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1D9B7" w14:textId="77777777" w:rsidR="005574BD" w:rsidRPr="00C12878" w:rsidRDefault="005574BD" w:rsidP="005574BD">
      <w:pPr>
        <w:jc w:val="center"/>
        <w:rPr>
          <w:rFonts w:ascii="Arial" w:hAnsi="Arial" w:cs="Arial"/>
          <w:b/>
          <w:u w:val="single"/>
        </w:rPr>
      </w:pPr>
      <w:bookmarkStart w:id="0" w:name="_GoBack"/>
      <w:bookmarkEnd w:id="0"/>
    </w:p>
    <w:p w14:paraId="208A3014" w14:textId="77777777" w:rsidR="005574BD" w:rsidRPr="00C12878" w:rsidRDefault="005574BD" w:rsidP="005574BD">
      <w:pPr>
        <w:jc w:val="center"/>
        <w:rPr>
          <w:rFonts w:ascii="Arial" w:hAnsi="Arial" w:cs="Arial"/>
          <w:b/>
          <w:u w:val="single"/>
        </w:rPr>
      </w:pPr>
    </w:p>
    <w:p w14:paraId="706326A3" w14:textId="77777777" w:rsidR="005574BD" w:rsidRPr="008B6B1B" w:rsidRDefault="005574BD" w:rsidP="005574BD">
      <w:pPr>
        <w:jc w:val="center"/>
        <w:rPr>
          <w:rFonts w:ascii="Arial" w:hAnsi="Arial" w:cs="Arial"/>
          <w:b/>
          <w:sz w:val="36"/>
          <w:szCs w:val="36"/>
          <w:u w:val="single"/>
        </w:rPr>
      </w:pPr>
    </w:p>
    <w:p w14:paraId="26CE1DF9" w14:textId="52929F04" w:rsidR="005574BD" w:rsidRPr="008B6B1B" w:rsidRDefault="005574BD" w:rsidP="005574BD">
      <w:pPr>
        <w:jc w:val="center"/>
        <w:rPr>
          <w:rFonts w:ascii="Arial" w:hAnsi="Arial" w:cs="Arial"/>
          <w:b/>
          <w:sz w:val="36"/>
          <w:szCs w:val="36"/>
          <w:u w:val="single"/>
        </w:rPr>
      </w:pPr>
      <w:r w:rsidRPr="008B6B1B">
        <w:rPr>
          <w:rFonts w:ascii="Arial" w:hAnsi="Arial" w:cs="Arial"/>
          <w:noProof/>
          <w:sz w:val="36"/>
          <w:szCs w:val="36"/>
        </w:rPr>
        <w:drawing>
          <wp:anchor distT="0" distB="0" distL="114300" distR="114300" simplePos="0" relativeHeight="251659264" behindDoc="0" locked="0" layoutInCell="1" allowOverlap="1" wp14:anchorId="227AEB9D" wp14:editId="60ADB71B">
            <wp:simplePos x="0" y="0"/>
            <wp:positionH relativeFrom="margin">
              <wp:posOffset>0</wp:posOffset>
            </wp:positionH>
            <wp:positionV relativeFrom="margin">
              <wp:posOffset>337820</wp:posOffset>
            </wp:positionV>
            <wp:extent cx="5055235" cy="982980"/>
            <wp:effectExtent l="0" t="0" r="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fE placed on UK Statistics Authority watch list"/>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055235" cy="982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6B1B">
        <w:rPr>
          <w:rFonts w:ascii="Arial" w:hAnsi="Arial" w:cs="Arial"/>
          <w:b/>
          <w:sz w:val="36"/>
          <w:szCs w:val="36"/>
          <w:u w:val="single"/>
        </w:rPr>
        <w:t>4</w:t>
      </w:r>
      <w:r w:rsidRPr="008B6B1B">
        <w:rPr>
          <w:rFonts w:ascii="Arial" w:hAnsi="Arial" w:cs="Arial"/>
          <w:b/>
          <w:sz w:val="36"/>
          <w:szCs w:val="36"/>
          <w:u w:val="single"/>
          <w:vertAlign w:val="superscript"/>
        </w:rPr>
        <w:t>th</w:t>
      </w:r>
      <w:r w:rsidRPr="008B6B1B">
        <w:rPr>
          <w:rFonts w:ascii="Arial" w:hAnsi="Arial" w:cs="Arial"/>
          <w:b/>
          <w:sz w:val="36"/>
          <w:szCs w:val="36"/>
          <w:u w:val="single"/>
        </w:rPr>
        <w:t xml:space="preserve"> Meeting of the Methodological Assurance Review Panel</w:t>
      </w:r>
    </w:p>
    <w:p w14:paraId="4C609C84" w14:textId="77777777" w:rsidR="005574BD" w:rsidRPr="008B6B1B" w:rsidRDefault="005574BD" w:rsidP="005574BD">
      <w:pPr>
        <w:jc w:val="center"/>
        <w:rPr>
          <w:rFonts w:ascii="Arial" w:hAnsi="Arial" w:cs="Arial"/>
          <w:b/>
          <w:sz w:val="36"/>
          <w:szCs w:val="36"/>
          <w:u w:val="single"/>
        </w:rPr>
      </w:pPr>
    </w:p>
    <w:p w14:paraId="31616399" w14:textId="77777777" w:rsidR="005574BD" w:rsidRPr="008B6B1B" w:rsidRDefault="005574BD" w:rsidP="005574BD">
      <w:pPr>
        <w:jc w:val="center"/>
        <w:rPr>
          <w:rFonts w:ascii="Arial" w:hAnsi="Arial" w:cs="Arial"/>
          <w:b/>
          <w:sz w:val="36"/>
          <w:szCs w:val="36"/>
          <w:u w:val="single"/>
        </w:rPr>
      </w:pPr>
    </w:p>
    <w:p w14:paraId="0036B0CA" w14:textId="77777777" w:rsidR="005574BD" w:rsidRPr="008B6B1B" w:rsidRDefault="005574BD" w:rsidP="005574BD">
      <w:pPr>
        <w:jc w:val="center"/>
        <w:rPr>
          <w:rFonts w:ascii="Arial" w:hAnsi="Arial" w:cs="Arial"/>
          <w:b/>
          <w:sz w:val="36"/>
          <w:szCs w:val="36"/>
          <w:u w:val="single"/>
        </w:rPr>
      </w:pPr>
    </w:p>
    <w:p w14:paraId="4D28DE71" w14:textId="77777777" w:rsidR="005574BD" w:rsidRPr="008B6B1B" w:rsidRDefault="005574BD" w:rsidP="005574BD">
      <w:pPr>
        <w:jc w:val="center"/>
        <w:rPr>
          <w:rFonts w:ascii="Arial" w:hAnsi="Arial" w:cs="Arial"/>
          <w:b/>
          <w:sz w:val="36"/>
          <w:szCs w:val="36"/>
          <w:u w:val="single"/>
        </w:rPr>
      </w:pPr>
      <w:r w:rsidRPr="008B6B1B">
        <w:rPr>
          <w:rFonts w:ascii="Arial" w:hAnsi="Arial" w:cs="Arial"/>
          <w:b/>
          <w:sz w:val="36"/>
          <w:szCs w:val="36"/>
          <w:u w:val="single"/>
        </w:rPr>
        <w:t xml:space="preserve">Agenda &amp; Minutes </w:t>
      </w:r>
    </w:p>
    <w:p w14:paraId="33EA8393" w14:textId="77777777" w:rsidR="005574BD" w:rsidRPr="008B6B1B" w:rsidRDefault="005574BD" w:rsidP="005574BD">
      <w:pPr>
        <w:jc w:val="center"/>
        <w:rPr>
          <w:rFonts w:ascii="Arial" w:hAnsi="Arial" w:cs="Arial"/>
          <w:b/>
          <w:sz w:val="36"/>
          <w:szCs w:val="36"/>
          <w:u w:val="single"/>
        </w:rPr>
      </w:pPr>
    </w:p>
    <w:p w14:paraId="46C65D31" w14:textId="77777777" w:rsidR="005574BD" w:rsidRPr="008B6B1B" w:rsidRDefault="005574BD" w:rsidP="005574BD">
      <w:pPr>
        <w:jc w:val="center"/>
        <w:rPr>
          <w:rFonts w:ascii="Arial" w:hAnsi="Arial" w:cs="Arial"/>
          <w:b/>
          <w:sz w:val="36"/>
          <w:szCs w:val="36"/>
          <w:u w:val="single"/>
        </w:rPr>
      </w:pPr>
    </w:p>
    <w:p w14:paraId="42F202E2" w14:textId="77777777" w:rsidR="005574BD" w:rsidRPr="008B6B1B" w:rsidRDefault="005574BD" w:rsidP="005574BD">
      <w:pPr>
        <w:jc w:val="center"/>
        <w:rPr>
          <w:rFonts w:ascii="Arial" w:hAnsi="Arial" w:cs="Arial"/>
          <w:b/>
          <w:sz w:val="36"/>
          <w:szCs w:val="36"/>
          <w:u w:val="single"/>
        </w:rPr>
      </w:pPr>
    </w:p>
    <w:p w14:paraId="59656906" w14:textId="3A9632F9" w:rsidR="005574BD" w:rsidRPr="008B6B1B" w:rsidRDefault="005574BD" w:rsidP="005574BD">
      <w:pPr>
        <w:jc w:val="center"/>
        <w:rPr>
          <w:rFonts w:ascii="Arial" w:hAnsi="Arial" w:cs="Arial"/>
          <w:b/>
          <w:sz w:val="36"/>
          <w:szCs w:val="36"/>
          <w:u w:val="single"/>
        </w:rPr>
      </w:pPr>
      <w:r w:rsidRPr="008B6B1B">
        <w:rPr>
          <w:rFonts w:ascii="Arial" w:hAnsi="Arial" w:cs="Arial"/>
          <w:b/>
          <w:sz w:val="36"/>
          <w:szCs w:val="36"/>
          <w:u w:val="single"/>
        </w:rPr>
        <w:t>17 &amp; 18 October 2019, Office for National Statistics London</w:t>
      </w:r>
    </w:p>
    <w:p w14:paraId="1F1CDC84" w14:textId="77777777" w:rsidR="005574BD" w:rsidRPr="00C12878" w:rsidRDefault="005574BD">
      <w:pPr>
        <w:rPr>
          <w:rFonts w:ascii="Arial" w:hAnsi="Arial" w:cs="Arial"/>
          <w:b/>
          <w:u w:val="single"/>
        </w:rPr>
      </w:pPr>
      <w:r w:rsidRPr="00C12878">
        <w:rPr>
          <w:rFonts w:ascii="Arial" w:hAnsi="Arial" w:cs="Arial"/>
          <w:b/>
          <w:u w:val="single"/>
        </w:rPr>
        <w:br w:type="page"/>
      </w:r>
    </w:p>
    <w:p w14:paraId="009E1476" w14:textId="77777777" w:rsidR="005574BD" w:rsidRPr="00C12878" w:rsidRDefault="005574BD" w:rsidP="005574BD">
      <w:pPr>
        <w:jc w:val="center"/>
        <w:rPr>
          <w:rFonts w:ascii="Arial" w:hAnsi="Arial" w:cs="Arial"/>
          <w:b/>
          <w:u w:val="single"/>
        </w:rPr>
      </w:pPr>
      <w:r w:rsidRPr="00C12878">
        <w:rPr>
          <w:rFonts w:ascii="Arial" w:hAnsi="Arial" w:cs="Arial"/>
          <w:b/>
          <w:u w:val="single"/>
        </w:rPr>
        <w:lastRenderedPageBreak/>
        <w:t>Office for National Statistics Methodological Assurance Review Panel Meeting</w:t>
      </w:r>
    </w:p>
    <w:p w14:paraId="4B83AECF" w14:textId="77777777" w:rsidR="005574BD" w:rsidRPr="00C12878" w:rsidRDefault="005574BD" w:rsidP="005574BD">
      <w:pPr>
        <w:jc w:val="center"/>
        <w:rPr>
          <w:rFonts w:ascii="Arial" w:hAnsi="Arial" w:cs="Arial"/>
          <w:b/>
          <w:bCs/>
          <w:u w:val="single"/>
        </w:rPr>
      </w:pPr>
      <w:r w:rsidRPr="00C12878">
        <w:rPr>
          <w:rFonts w:ascii="Arial" w:hAnsi="Arial" w:cs="Arial"/>
          <w:b/>
          <w:bCs/>
          <w:u w:val="single"/>
        </w:rPr>
        <w:t>Agenda</w:t>
      </w:r>
    </w:p>
    <w:p w14:paraId="15D62108" w14:textId="2B7C562E" w:rsidR="005574BD" w:rsidRPr="00C12878" w:rsidRDefault="005574BD" w:rsidP="005574BD">
      <w:pPr>
        <w:jc w:val="center"/>
        <w:rPr>
          <w:rFonts w:ascii="Arial" w:hAnsi="Arial" w:cs="Arial"/>
          <w:b/>
          <w:bCs/>
        </w:rPr>
      </w:pPr>
      <w:r w:rsidRPr="00C12878">
        <w:rPr>
          <w:rFonts w:ascii="Arial" w:hAnsi="Arial" w:cs="Arial"/>
          <w:b/>
          <w:bCs/>
        </w:rPr>
        <w:t xml:space="preserve">17 &amp; 18 </w:t>
      </w:r>
      <w:r w:rsidR="00F97187">
        <w:rPr>
          <w:rFonts w:ascii="Arial" w:hAnsi="Arial" w:cs="Arial"/>
          <w:b/>
          <w:bCs/>
        </w:rPr>
        <w:t>October</w:t>
      </w:r>
      <w:r w:rsidRPr="00C12878">
        <w:rPr>
          <w:rFonts w:ascii="Arial" w:hAnsi="Arial" w:cs="Arial"/>
          <w:b/>
          <w:bCs/>
        </w:rPr>
        <w:t xml:space="preserve"> 2019</w:t>
      </w:r>
    </w:p>
    <w:p w14:paraId="52BDE913" w14:textId="77777777" w:rsidR="005574BD" w:rsidRPr="00C12878" w:rsidRDefault="005574BD" w:rsidP="005574BD">
      <w:pPr>
        <w:jc w:val="center"/>
        <w:rPr>
          <w:rFonts w:ascii="Arial" w:hAnsi="Arial" w:cs="Arial"/>
          <w:b/>
          <w:bCs/>
        </w:rPr>
      </w:pPr>
      <w:r w:rsidRPr="00C12878">
        <w:rPr>
          <w:rFonts w:ascii="Arial" w:hAnsi="Arial" w:cs="Arial"/>
          <w:b/>
          <w:bCs/>
        </w:rPr>
        <w:t>Drummond Gate London</w:t>
      </w:r>
    </w:p>
    <w:p w14:paraId="5AA36E71" w14:textId="77777777" w:rsidR="005574BD" w:rsidRPr="00C12878" w:rsidRDefault="005574BD" w:rsidP="005574BD">
      <w:pPr>
        <w:rPr>
          <w:rFonts w:ascii="Arial" w:hAnsi="Arial" w:cs="Arial"/>
          <w:b/>
          <w:bCs/>
        </w:rPr>
      </w:pPr>
      <w:r w:rsidRPr="00C12878">
        <w:rPr>
          <w:rFonts w:ascii="Arial" w:hAnsi="Arial" w:cs="Arial"/>
          <w:b/>
          <w:bCs/>
        </w:rPr>
        <w:t>Chair: Sir Bernard Silverman</w:t>
      </w:r>
    </w:p>
    <w:p w14:paraId="77751338" w14:textId="04A3D0CF" w:rsidR="005574BD" w:rsidRPr="00C12878" w:rsidRDefault="005574BD" w:rsidP="005574BD">
      <w:pPr>
        <w:jc w:val="center"/>
        <w:rPr>
          <w:rFonts w:ascii="Arial" w:hAnsi="Arial" w:cs="Arial"/>
          <w:b/>
          <w:bCs/>
        </w:rPr>
      </w:pPr>
      <w:r w:rsidRPr="00C12878">
        <w:rPr>
          <w:rFonts w:ascii="Arial" w:hAnsi="Arial" w:cs="Arial"/>
          <w:b/>
          <w:bCs/>
        </w:rPr>
        <w:t>Day 1</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5"/>
        <w:gridCol w:w="2835"/>
      </w:tblGrid>
      <w:tr w:rsidR="005574BD" w:rsidRPr="00C12878" w14:paraId="6E07BFF6" w14:textId="77777777" w:rsidTr="005574B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6F342B" w14:textId="77777777" w:rsidR="005574BD" w:rsidRPr="00C12878" w:rsidRDefault="005574BD" w:rsidP="005574BD">
            <w:pPr>
              <w:spacing w:after="0" w:line="240" w:lineRule="auto"/>
              <w:jc w:val="center"/>
              <w:rPr>
                <w:rFonts w:ascii="Arial" w:hAnsi="Arial" w:cs="Arial"/>
                <w:b/>
                <w:bCs/>
              </w:rPr>
            </w:pPr>
            <w:r w:rsidRPr="00C12878">
              <w:rPr>
                <w:rFonts w:ascii="Arial" w:hAnsi="Arial" w:cs="Arial"/>
                <w:b/>
                <w:bCs/>
              </w:rPr>
              <w:t>Time</w:t>
            </w:r>
          </w:p>
        </w:tc>
        <w:tc>
          <w:tcPr>
            <w:tcW w:w="5245" w:type="dxa"/>
            <w:tcBorders>
              <w:top w:val="single" w:sz="4" w:space="0" w:color="auto"/>
              <w:left w:val="single" w:sz="4" w:space="0" w:color="auto"/>
              <w:bottom w:val="single" w:sz="4" w:space="0" w:color="auto"/>
              <w:right w:val="single" w:sz="4" w:space="0" w:color="auto"/>
            </w:tcBorders>
            <w:vAlign w:val="center"/>
          </w:tcPr>
          <w:p w14:paraId="023133F6" w14:textId="77777777" w:rsidR="005574BD" w:rsidRPr="00C12878" w:rsidRDefault="005574BD" w:rsidP="005574BD">
            <w:pPr>
              <w:autoSpaceDE w:val="0"/>
              <w:autoSpaceDN w:val="0"/>
              <w:adjustRightInd w:val="0"/>
              <w:spacing w:after="0" w:line="240" w:lineRule="auto"/>
              <w:jc w:val="center"/>
              <w:rPr>
                <w:rFonts w:ascii="Arial" w:hAnsi="Arial" w:cs="Arial"/>
                <w:b/>
                <w:bCs/>
              </w:rPr>
            </w:pPr>
            <w:r w:rsidRPr="00C12878">
              <w:rPr>
                <w:rFonts w:ascii="Arial" w:hAnsi="Arial" w:cs="Arial"/>
                <w:b/>
                <w:bCs/>
              </w:rPr>
              <w:t>Item</w:t>
            </w:r>
          </w:p>
        </w:tc>
        <w:tc>
          <w:tcPr>
            <w:tcW w:w="2835" w:type="dxa"/>
            <w:tcBorders>
              <w:top w:val="single" w:sz="4" w:space="0" w:color="auto"/>
              <w:left w:val="single" w:sz="4" w:space="0" w:color="auto"/>
              <w:bottom w:val="single" w:sz="4" w:space="0" w:color="auto"/>
              <w:right w:val="single" w:sz="4" w:space="0" w:color="auto"/>
            </w:tcBorders>
            <w:vAlign w:val="center"/>
          </w:tcPr>
          <w:p w14:paraId="34A30BC8" w14:textId="77777777" w:rsidR="005574BD" w:rsidRPr="00C12878" w:rsidRDefault="005574BD" w:rsidP="005574BD">
            <w:pPr>
              <w:spacing w:after="0" w:line="240" w:lineRule="auto"/>
              <w:jc w:val="center"/>
              <w:rPr>
                <w:rFonts w:ascii="Arial" w:hAnsi="Arial" w:cs="Arial"/>
                <w:b/>
                <w:bCs/>
              </w:rPr>
            </w:pPr>
            <w:r w:rsidRPr="00C12878">
              <w:rPr>
                <w:rFonts w:ascii="Arial" w:hAnsi="Arial" w:cs="Arial"/>
                <w:b/>
                <w:bCs/>
              </w:rPr>
              <w:t>Presenter</w:t>
            </w:r>
          </w:p>
        </w:tc>
      </w:tr>
      <w:tr w:rsidR="005574BD" w:rsidRPr="00C12878" w14:paraId="6C60EDA5" w14:textId="77777777" w:rsidTr="005574BD">
        <w:tc>
          <w:tcPr>
            <w:tcW w:w="1418" w:type="dxa"/>
            <w:shd w:val="clear" w:color="auto" w:fill="auto"/>
            <w:vAlign w:val="center"/>
          </w:tcPr>
          <w:p w14:paraId="3F848D7D" w14:textId="77777777" w:rsidR="005574BD" w:rsidRPr="00C12878" w:rsidRDefault="005574BD" w:rsidP="005574BD">
            <w:pPr>
              <w:spacing w:after="0" w:line="240" w:lineRule="auto"/>
              <w:jc w:val="center"/>
              <w:rPr>
                <w:rFonts w:ascii="Arial" w:hAnsi="Arial" w:cs="Arial"/>
              </w:rPr>
            </w:pPr>
            <w:r w:rsidRPr="00C12878">
              <w:rPr>
                <w:rFonts w:ascii="Arial" w:hAnsi="Arial" w:cs="Arial"/>
              </w:rPr>
              <w:t>1</w:t>
            </w:r>
          </w:p>
          <w:p w14:paraId="1318A797" w14:textId="1B8E3A71" w:rsidR="005574BD" w:rsidRPr="00C12878" w:rsidRDefault="005574BD" w:rsidP="005574BD">
            <w:pPr>
              <w:spacing w:after="0" w:line="240" w:lineRule="auto"/>
              <w:jc w:val="center"/>
              <w:rPr>
                <w:rFonts w:ascii="Arial" w:hAnsi="Arial" w:cs="Arial"/>
              </w:rPr>
            </w:pPr>
            <w:r w:rsidRPr="00C12878">
              <w:rPr>
                <w:rFonts w:ascii="Arial" w:hAnsi="Arial" w:cs="Arial"/>
              </w:rPr>
              <w:t>10.30-11.00 45 mins</w:t>
            </w:r>
          </w:p>
        </w:tc>
        <w:tc>
          <w:tcPr>
            <w:tcW w:w="5245" w:type="dxa"/>
            <w:vAlign w:val="center"/>
          </w:tcPr>
          <w:p w14:paraId="33E20673" w14:textId="77777777" w:rsidR="005574BD" w:rsidRPr="00C12878" w:rsidRDefault="005574BD" w:rsidP="005574BD">
            <w:pPr>
              <w:autoSpaceDE w:val="0"/>
              <w:autoSpaceDN w:val="0"/>
              <w:adjustRightInd w:val="0"/>
              <w:spacing w:after="0" w:line="240" w:lineRule="auto"/>
              <w:jc w:val="center"/>
              <w:rPr>
                <w:rFonts w:ascii="Arial" w:hAnsi="Arial" w:cs="Arial"/>
              </w:rPr>
            </w:pPr>
          </w:p>
          <w:p w14:paraId="011E4545" w14:textId="77777777" w:rsidR="005574BD" w:rsidRPr="00C12878" w:rsidRDefault="005574BD" w:rsidP="005574BD">
            <w:pPr>
              <w:autoSpaceDE w:val="0"/>
              <w:autoSpaceDN w:val="0"/>
              <w:adjustRightInd w:val="0"/>
              <w:spacing w:after="0" w:line="240" w:lineRule="auto"/>
              <w:jc w:val="center"/>
              <w:rPr>
                <w:rFonts w:ascii="Arial" w:hAnsi="Arial" w:cs="Arial"/>
              </w:rPr>
            </w:pPr>
            <w:r w:rsidRPr="00C12878">
              <w:rPr>
                <w:rFonts w:ascii="Arial" w:hAnsi="Arial" w:cs="Arial"/>
              </w:rPr>
              <w:t>Introduction &amp; Actions from previous meeting</w:t>
            </w:r>
          </w:p>
          <w:p w14:paraId="0154133B" w14:textId="77777777" w:rsidR="005574BD" w:rsidRPr="00C12878" w:rsidRDefault="005574BD" w:rsidP="005574BD">
            <w:pPr>
              <w:autoSpaceDE w:val="0"/>
              <w:autoSpaceDN w:val="0"/>
              <w:adjustRightInd w:val="0"/>
              <w:spacing w:after="0" w:line="240" w:lineRule="auto"/>
              <w:jc w:val="center"/>
              <w:rPr>
                <w:rFonts w:ascii="Arial" w:hAnsi="Arial" w:cs="Arial"/>
              </w:rPr>
            </w:pPr>
          </w:p>
        </w:tc>
        <w:tc>
          <w:tcPr>
            <w:tcW w:w="2835" w:type="dxa"/>
            <w:vAlign w:val="center"/>
          </w:tcPr>
          <w:p w14:paraId="11726387" w14:textId="77777777" w:rsidR="005574BD" w:rsidRPr="00C12878" w:rsidRDefault="005574BD" w:rsidP="005574BD">
            <w:pPr>
              <w:spacing w:after="0" w:line="240" w:lineRule="auto"/>
              <w:jc w:val="center"/>
              <w:rPr>
                <w:rFonts w:ascii="Arial" w:hAnsi="Arial" w:cs="Arial"/>
              </w:rPr>
            </w:pPr>
            <w:r w:rsidRPr="00C12878">
              <w:rPr>
                <w:rFonts w:ascii="Arial" w:hAnsi="Arial" w:cs="Arial"/>
              </w:rPr>
              <w:t>Rachel Skentelbery</w:t>
            </w:r>
          </w:p>
        </w:tc>
      </w:tr>
      <w:tr w:rsidR="005574BD" w:rsidRPr="00C12878" w14:paraId="6695A218" w14:textId="77777777" w:rsidTr="005574B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89BBF4" w14:textId="77777777" w:rsidR="005574BD" w:rsidRPr="00C12878" w:rsidRDefault="005574BD" w:rsidP="005574BD">
            <w:pPr>
              <w:spacing w:after="0" w:line="240" w:lineRule="auto"/>
              <w:jc w:val="center"/>
              <w:rPr>
                <w:rFonts w:ascii="Arial" w:hAnsi="Arial" w:cs="Arial"/>
              </w:rPr>
            </w:pPr>
            <w:r w:rsidRPr="00C12878">
              <w:rPr>
                <w:rFonts w:ascii="Arial" w:hAnsi="Arial" w:cs="Arial"/>
              </w:rPr>
              <w:t>2</w:t>
            </w:r>
          </w:p>
          <w:p w14:paraId="776910B2" w14:textId="3A64BF18" w:rsidR="005574BD" w:rsidRPr="00C12878" w:rsidRDefault="005574BD" w:rsidP="005574BD">
            <w:pPr>
              <w:spacing w:after="0" w:line="240" w:lineRule="auto"/>
              <w:jc w:val="center"/>
              <w:rPr>
                <w:rFonts w:ascii="Arial" w:hAnsi="Arial" w:cs="Arial"/>
              </w:rPr>
            </w:pPr>
            <w:r w:rsidRPr="00C12878">
              <w:rPr>
                <w:rFonts w:ascii="Arial" w:hAnsi="Arial" w:cs="Arial"/>
              </w:rPr>
              <w:t>11.00-12.30 90 mins</w:t>
            </w:r>
          </w:p>
        </w:tc>
        <w:tc>
          <w:tcPr>
            <w:tcW w:w="5245" w:type="dxa"/>
            <w:tcBorders>
              <w:top w:val="single" w:sz="4" w:space="0" w:color="auto"/>
              <w:left w:val="single" w:sz="4" w:space="0" w:color="auto"/>
              <w:bottom w:val="single" w:sz="4" w:space="0" w:color="auto"/>
              <w:right w:val="single" w:sz="4" w:space="0" w:color="auto"/>
            </w:tcBorders>
            <w:vAlign w:val="center"/>
          </w:tcPr>
          <w:p w14:paraId="10DB0246" w14:textId="7A358642" w:rsidR="005574BD" w:rsidRPr="00C12878" w:rsidRDefault="005574BD" w:rsidP="005574BD">
            <w:pPr>
              <w:autoSpaceDE w:val="0"/>
              <w:autoSpaceDN w:val="0"/>
              <w:adjustRightInd w:val="0"/>
              <w:spacing w:after="0" w:line="240" w:lineRule="auto"/>
              <w:jc w:val="center"/>
              <w:rPr>
                <w:rFonts w:ascii="Arial" w:hAnsi="Arial" w:cs="Arial"/>
              </w:rPr>
            </w:pPr>
            <w:r w:rsidRPr="00C12878">
              <w:rPr>
                <w:rFonts w:ascii="Arial" w:hAnsi="Arial" w:cs="Arial"/>
              </w:rPr>
              <w:t>Communal establishments</w:t>
            </w:r>
          </w:p>
        </w:tc>
        <w:tc>
          <w:tcPr>
            <w:tcW w:w="2835" w:type="dxa"/>
            <w:tcBorders>
              <w:top w:val="single" w:sz="4" w:space="0" w:color="auto"/>
              <w:left w:val="single" w:sz="4" w:space="0" w:color="auto"/>
              <w:bottom w:val="single" w:sz="4" w:space="0" w:color="auto"/>
              <w:right w:val="single" w:sz="4" w:space="0" w:color="auto"/>
            </w:tcBorders>
            <w:vAlign w:val="center"/>
          </w:tcPr>
          <w:p w14:paraId="4F4A0B05" w14:textId="4ABA3665" w:rsidR="005574BD" w:rsidRPr="00C12878" w:rsidRDefault="005574BD" w:rsidP="005574BD">
            <w:pPr>
              <w:spacing w:after="0" w:line="240" w:lineRule="auto"/>
              <w:jc w:val="center"/>
              <w:rPr>
                <w:rFonts w:ascii="Arial" w:hAnsi="Arial" w:cs="Arial"/>
              </w:rPr>
            </w:pPr>
            <w:r w:rsidRPr="00C12878">
              <w:rPr>
                <w:rFonts w:ascii="Arial" w:hAnsi="Arial" w:cs="Arial"/>
              </w:rPr>
              <w:t>Cal Ghee</w:t>
            </w:r>
          </w:p>
        </w:tc>
      </w:tr>
      <w:tr w:rsidR="005574BD" w:rsidRPr="00C12878" w14:paraId="130EA0C3" w14:textId="77777777" w:rsidTr="005574B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6669" w14:textId="658201D7" w:rsidR="005574BD" w:rsidRPr="00C12878" w:rsidRDefault="005574BD" w:rsidP="005574BD">
            <w:pPr>
              <w:spacing w:after="0" w:line="240" w:lineRule="auto"/>
              <w:jc w:val="center"/>
              <w:rPr>
                <w:rFonts w:ascii="Arial" w:hAnsi="Arial" w:cs="Arial"/>
              </w:rPr>
            </w:pPr>
          </w:p>
          <w:p w14:paraId="0863F06F" w14:textId="1295337B" w:rsidR="005574BD" w:rsidRPr="00C12878" w:rsidRDefault="005574BD" w:rsidP="005574BD">
            <w:pPr>
              <w:spacing w:after="0" w:line="240" w:lineRule="auto"/>
              <w:jc w:val="center"/>
              <w:rPr>
                <w:rFonts w:ascii="Arial" w:hAnsi="Arial" w:cs="Arial"/>
              </w:rPr>
            </w:pPr>
            <w:r w:rsidRPr="00C12878">
              <w:rPr>
                <w:rFonts w:ascii="Arial" w:hAnsi="Arial" w:cs="Arial"/>
              </w:rPr>
              <w:t>12.30-1</w:t>
            </w:r>
            <w:r w:rsidR="00832F6E">
              <w:rPr>
                <w:rFonts w:ascii="Arial" w:hAnsi="Arial" w:cs="Arial"/>
              </w:rPr>
              <w:t>3</w:t>
            </w:r>
            <w:r w:rsidRPr="00C12878">
              <w:rPr>
                <w:rFonts w:ascii="Arial" w:hAnsi="Arial" w:cs="Arial"/>
              </w:rPr>
              <w:t>.00 30 mins</w:t>
            </w:r>
          </w:p>
        </w:tc>
        <w:tc>
          <w:tcPr>
            <w:tcW w:w="5245" w:type="dxa"/>
            <w:tcBorders>
              <w:top w:val="single" w:sz="4" w:space="0" w:color="auto"/>
              <w:left w:val="single" w:sz="4" w:space="0" w:color="auto"/>
              <w:bottom w:val="single" w:sz="4" w:space="0" w:color="auto"/>
              <w:right w:val="single" w:sz="4" w:space="0" w:color="auto"/>
            </w:tcBorders>
            <w:vAlign w:val="center"/>
          </w:tcPr>
          <w:p w14:paraId="7FF6041C" w14:textId="75E391E7" w:rsidR="005574BD" w:rsidRPr="00C12878" w:rsidRDefault="005574BD" w:rsidP="005574BD">
            <w:pPr>
              <w:autoSpaceDE w:val="0"/>
              <w:autoSpaceDN w:val="0"/>
              <w:adjustRightInd w:val="0"/>
              <w:spacing w:after="0" w:line="240" w:lineRule="auto"/>
              <w:jc w:val="center"/>
              <w:rPr>
                <w:rFonts w:ascii="Arial" w:hAnsi="Arial" w:cs="Arial"/>
              </w:rPr>
            </w:pPr>
            <w:r w:rsidRPr="00C12878">
              <w:rPr>
                <w:rFonts w:ascii="Arial" w:hAnsi="Arial" w:cs="Arial"/>
              </w:rPr>
              <w:t>Lunch</w:t>
            </w:r>
          </w:p>
        </w:tc>
        <w:tc>
          <w:tcPr>
            <w:tcW w:w="2835" w:type="dxa"/>
            <w:tcBorders>
              <w:top w:val="single" w:sz="4" w:space="0" w:color="auto"/>
              <w:left w:val="single" w:sz="4" w:space="0" w:color="auto"/>
              <w:bottom w:val="single" w:sz="4" w:space="0" w:color="auto"/>
              <w:right w:val="single" w:sz="4" w:space="0" w:color="auto"/>
            </w:tcBorders>
            <w:vAlign w:val="center"/>
          </w:tcPr>
          <w:p w14:paraId="1C08A780" w14:textId="77777777" w:rsidR="005574BD" w:rsidRPr="00C12878" w:rsidRDefault="005574BD" w:rsidP="005574BD">
            <w:pPr>
              <w:spacing w:after="0" w:line="240" w:lineRule="auto"/>
              <w:jc w:val="center"/>
              <w:rPr>
                <w:rFonts w:ascii="Arial" w:hAnsi="Arial" w:cs="Arial"/>
              </w:rPr>
            </w:pPr>
          </w:p>
        </w:tc>
      </w:tr>
      <w:tr w:rsidR="005574BD" w:rsidRPr="00C12878" w14:paraId="6211E3BC" w14:textId="77777777" w:rsidTr="005574B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3A025A" w14:textId="1CAE947F" w:rsidR="005574BD" w:rsidRPr="00C12878" w:rsidRDefault="00832F6E" w:rsidP="005574BD">
            <w:pPr>
              <w:spacing w:after="0" w:line="240" w:lineRule="auto"/>
              <w:jc w:val="center"/>
              <w:rPr>
                <w:rFonts w:ascii="Arial" w:hAnsi="Arial" w:cs="Arial"/>
              </w:rPr>
            </w:pPr>
            <w:r>
              <w:rPr>
                <w:rFonts w:ascii="Arial" w:hAnsi="Arial" w:cs="Arial"/>
              </w:rPr>
              <w:t>3</w:t>
            </w:r>
          </w:p>
          <w:p w14:paraId="645A0203" w14:textId="18AF4875" w:rsidR="005574BD" w:rsidRPr="00C12878" w:rsidRDefault="005574BD" w:rsidP="005574BD">
            <w:pPr>
              <w:spacing w:after="0" w:line="240" w:lineRule="auto"/>
              <w:jc w:val="center"/>
              <w:rPr>
                <w:rFonts w:ascii="Arial" w:hAnsi="Arial" w:cs="Arial"/>
              </w:rPr>
            </w:pPr>
            <w:r w:rsidRPr="00C12878">
              <w:rPr>
                <w:rFonts w:ascii="Arial" w:hAnsi="Arial" w:cs="Arial"/>
              </w:rPr>
              <w:t>13.00-14.30 90 mins</w:t>
            </w:r>
          </w:p>
        </w:tc>
        <w:tc>
          <w:tcPr>
            <w:tcW w:w="5245" w:type="dxa"/>
            <w:tcBorders>
              <w:top w:val="single" w:sz="4" w:space="0" w:color="auto"/>
              <w:left w:val="single" w:sz="4" w:space="0" w:color="auto"/>
              <w:bottom w:val="single" w:sz="4" w:space="0" w:color="auto"/>
              <w:right w:val="single" w:sz="4" w:space="0" w:color="auto"/>
            </w:tcBorders>
            <w:vAlign w:val="center"/>
          </w:tcPr>
          <w:p w14:paraId="3E121596" w14:textId="484DD62F" w:rsidR="005574BD" w:rsidRPr="00C12878" w:rsidRDefault="005574BD" w:rsidP="005574BD">
            <w:pPr>
              <w:autoSpaceDE w:val="0"/>
              <w:autoSpaceDN w:val="0"/>
              <w:adjustRightInd w:val="0"/>
              <w:spacing w:after="0" w:line="240" w:lineRule="auto"/>
              <w:jc w:val="center"/>
              <w:rPr>
                <w:rFonts w:ascii="Arial" w:hAnsi="Arial" w:cs="Arial"/>
              </w:rPr>
            </w:pPr>
            <w:r w:rsidRPr="00C12878">
              <w:rPr>
                <w:rFonts w:ascii="Arial" w:hAnsi="Arial" w:cs="Arial"/>
              </w:rPr>
              <w:t>Census to Census matching and Overcoverage</w:t>
            </w:r>
            <w:r w:rsidR="00832F6E">
              <w:rPr>
                <w:rFonts w:ascii="Arial" w:hAnsi="Arial" w:cs="Arial"/>
              </w:rPr>
              <w:br/>
              <w:t>(EAP121)</w:t>
            </w:r>
          </w:p>
        </w:tc>
        <w:tc>
          <w:tcPr>
            <w:tcW w:w="2835" w:type="dxa"/>
            <w:tcBorders>
              <w:top w:val="single" w:sz="4" w:space="0" w:color="auto"/>
              <w:left w:val="single" w:sz="4" w:space="0" w:color="auto"/>
              <w:bottom w:val="single" w:sz="4" w:space="0" w:color="auto"/>
              <w:right w:val="single" w:sz="4" w:space="0" w:color="auto"/>
            </w:tcBorders>
            <w:vAlign w:val="center"/>
          </w:tcPr>
          <w:p w14:paraId="156F18AA" w14:textId="04E4CF0E" w:rsidR="005574BD" w:rsidRPr="00C12878" w:rsidRDefault="005574BD" w:rsidP="00192697">
            <w:pPr>
              <w:spacing w:after="0" w:line="240" w:lineRule="auto"/>
              <w:jc w:val="center"/>
              <w:rPr>
                <w:rFonts w:ascii="Arial" w:hAnsi="Arial" w:cs="Arial"/>
              </w:rPr>
            </w:pPr>
            <w:r w:rsidRPr="00C12878">
              <w:rPr>
                <w:rFonts w:ascii="Arial" w:hAnsi="Arial" w:cs="Arial"/>
              </w:rPr>
              <w:t>Rachel Shipsey</w:t>
            </w:r>
          </w:p>
        </w:tc>
      </w:tr>
      <w:tr w:rsidR="005574BD" w:rsidRPr="00C12878" w14:paraId="47EBFCDE" w14:textId="77777777" w:rsidTr="005574B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5A830E" w14:textId="7083884D" w:rsidR="005574BD" w:rsidRPr="00C12878" w:rsidRDefault="005574BD" w:rsidP="005574BD">
            <w:pPr>
              <w:spacing w:after="0" w:line="240" w:lineRule="auto"/>
              <w:jc w:val="center"/>
              <w:rPr>
                <w:rFonts w:ascii="Arial" w:hAnsi="Arial" w:cs="Arial"/>
              </w:rPr>
            </w:pPr>
          </w:p>
          <w:p w14:paraId="22628F2C" w14:textId="7313B8F3" w:rsidR="005574BD" w:rsidRPr="00C12878" w:rsidRDefault="00832F6E" w:rsidP="005574BD">
            <w:pPr>
              <w:spacing w:after="0" w:line="240" w:lineRule="auto"/>
              <w:jc w:val="center"/>
              <w:rPr>
                <w:rFonts w:ascii="Arial" w:hAnsi="Arial" w:cs="Arial"/>
              </w:rPr>
            </w:pPr>
            <w:r>
              <w:rPr>
                <w:rFonts w:ascii="Arial" w:hAnsi="Arial" w:cs="Arial"/>
              </w:rPr>
              <w:t>14</w:t>
            </w:r>
            <w:r w:rsidR="005574BD" w:rsidRPr="00C12878">
              <w:rPr>
                <w:rFonts w:ascii="Arial" w:hAnsi="Arial" w:cs="Arial"/>
              </w:rPr>
              <w:t>.30-</w:t>
            </w:r>
            <w:r>
              <w:rPr>
                <w:rFonts w:ascii="Arial" w:hAnsi="Arial" w:cs="Arial"/>
              </w:rPr>
              <w:t>14</w:t>
            </w:r>
            <w:r w:rsidR="005574BD" w:rsidRPr="00C12878">
              <w:rPr>
                <w:rFonts w:ascii="Arial" w:hAnsi="Arial" w:cs="Arial"/>
              </w:rPr>
              <w:t>.45</w:t>
            </w:r>
          </w:p>
          <w:p w14:paraId="451AC54D" w14:textId="177B66D4" w:rsidR="005574BD" w:rsidRPr="00C12878" w:rsidRDefault="005574BD" w:rsidP="005574BD">
            <w:pPr>
              <w:spacing w:after="0" w:line="240" w:lineRule="auto"/>
              <w:jc w:val="center"/>
              <w:rPr>
                <w:rFonts w:ascii="Arial" w:hAnsi="Arial" w:cs="Arial"/>
              </w:rPr>
            </w:pPr>
            <w:r w:rsidRPr="00C12878">
              <w:rPr>
                <w:rFonts w:ascii="Arial" w:hAnsi="Arial" w:cs="Arial"/>
              </w:rPr>
              <w:t>15 mins</w:t>
            </w:r>
          </w:p>
        </w:tc>
        <w:tc>
          <w:tcPr>
            <w:tcW w:w="5245" w:type="dxa"/>
            <w:tcBorders>
              <w:top w:val="single" w:sz="4" w:space="0" w:color="auto"/>
              <w:left w:val="single" w:sz="4" w:space="0" w:color="auto"/>
              <w:bottom w:val="single" w:sz="4" w:space="0" w:color="auto"/>
              <w:right w:val="single" w:sz="4" w:space="0" w:color="auto"/>
            </w:tcBorders>
            <w:vAlign w:val="center"/>
          </w:tcPr>
          <w:p w14:paraId="2F10036D" w14:textId="77777777" w:rsidR="005574BD" w:rsidRPr="00C12878" w:rsidRDefault="005574BD" w:rsidP="005574BD">
            <w:pPr>
              <w:jc w:val="center"/>
              <w:rPr>
                <w:rFonts w:ascii="Arial" w:hAnsi="Arial" w:cs="Arial"/>
              </w:rPr>
            </w:pPr>
            <w:r w:rsidRPr="00C12878">
              <w:rPr>
                <w:rFonts w:ascii="Arial" w:hAnsi="Arial" w:cs="Arial"/>
              </w:rPr>
              <w:t>Break</w:t>
            </w:r>
          </w:p>
        </w:tc>
        <w:tc>
          <w:tcPr>
            <w:tcW w:w="2835" w:type="dxa"/>
            <w:tcBorders>
              <w:top w:val="single" w:sz="4" w:space="0" w:color="auto"/>
              <w:left w:val="single" w:sz="4" w:space="0" w:color="auto"/>
              <w:bottom w:val="single" w:sz="4" w:space="0" w:color="auto"/>
              <w:right w:val="single" w:sz="4" w:space="0" w:color="auto"/>
            </w:tcBorders>
            <w:vAlign w:val="center"/>
          </w:tcPr>
          <w:p w14:paraId="14602805" w14:textId="77777777" w:rsidR="005574BD" w:rsidRPr="00C12878" w:rsidRDefault="005574BD" w:rsidP="005574BD">
            <w:pPr>
              <w:spacing w:after="0" w:line="240" w:lineRule="auto"/>
              <w:jc w:val="center"/>
              <w:rPr>
                <w:rFonts w:ascii="Arial" w:hAnsi="Arial" w:cs="Arial"/>
              </w:rPr>
            </w:pPr>
          </w:p>
        </w:tc>
      </w:tr>
      <w:tr w:rsidR="005574BD" w:rsidRPr="00C12878" w14:paraId="6713973D" w14:textId="77777777" w:rsidTr="005574B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7648D0" w14:textId="77777777" w:rsidR="00832F6E" w:rsidRDefault="00832F6E" w:rsidP="00832F6E">
            <w:pPr>
              <w:spacing w:after="0" w:line="240" w:lineRule="auto"/>
              <w:jc w:val="center"/>
              <w:rPr>
                <w:rFonts w:ascii="Arial" w:hAnsi="Arial" w:cs="Arial"/>
              </w:rPr>
            </w:pPr>
            <w:r>
              <w:rPr>
                <w:rFonts w:ascii="Arial" w:hAnsi="Arial" w:cs="Arial"/>
              </w:rPr>
              <w:t>4</w:t>
            </w:r>
          </w:p>
          <w:p w14:paraId="022F5054" w14:textId="78645A79" w:rsidR="005574BD" w:rsidRPr="00C12878" w:rsidRDefault="00832F6E" w:rsidP="00832F6E">
            <w:pPr>
              <w:spacing w:after="0" w:line="240" w:lineRule="auto"/>
              <w:jc w:val="center"/>
              <w:rPr>
                <w:rFonts w:ascii="Arial" w:hAnsi="Arial" w:cs="Arial"/>
              </w:rPr>
            </w:pPr>
            <w:r>
              <w:rPr>
                <w:rFonts w:ascii="Arial" w:hAnsi="Arial" w:cs="Arial"/>
              </w:rPr>
              <w:t>14</w:t>
            </w:r>
            <w:r w:rsidR="005574BD" w:rsidRPr="00C12878">
              <w:rPr>
                <w:rFonts w:ascii="Arial" w:hAnsi="Arial" w:cs="Arial"/>
              </w:rPr>
              <w:t>.45-</w:t>
            </w:r>
            <w:r>
              <w:rPr>
                <w:rFonts w:ascii="Arial" w:hAnsi="Arial" w:cs="Arial"/>
              </w:rPr>
              <w:t>16</w:t>
            </w:r>
            <w:r w:rsidR="005574BD" w:rsidRPr="00C12878">
              <w:rPr>
                <w:rFonts w:ascii="Arial" w:hAnsi="Arial" w:cs="Arial"/>
              </w:rPr>
              <w:t>.15 90 mins</w:t>
            </w:r>
          </w:p>
        </w:tc>
        <w:tc>
          <w:tcPr>
            <w:tcW w:w="5245" w:type="dxa"/>
            <w:tcBorders>
              <w:top w:val="single" w:sz="4" w:space="0" w:color="auto"/>
              <w:left w:val="single" w:sz="4" w:space="0" w:color="auto"/>
              <w:bottom w:val="single" w:sz="4" w:space="0" w:color="auto"/>
              <w:right w:val="single" w:sz="4" w:space="0" w:color="auto"/>
            </w:tcBorders>
            <w:vAlign w:val="center"/>
          </w:tcPr>
          <w:p w14:paraId="6C294EAD" w14:textId="175410A0" w:rsidR="005574BD" w:rsidRPr="00C12878" w:rsidRDefault="005574BD" w:rsidP="005574BD">
            <w:pPr>
              <w:jc w:val="center"/>
              <w:rPr>
                <w:rFonts w:ascii="Arial" w:hAnsi="Arial" w:cs="Arial"/>
              </w:rPr>
            </w:pPr>
            <w:r w:rsidRPr="00C12878">
              <w:rPr>
                <w:rFonts w:ascii="Arial" w:hAnsi="Arial" w:cs="Arial"/>
              </w:rPr>
              <w:t>Statistical Design for 2021 Census combined approach</w:t>
            </w:r>
            <w:r w:rsidR="00832F6E">
              <w:rPr>
                <w:rFonts w:ascii="Arial" w:hAnsi="Arial" w:cs="Arial"/>
              </w:rPr>
              <w:br/>
              <w:t>(EAP122)</w:t>
            </w:r>
          </w:p>
        </w:tc>
        <w:tc>
          <w:tcPr>
            <w:tcW w:w="2835" w:type="dxa"/>
            <w:tcBorders>
              <w:top w:val="single" w:sz="4" w:space="0" w:color="auto"/>
              <w:left w:val="single" w:sz="4" w:space="0" w:color="auto"/>
              <w:bottom w:val="single" w:sz="4" w:space="0" w:color="auto"/>
              <w:right w:val="single" w:sz="4" w:space="0" w:color="auto"/>
            </w:tcBorders>
            <w:vAlign w:val="center"/>
          </w:tcPr>
          <w:p w14:paraId="58B65CD1" w14:textId="77777777" w:rsidR="005574BD" w:rsidRPr="00C12878" w:rsidRDefault="005574BD" w:rsidP="005574BD">
            <w:pPr>
              <w:spacing w:after="0" w:line="240" w:lineRule="auto"/>
              <w:jc w:val="center"/>
              <w:rPr>
                <w:rFonts w:ascii="Arial" w:hAnsi="Arial" w:cs="Arial"/>
              </w:rPr>
            </w:pPr>
            <w:r w:rsidRPr="00C12878">
              <w:rPr>
                <w:rFonts w:ascii="Arial" w:hAnsi="Arial" w:cs="Arial"/>
              </w:rPr>
              <w:t>Cal Ghee</w:t>
            </w:r>
          </w:p>
        </w:tc>
      </w:tr>
      <w:tr w:rsidR="005574BD" w:rsidRPr="00C12878" w14:paraId="2ED0D3EB" w14:textId="77777777" w:rsidTr="005574B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C754E0" w14:textId="5BBE00A8" w:rsidR="00832F6E" w:rsidRPr="00C12878" w:rsidRDefault="00832F6E" w:rsidP="00832F6E">
            <w:pPr>
              <w:spacing w:after="0" w:line="240" w:lineRule="auto"/>
              <w:jc w:val="center"/>
              <w:rPr>
                <w:rFonts w:ascii="Arial" w:hAnsi="Arial" w:cs="Arial"/>
              </w:rPr>
            </w:pPr>
          </w:p>
          <w:p w14:paraId="57962128" w14:textId="5B18240B" w:rsidR="005574BD" w:rsidRPr="00C12878" w:rsidRDefault="00832F6E" w:rsidP="005574BD">
            <w:pPr>
              <w:spacing w:after="0" w:line="240" w:lineRule="auto"/>
              <w:jc w:val="center"/>
              <w:rPr>
                <w:rFonts w:ascii="Arial" w:hAnsi="Arial" w:cs="Arial"/>
              </w:rPr>
            </w:pPr>
            <w:r>
              <w:rPr>
                <w:rFonts w:ascii="Arial" w:hAnsi="Arial" w:cs="Arial"/>
              </w:rPr>
              <w:t>16</w:t>
            </w:r>
            <w:r w:rsidR="005574BD" w:rsidRPr="00C12878">
              <w:rPr>
                <w:rFonts w:ascii="Arial" w:hAnsi="Arial" w:cs="Arial"/>
              </w:rPr>
              <w:t>.15-</w:t>
            </w:r>
            <w:r>
              <w:rPr>
                <w:rFonts w:ascii="Arial" w:hAnsi="Arial" w:cs="Arial"/>
              </w:rPr>
              <w:t>16</w:t>
            </w:r>
            <w:r w:rsidR="005574BD" w:rsidRPr="00C12878">
              <w:rPr>
                <w:rFonts w:ascii="Arial" w:hAnsi="Arial" w:cs="Arial"/>
              </w:rPr>
              <w:t>.45 30 mins</w:t>
            </w:r>
          </w:p>
        </w:tc>
        <w:tc>
          <w:tcPr>
            <w:tcW w:w="5245" w:type="dxa"/>
            <w:tcBorders>
              <w:top w:val="single" w:sz="4" w:space="0" w:color="auto"/>
              <w:left w:val="single" w:sz="4" w:space="0" w:color="auto"/>
              <w:bottom w:val="single" w:sz="4" w:space="0" w:color="auto"/>
              <w:right w:val="single" w:sz="4" w:space="0" w:color="auto"/>
            </w:tcBorders>
            <w:vAlign w:val="center"/>
          </w:tcPr>
          <w:p w14:paraId="7AEC64E4" w14:textId="77777777" w:rsidR="005574BD" w:rsidRPr="00C12878" w:rsidRDefault="005574BD" w:rsidP="005574BD">
            <w:pPr>
              <w:autoSpaceDE w:val="0"/>
              <w:autoSpaceDN w:val="0"/>
              <w:adjustRightInd w:val="0"/>
              <w:spacing w:after="0" w:line="240" w:lineRule="auto"/>
              <w:jc w:val="center"/>
              <w:rPr>
                <w:rFonts w:ascii="Arial" w:hAnsi="Arial" w:cs="Arial"/>
              </w:rPr>
            </w:pPr>
            <w:r w:rsidRPr="00C12878">
              <w:rPr>
                <w:rFonts w:ascii="Arial" w:hAnsi="Arial" w:cs="Arial"/>
              </w:rPr>
              <w:t>Summary &amp; Actions</w:t>
            </w:r>
          </w:p>
        </w:tc>
        <w:tc>
          <w:tcPr>
            <w:tcW w:w="2835" w:type="dxa"/>
            <w:tcBorders>
              <w:top w:val="single" w:sz="4" w:space="0" w:color="auto"/>
              <w:left w:val="single" w:sz="4" w:space="0" w:color="auto"/>
              <w:bottom w:val="single" w:sz="4" w:space="0" w:color="auto"/>
              <w:right w:val="single" w:sz="4" w:space="0" w:color="auto"/>
            </w:tcBorders>
            <w:vAlign w:val="center"/>
          </w:tcPr>
          <w:p w14:paraId="203510C3" w14:textId="77777777" w:rsidR="005574BD" w:rsidRPr="00C12878" w:rsidRDefault="005574BD" w:rsidP="005574BD">
            <w:pPr>
              <w:spacing w:after="0" w:line="240" w:lineRule="auto"/>
              <w:jc w:val="center"/>
              <w:rPr>
                <w:rFonts w:ascii="Arial" w:hAnsi="Arial" w:cs="Arial"/>
              </w:rPr>
            </w:pPr>
            <w:r w:rsidRPr="00C12878">
              <w:rPr>
                <w:rFonts w:ascii="Arial" w:hAnsi="Arial" w:cs="Arial"/>
              </w:rPr>
              <w:t>Rachel Skentelbery</w:t>
            </w:r>
          </w:p>
        </w:tc>
      </w:tr>
    </w:tbl>
    <w:p w14:paraId="78D38107" w14:textId="77777777" w:rsidR="005574BD" w:rsidRPr="00C12878" w:rsidRDefault="005574BD" w:rsidP="005574BD">
      <w:pPr>
        <w:jc w:val="center"/>
        <w:rPr>
          <w:rFonts w:ascii="Arial" w:hAnsi="Arial" w:cs="Arial"/>
        </w:rPr>
      </w:pPr>
    </w:p>
    <w:p w14:paraId="71C69013" w14:textId="25E51CD5" w:rsidR="005574BD" w:rsidRPr="00C12878" w:rsidRDefault="005574BD" w:rsidP="005574BD">
      <w:pPr>
        <w:jc w:val="center"/>
        <w:rPr>
          <w:rFonts w:ascii="Arial" w:hAnsi="Arial" w:cs="Arial"/>
        </w:rPr>
      </w:pPr>
      <w:r w:rsidRPr="00C12878">
        <w:rPr>
          <w:rFonts w:ascii="Arial" w:hAnsi="Arial" w:cs="Arial"/>
          <w:b/>
          <w:bCs/>
        </w:rPr>
        <w:t>Day 2</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5"/>
        <w:gridCol w:w="2835"/>
      </w:tblGrid>
      <w:tr w:rsidR="005574BD" w:rsidRPr="00C12878" w14:paraId="2F5F97A8" w14:textId="77777777" w:rsidTr="005574B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920C8E" w14:textId="77777777" w:rsidR="005574BD" w:rsidRPr="00C12878" w:rsidRDefault="005574BD" w:rsidP="005574BD">
            <w:pPr>
              <w:spacing w:after="0" w:line="240" w:lineRule="auto"/>
              <w:jc w:val="center"/>
              <w:rPr>
                <w:rFonts w:ascii="Arial" w:hAnsi="Arial" w:cs="Arial"/>
                <w:b/>
                <w:bCs/>
              </w:rPr>
            </w:pPr>
            <w:r w:rsidRPr="00C12878">
              <w:rPr>
                <w:rFonts w:ascii="Arial" w:hAnsi="Arial" w:cs="Arial"/>
                <w:b/>
                <w:bCs/>
              </w:rPr>
              <w:t>Time</w:t>
            </w:r>
          </w:p>
        </w:tc>
        <w:tc>
          <w:tcPr>
            <w:tcW w:w="5245" w:type="dxa"/>
            <w:tcBorders>
              <w:top w:val="single" w:sz="4" w:space="0" w:color="auto"/>
              <w:left w:val="single" w:sz="4" w:space="0" w:color="auto"/>
              <w:bottom w:val="single" w:sz="4" w:space="0" w:color="auto"/>
              <w:right w:val="single" w:sz="4" w:space="0" w:color="auto"/>
            </w:tcBorders>
            <w:vAlign w:val="center"/>
          </w:tcPr>
          <w:p w14:paraId="22F893E8" w14:textId="77777777" w:rsidR="005574BD" w:rsidRPr="00C12878" w:rsidRDefault="005574BD" w:rsidP="005574BD">
            <w:pPr>
              <w:spacing w:after="0" w:line="240" w:lineRule="auto"/>
              <w:jc w:val="center"/>
              <w:rPr>
                <w:rFonts w:ascii="Arial" w:hAnsi="Arial" w:cs="Arial"/>
                <w:b/>
                <w:bCs/>
              </w:rPr>
            </w:pPr>
            <w:r w:rsidRPr="00C12878">
              <w:rPr>
                <w:rFonts w:ascii="Arial" w:hAnsi="Arial" w:cs="Arial"/>
                <w:b/>
                <w:bCs/>
              </w:rPr>
              <w:t>Item</w:t>
            </w:r>
          </w:p>
        </w:tc>
        <w:tc>
          <w:tcPr>
            <w:tcW w:w="2835" w:type="dxa"/>
            <w:tcBorders>
              <w:top w:val="single" w:sz="4" w:space="0" w:color="auto"/>
              <w:left w:val="single" w:sz="4" w:space="0" w:color="auto"/>
              <w:bottom w:val="single" w:sz="4" w:space="0" w:color="auto"/>
              <w:right w:val="single" w:sz="4" w:space="0" w:color="auto"/>
            </w:tcBorders>
            <w:vAlign w:val="center"/>
          </w:tcPr>
          <w:p w14:paraId="354EE979" w14:textId="77777777" w:rsidR="005574BD" w:rsidRPr="00C12878" w:rsidRDefault="005574BD" w:rsidP="005574BD">
            <w:pPr>
              <w:spacing w:after="0" w:line="240" w:lineRule="auto"/>
              <w:jc w:val="center"/>
              <w:rPr>
                <w:rFonts w:ascii="Arial" w:hAnsi="Arial" w:cs="Arial"/>
                <w:b/>
                <w:bCs/>
              </w:rPr>
            </w:pPr>
            <w:r w:rsidRPr="00C12878">
              <w:rPr>
                <w:rFonts w:ascii="Arial" w:hAnsi="Arial" w:cs="Arial"/>
                <w:b/>
                <w:bCs/>
              </w:rPr>
              <w:t>Presenter</w:t>
            </w:r>
          </w:p>
        </w:tc>
      </w:tr>
      <w:tr w:rsidR="005574BD" w:rsidRPr="00C12878" w14:paraId="6993EF03" w14:textId="77777777" w:rsidTr="005574B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CAFB65" w14:textId="1F328DFF" w:rsidR="005574BD" w:rsidRPr="00C12878" w:rsidRDefault="005574BD" w:rsidP="005574BD">
            <w:pPr>
              <w:spacing w:after="0" w:line="240" w:lineRule="auto"/>
              <w:jc w:val="center"/>
              <w:rPr>
                <w:rFonts w:ascii="Arial" w:hAnsi="Arial" w:cs="Arial"/>
              </w:rPr>
            </w:pPr>
          </w:p>
          <w:p w14:paraId="1A1B16B4" w14:textId="77777777" w:rsidR="005574BD" w:rsidRPr="00C12878" w:rsidRDefault="005574BD" w:rsidP="005574BD">
            <w:pPr>
              <w:spacing w:after="0" w:line="240" w:lineRule="auto"/>
              <w:jc w:val="center"/>
              <w:rPr>
                <w:rFonts w:ascii="Arial" w:hAnsi="Arial" w:cs="Arial"/>
              </w:rPr>
            </w:pPr>
            <w:r w:rsidRPr="00C12878">
              <w:rPr>
                <w:rFonts w:ascii="Arial" w:hAnsi="Arial" w:cs="Arial"/>
              </w:rPr>
              <w:t>09.00-09.15 15 mins</w:t>
            </w:r>
          </w:p>
          <w:p w14:paraId="1C42B608" w14:textId="77777777" w:rsidR="005574BD" w:rsidRPr="00C12878" w:rsidRDefault="005574BD" w:rsidP="005574BD">
            <w:pPr>
              <w:spacing w:after="0" w:line="240" w:lineRule="auto"/>
              <w:jc w:val="center"/>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vAlign w:val="center"/>
          </w:tcPr>
          <w:p w14:paraId="464E250D" w14:textId="77777777" w:rsidR="005574BD" w:rsidRPr="00C12878" w:rsidRDefault="005574BD" w:rsidP="005574BD">
            <w:pPr>
              <w:spacing w:after="0" w:line="240" w:lineRule="auto"/>
              <w:jc w:val="center"/>
              <w:rPr>
                <w:rFonts w:ascii="Arial" w:hAnsi="Arial" w:cs="Arial"/>
              </w:rPr>
            </w:pPr>
          </w:p>
          <w:p w14:paraId="3EF03CE3" w14:textId="725F17EF" w:rsidR="005574BD" w:rsidRPr="00C12878" w:rsidRDefault="005574BD" w:rsidP="005574BD">
            <w:pPr>
              <w:spacing w:after="0" w:line="240" w:lineRule="auto"/>
              <w:jc w:val="center"/>
              <w:rPr>
                <w:rFonts w:ascii="Arial" w:hAnsi="Arial" w:cs="Arial"/>
              </w:rPr>
            </w:pPr>
            <w:r w:rsidRPr="00C12878">
              <w:rPr>
                <w:rFonts w:ascii="Arial" w:hAnsi="Arial" w:cs="Arial"/>
              </w:rPr>
              <w:t>Introduction &amp; Opening</w:t>
            </w:r>
          </w:p>
          <w:p w14:paraId="215CB027" w14:textId="77777777" w:rsidR="005574BD" w:rsidRPr="00C12878" w:rsidRDefault="005574BD" w:rsidP="005574BD">
            <w:pPr>
              <w:spacing w:after="0" w:line="240" w:lineRule="auto"/>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14:paraId="20F81D97" w14:textId="77777777" w:rsidR="005574BD" w:rsidRPr="00C12878" w:rsidRDefault="005574BD" w:rsidP="005574BD">
            <w:pPr>
              <w:spacing w:after="0" w:line="240" w:lineRule="auto"/>
              <w:jc w:val="center"/>
              <w:rPr>
                <w:rFonts w:ascii="Arial" w:hAnsi="Arial" w:cs="Arial"/>
              </w:rPr>
            </w:pPr>
            <w:r w:rsidRPr="00C12878">
              <w:rPr>
                <w:rFonts w:ascii="Arial" w:hAnsi="Arial" w:cs="Arial"/>
              </w:rPr>
              <w:t>Rachel Skentelbery</w:t>
            </w:r>
          </w:p>
        </w:tc>
      </w:tr>
      <w:tr w:rsidR="005574BD" w:rsidRPr="00C12878" w14:paraId="125FCA14" w14:textId="77777777" w:rsidTr="005574BD">
        <w:tc>
          <w:tcPr>
            <w:tcW w:w="1418" w:type="dxa"/>
            <w:shd w:val="clear" w:color="auto" w:fill="auto"/>
            <w:vAlign w:val="center"/>
          </w:tcPr>
          <w:p w14:paraId="6B453907" w14:textId="6A8C30A1" w:rsidR="005574BD" w:rsidRPr="00C12878" w:rsidRDefault="00832F6E" w:rsidP="005574BD">
            <w:pPr>
              <w:spacing w:after="0" w:line="240" w:lineRule="auto"/>
              <w:jc w:val="center"/>
              <w:rPr>
                <w:rFonts w:ascii="Arial" w:hAnsi="Arial" w:cs="Arial"/>
              </w:rPr>
            </w:pPr>
            <w:r>
              <w:rPr>
                <w:rFonts w:ascii="Arial" w:hAnsi="Arial" w:cs="Arial"/>
              </w:rPr>
              <w:t>5</w:t>
            </w:r>
          </w:p>
          <w:p w14:paraId="59A9B3CF" w14:textId="77777777" w:rsidR="005574BD" w:rsidRPr="00C12878" w:rsidRDefault="005574BD" w:rsidP="005574BD">
            <w:pPr>
              <w:spacing w:after="0" w:line="240" w:lineRule="auto"/>
              <w:jc w:val="center"/>
              <w:rPr>
                <w:rFonts w:ascii="Arial" w:hAnsi="Arial" w:cs="Arial"/>
              </w:rPr>
            </w:pPr>
            <w:r w:rsidRPr="00C12878">
              <w:rPr>
                <w:rFonts w:ascii="Arial" w:hAnsi="Arial" w:cs="Arial"/>
              </w:rPr>
              <w:t>09.15-10.45 90 mins</w:t>
            </w:r>
          </w:p>
          <w:p w14:paraId="5E63E630" w14:textId="77777777" w:rsidR="005574BD" w:rsidRPr="00C12878" w:rsidRDefault="005574BD" w:rsidP="005574BD">
            <w:pPr>
              <w:spacing w:after="0" w:line="240" w:lineRule="auto"/>
              <w:jc w:val="center"/>
              <w:rPr>
                <w:rFonts w:ascii="Arial" w:hAnsi="Arial" w:cs="Arial"/>
              </w:rPr>
            </w:pPr>
          </w:p>
        </w:tc>
        <w:tc>
          <w:tcPr>
            <w:tcW w:w="5245" w:type="dxa"/>
            <w:vAlign w:val="center"/>
          </w:tcPr>
          <w:p w14:paraId="631C6081" w14:textId="4ACC53B8" w:rsidR="005574BD" w:rsidRPr="00C12878" w:rsidRDefault="005574BD" w:rsidP="005574BD">
            <w:pPr>
              <w:spacing w:after="0" w:line="240" w:lineRule="auto"/>
              <w:jc w:val="center"/>
              <w:rPr>
                <w:rFonts w:ascii="Arial" w:hAnsi="Arial" w:cs="Arial"/>
              </w:rPr>
            </w:pPr>
            <w:r w:rsidRPr="00C12878">
              <w:rPr>
                <w:rFonts w:ascii="Arial" w:hAnsi="Arial" w:cs="Arial"/>
              </w:rPr>
              <w:t>Census Coverage Adjustment</w:t>
            </w:r>
            <w:r w:rsidR="00832F6E">
              <w:rPr>
                <w:rFonts w:ascii="Arial" w:hAnsi="Arial" w:cs="Arial"/>
              </w:rPr>
              <w:br/>
              <w:t>(EAP123)</w:t>
            </w:r>
          </w:p>
        </w:tc>
        <w:tc>
          <w:tcPr>
            <w:tcW w:w="2835" w:type="dxa"/>
            <w:vAlign w:val="center"/>
          </w:tcPr>
          <w:p w14:paraId="24F2D19A" w14:textId="77777777" w:rsidR="005574BD" w:rsidRPr="00C12878" w:rsidRDefault="005574BD" w:rsidP="005574BD">
            <w:pPr>
              <w:spacing w:after="0" w:line="240" w:lineRule="auto"/>
              <w:jc w:val="center"/>
              <w:rPr>
                <w:rFonts w:ascii="Arial" w:hAnsi="Arial" w:cs="Arial"/>
              </w:rPr>
            </w:pPr>
            <w:r w:rsidRPr="00C12878">
              <w:rPr>
                <w:rFonts w:ascii="Arial" w:hAnsi="Arial" w:cs="Arial"/>
              </w:rPr>
              <w:t>Alison Whitworth</w:t>
            </w:r>
          </w:p>
        </w:tc>
      </w:tr>
      <w:tr w:rsidR="005574BD" w:rsidRPr="00C12878" w14:paraId="7E459ADC" w14:textId="77777777" w:rsidTr="005574B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D81F87" w14:textId="0A5C0FD6" w:rsidR="005574BD" w:rsidRPr="00C12878" w:rsidRDefault="00832F6E" w:rsidP="005574BD">
            <w:pPr>
              <w:spacing w:after="0" w:line="240" w:lineRule="auto"/>
              <w:jc w:val="center"/>
              <w:rPr>
                <w:rFonts w:ascii="Arial" w:hAnsi="Arial" w:cs="Arial"/>
              </w:rPr>
            </w:pPr>
            <w:r>
              <w:rPr>
                <w:rFonts w:ascii="Arial" w:hAnsi="Arial" w:cs="Arial"/>
              </w:rPr>
              <w:t>6</w:t>
            </w:r>
          </w:p>
          <w:p w14:paraId="752AAC75" w14:textId="084139EA" w:rsidR="005574BD" w:rsidRPr="00C12878" w:rsidRDefault="005574BD" w:rsidP="005574BD">
            <w:pPr>
              <w:spacing w:after="0" w:line="240" w:lineRule="auto"/>
              <w:jc w:val="center"/>
              <w:rPr>
                <w:rFonts w:ascii="Arial" w:hAnsi="Arial" w:cs="Arial"/>
              </w:rPr>
            </w:pPr>
            <w:r w:rsidRPr="00C12878">
              <w:rPr>
                <w:rFonts w:ascii="Arial" w:hAnsi="Arial" w:cs="Arial"/>
              </w:rPr>
              <w:t>10.45-12.15 90 mins</w:t>
            </w:r>
          </w:p>
        </w:tc>
        <w:tc>
          <w:tcPr>
            <w:tcW w:w="5245" w:type="dxa"/>
            <w:tcBorders>
              <w:top w:val="single" w:sz="4" w:space="0" w:color="auto"/>
              <w:left w:val="single" w:sz="4" w:space="0" w:color="auto"/>
              <w:bottom w:val="single" w:sz="4" w:space="0" w:color="auto"/>
              <w:right w:val="single" w:sz="4" w:space="0" w:color="auto"/>
            </w:tcBorders>
            <w:vAlign w:val="center"/>
          </w:tcPr>
          <w:p w14:paraId="7EEAB393" w14:textId="2A8D61E2" w:rsidR="005574BD" w:rsidRPr="00C12878" w:rsidRDefault="005574BD" w:rsidP="005574BD">
            <w:pPr>
              <w:jc w:val="center"/>
              <w:rPr>
                <w:rFonts w:ascii="Arial" w:hAnsi="Arial" w:cs="Arial"/>
              </w:rPr>
            </w:pPr>
            <w:r w:rsidRPr="00C12878">
              <w:rPr>
                <w:rFonts w:ascii="Arial" w:hAnsi="Arial" w:cs="Arial"/>
              </w:rPr>
              <w:t>Hard-to-reach populations</w:t>
            </w:r>
            <w:r w:rsidR="00832F6E">
              <w:rPr>
                <w:rFonts w:ascii="Arial" w:hAnsi="Arial" w:cs="Arial"/>
              </w:rPr>
              <w:br/>
              <w:t>(EAP124)</w:t>
            </w:r>
          </w:p>
        </w:tc>
        <w:tc>
          <w:tcPr>
            <w:tcW w:w="2835" w:type="dxa"/>
            <w:tcBorders>
              <w:top w:val="single" w:sz="4" w:space="0" w:color="auto"/>
              <w:left w:val="single" w:sz="4" w:space="0" w:color="auto"/>
              <w:bottom w:val="single" w:sz="4" w:space="0" w:color="auto"/>
              <w:right w:val="single" w:sz="4" w:space="0" w:color="auto"/>
            </w:tcBorders>
            <w:vAlign w:val="center"/>
          </w:tcPr>
          <w:p w14:paraId="23FEBA81" w14:textId="77777777" w:rsidR="005574BD" w:rsidRPr="00C12878" w:rsidRDefault="005574BD" w:rsidP="005574BD">
            <w:pPr>
              <w:spacing w:after="0" w:line="240" w:lineRule="auto"/>
              <w:jc w:val="center"/>
              <w:rPr>
                <w:rFonts w:ascii="Arial" w:hAnsi="Arial" w:cs="Arial"/>
              </w:rPr>
            </w:pPr>
            <w:r w:rsidRPr="00C12878">
              <w:rPr>
                <w:rFonts w:ascii="Arial" w:hAnsi="Arial" w:cs="Arial"/>
              </w:rPr>
              <w:t>Jon Wroth-Smith</w:t>
            </w:r>
          </w:p>
        </w:tc>
      </w:tr>
      <w:tr w:rsidR="005574BD" w:rsidRPr="00C12878" w14:paraId="20A06CA8" w14:textId="77777777" w:rsidTr="005574B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0E620" w14:textId="77777777" w:rsidR="00832F6E" w:rsidRDefault="00832F6E" w:rsidP="005574BD">
            <w:pPr>
              <w:spacing w:after="0" w:line="240" w:lineRule="auto"/>
              <w:jc w:val="center"/>
              <w:rPr>
                <w:rFonts w:ascii="Arial" w:hAnsi="Arial" w:cs="Arial"/>
              </w:rPr>
            </w:pPr>
          </w:p>
          <w:p w14:paraId="3B42DB7E" w14:textId="08D83CCB" w:rsidR="005574BD" w:rsidRPr="00C12878" w:rsidRDefault="005574BD" w:rsidP="005574BD">
            <w:pPr>
              <w:spacing w:after="0" w:line="240" w:lineRule="auto"/>
              <w:jc w:val="center"/>
              <w:rPr>
                <w:rFonts w:ascii="Arial" w:hAnsi="Arial" w:cs="Arial"/>
              </w:rPr>
            </w:pPr>
            <w:r w:rsidRPr="00C12878">
              <w:rPr>
                <w:rFonts w:ascii="Arial" w:hAnsi="Arial" w:cs="Arial"/>
              </w:rPr>
              <w:t>12.15-12.45 30 mins</w:t>
            </w:r>
          </w:p>
          <w:p w14:paraId="0EEB4898" w14:textId="77777777" w:rsidR="005574BD" w:rsidRPr="00C12878" w:rsidRDefault="005574BD" w:rsidP="005574BD">
            <w:pPr>
              <w:spacing w:after="0" w:line="240" w:lineRule="auto"/>
              <w:jc w:val="center"/>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vAlign w:val="center"/>
          </w:tcPr>
          <w:p w14:paraId="5D5DE018" w14:textId="77777777" w:rsidR="005574BD" w:rsidRPr="00C12878" w:rsidRDefault="005574BD" w:rsidP="005574BD">
            <w:pPr>
              <w:spacing w:after="0" w:line="240" w:lineRule="auto"/>
              <w:jc w:val="center"/>
              <w:rPr>
                <w:rFonts w:ascii="Arial" w:hAnsi="Arial" w:cs="Arial"/>
              </w:rPr>
            </w:pPr>
            <w:r w:rsidRPr="00C12878">
              <w:rPr>
                <w:rFonts w:ascii="Arial" w:hAnsi="Arial" w:cs="Arial"/>
              </w:rPr>
              <w:t>Lunch</w:t>
            </w:r>
          </w:p>
        </w:tc>
        <w:tc>
          <w:tcPr>
            <w:tcW w:w="2835" w:type="dxa"/>
            <w:tcBorders>
              <w:top w:val="single" w:sz="4" w:space="0" w:color="auto"/>
              <w:left w:val="single" w:sz="4" w:space="0" w:color="auto"/>
              <w:bottom w:val="single" w:sz="4" w:space="0" w:color="auto"/>
              <w:right w:val="single" w:sz="4" w:space="0" w:color="auto"/>
            </w:tcBorders>
            <w:vAlign w:val="center"/>
          </w:tcPr>
          <w:p w14:paraId="756AE357" w14:textId="77777777" w:rsidR="005574BD" w:rsidRPr="00C12878" w:rsidRDefault="005574BD" w:rsidP="005574BD">
            <w:pPr>
              <w:spacing w:after="0" w:line="240" w:lineRule="auto"/>
              <w:jc w:val="center"/>
              <w:rPr>
                <w:rFonts w:ascii="Arial" w:hAnsi="Arial" w:cs="Arial"/>
              </w:rPr>
            </w:pPr>
          </w:p>
        </w:tc>
      </w:tr>
      <w:tr w:rsidR="005574BD" w:rsidRPr="00C12878" w14:paraId="2367AF0A" w14:textId="77777777" w:rsidTr="005574B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7519CF" w14:textId="4ECC0DED" w:rsidR="005574BD" w:rsidRPr="00C12878" w:rsidRDefault="00832F6E" w:rsidP="005574BD">
            <w:pPr>
              <w:spacing w:after="0" w:line="240" w:lineRule="auto"/>
              <w:jc w:val="center"/>
              <w:rPr>
                <w:rFonts w:ascii="Arial" w:hAnsi="Arial" w:cs="Arial"/>
              </w:rPr>
            </w:pPr>
            <w:r>
              <w:rPr>
                <w:rFonts w:ascii="Arial" w:hAnsi="Arial" w:cs="Arial"/>
              </w:rPr>
              <w:lastRenderedPageBreak/>
              <w:t>7</w:t>
            </w:r>
          </w:p>
          <w:p w14:paraId="21EB04E2" w14:textId="5DF46410" w:rsidR="005574BD" w:rsidRPr="00C12878" w:rsidRDefault="005574BD" w:rsidP="00AC3884">
            <w:pPr>
              <w:spacing w:after="0" w:line="240" w:lineRule="auto"/>
              <w:jc w:val="center"/>
              <w:rPr>
                <w:rFonts w:ascii="Arial" w:hAnsi="Arial" w:cs="Arial"/>
              </w:rPr>
            </w:pPr>
            <w:r w:rsidRPr="00C12878">
              <w:rPr>
                <w:rFonts w:ascii="Arial" w:hAnsi="Arial" w:cs="Arial"/>
              </w:rPr>
              <w:t>12.45-14.15 90 mins</w:t>
            </w:r>
          </w:p>
        </w:tc>
        <w:tc>
          <w:tcPr>
            <w:tcW w:w="5245" w:type="dxa"/>
            <w:tcBorders>
              <w:top w:val="single" w:sz="4" w:space="0" w:color="auto"/>
              <w:left w:val="single" w:sz="4" w:space="0" w:color="auto"/>
              <w:bottom w:val="single" w:sz="4" w:space="0" w:color="auto"/>
              <w:right w:val="single" w:sz="4" w:space="0" w:color="auto"/>
            </w:tcBorders>
            <w:vAlign w:val="center"/>
          </w:tcPr>
          <w:p w14:paraId="340B6B62" w14:textId="48E1F89D" w:rsidR="005574BD" w:rsidRPr="00C12878" w:rsidRDefault="00AC3884" w:rsidP="005574BD">
            <w:pPr>
              <w:spacing w:after="0" w:line="240" w:lineRule="auto"/>
              <w:jc w:val="center"/>
              <w:rPr>
                <w:rFonts w:ascii="Arial" w:hAnsi="Arial" w:cs="Arial"/>
              </w:rPr>
            </w:pPr>
            <w:r w:rsidRPr="00C12878">
              <w:rPr>
                <w:rFonts w:ascii="Arial" w:hAnsi="Arial" w:cs="Arial"/>
              </w:rPr>
              <w:t xml:space="preserve">Statistical </w:t>
            </w:r>
            <w:r w:rsidR="005574BD" w:rsidRPr="00C12878">
              <w:rPr>
                <w:rFonts w:ascii="Arial" w:hAnsi="Arial" w:cs="Arial"/>
              </w:rPr>
              <w:t>Disclosure control (SDC)</w:t>
            </w:r>
            <w:r w:rsidR="00832F6E">
              <w:rPr>
                <w:rFonts w:ascii="Arial" w:hAnsi="Arial" w:cs="Arial"/>
              </w:rPr>
              <w:br/>
              <w:t>(EAP125)</w:t>
            </w:r>
          </w:p>
        </w:tc>
        <w:tc>
          <w:tcPr>
            <w:tcW w:w="2835" w:type="dxa"/>
            <w:tcBorders>
              <w:top w:val="single" w:sz="4" w:space="0" w:color="auto"/>
              <w:left w:val="single" w:sz="4" w:space="0" w:color="auto"/>
              <w:bottom w:val="single" w:sz="4" w:space="0" w:color="auto"/>
              <w:right w:val="single" w:sz="4" w:space="0" w:color="auto"/>
            </w:tcBorders>
            <w:vAlign w:val="center"/>
          </w:tcPr>
          <w:p w14:paraId="26E11176" w14:textId="77777777" w:rsidR="005574BD" w:rsidRPr="00C12878" w:rsidRDefault="005574BD" w:rsidP="005574BD">
            <w:pPr>
              <w:spacing w:after="0" w:line="240" w:lineRule="auto"/>
              <w:jc w:val="center"/>
              <w:rPr>
                <w:rFonts w:ascii="Arial" w:hAnsi="Arial" w:cs="Arial"/>
              </w:rPr>
            </w:pPr>
            <w:r w:rsidRPr="00C12878">
              <w:rPr>
                <w:rFonts w:ascii="Arial" w:hAnsi="Arial" w:cs="Arial"/>
              </w:rPr>
              <w:t>Keith Spicer</w:t>
            </w:r>
          </w:p>
        </w:tc>
      </w:tr>
      <w:tr w:rsidR="005574BD" w:rsidRPr="00C12878" w14:paraId="46C1530E" w14:textId="77777777" w:rsidTr="005574B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B2DDEF" w14:textId="43C2464F" w:rsidR="005574BD" w:rsidRPr="00C12878" w:rsidRDefault="00832F6E" w:rsidP="005574BD">
            <w:pPr>
              <w:spacing w:after="0" w:line="240" w:lineRule="auto"/>
              <w:jc w:val="center"/>
              <w:rPr>
                <w:rFonts w:ascii="Arial" w:hAnsi="Arial" w:cs="Arial"/>
              </w:rPr>
            </w:pPr>
            <w:r>
              <w:rPr>
                <w:rFonts w:ascii="Arial" w:hAnsi="Arial" w:cs="Arial"/>
              </w:rPr>
              <w:t>8</w:t>
            </w:r>
          </w:p>
          <w:p w14:paraId="77F908B7" w14:textId="1467E084" w:rsidR="005574BD" w:rsidRPr="00C12878" w:rsidRDefault="005574BD" w:rsidP="005574BD">
            <w:pPr>
              <w:spacing w:after="0" w:line="240" w:lineRule="auto"/>
              <w:jc w:val="center"/>
              <w:rPr>
                <w:rFonts w:ascii="Arial" w:hAnsi="Arial" w:cs="Arial"/>
              </w:rPr>
            </w:pPr>
            <w:r w:rsidRPr="00C12878">
              <w:rPr>
                <w:rFonts w:ascii="Arial" w:hAnsi="Arial" w:cs="Arial"/>
              </w:rPr>
              <w:t>14</w:t>
            </w:r>
            <w:r w:rsidR="00832F6E">
              <w:rPr>
                <w:rFonts w:ascii="Arial" w:hAnsi="Arial" w:cs="Arial"/>
              </w:rPr>
              <w:t>:</w:t>
            </w:r>
            <w:r w:rsidRPr="00C12878">
              <w:rPr>
                <w:rFonts w:ascii="Arial" w:hAnsi="Arial" w:cs="Arial"/>
              </w:rPr>
              <w:t>15-15</w:t>
            </w:r>
            <w:r w:rsidR="00832F6E">
              <w:rPr>
                <w:rFonts w:ascii="Arial" w:hAnsi="Arial" w:cs="Arial"/>
              </w:rPr>
              <w:t>:</w:t>
            </w:r>
            <w:r w:rsidRPr="00C12878">
              <w:rPr>
                <w:rFonts w:ascii="Arial" w:hAnsi="Arial" w:cs="Arial"/>
              </w:rPr>
              <w:t>45</w:t>
            </w:r>
          </w:p>
          <w:p w14:paraId="7D509AB3" w14:textId="08458275" w:rsidR="005574BD" w:rsidRPr="00C12878" w:rsidRDefault="005574BD" w:rsidP="00524F44">
            <w:pPr>
              <w:spacing w:after="0" w:line="240" w:lineRule="auto"/>
              <w:jc w:val="center"/>
              <w:rPr>
                <w:rFonts w:ascii="Arial" w:hAnsi="Arial" w:cs="Arial"/>
              </w:rPr>
            </w:pPr>
            <w:r w:rsidRPr="00C12878">
              <w:rPr>
                <w:rFonts w:ascii="Arial" w:hAnsi="Arial" w:cs="Arial"/>
              </w:rPr>
              <w:t>90 mins</w:t>
            </w:r>
          </w:p>
        </w:tc>
        <w:tc>
          <w:tcPr>
            <w:tcW w:w="5245" w:type="dxa"/>
            <w:tcBorders>
              <w:top w:val="single" w:sz="4" w:space="0" w:color="auto"/>
              <w:left w:val="single" w:sz="4" w:space="0" w:color="auto"/>
              <w:bottom w:val="single" w:sz="4" w:space="0" w:color="auto"/>
              <w:right w:val="single" w:sz="4" w:space="0" w:color="auto"/>
            </w:tcBorders>
            <w:vAlign w:val="center"/>
          </w:tcPr>
          <w:p w14:paraId="2BAF7337" w14:textId="7CF4145E" w:rsidR="005574BD" w:rsidRPr="00C12878" w:rsidRDefault="005574BD" w:rsidP="005574BD">
            <w:pPr>
              <w:spacing w:after="0" w:line="240" w:lineRule="auto"/>
              <w:jc w:val="center"/>
              <w:rPr>
                <w:rFonts w:ascii="Arial" w:hAnsi="Arial" w:cs="Arial"/>
              </w:rPr>
            </w:pPr>
            <w:r w:rsidRPr="00C12878">
              <w:rPr>
                <w:rFonts w:ascii="Arial" w:hAnsi="Arial" w:cs="Arial"/>
              </w:rPr>
              <w:t>Address list quality – Charlie/Mike</w:t>
            </w:r>
          </w:p>
        </w:tc>
        <w:tc>
          <w:tcPr>
            <w:tcW w:w="2835" w:type="dxa"/>
            <w:tcBorders>
              <w:top w:val="single" w:sz="4" w:space="0" w:color="auto"/>
              <w:left w:val="single" w:sz="4" w:space="0" w:color="auto"/>
              <w:bottom w:val="single" w:sz="4" w:space="0" w:color="auto"/>
              <w:right w:val="single" w:sz="4" w:space="0" w:color="auto"/>
            </w:tcBorders>
            <w:vAlign w:val="center"/>
          </w:tcPr>
          <w:p w14:paraId="35638A67" w14:textId="77777777" w:rsidR="005574BD" w:rsidRPr="00C12878" w:rsidRDefault="005574BD" w:rsidP="005574BD">
            <w:pPr>
              <w:spacing w:after="0" w:line="240" w:lineRule="auto"/>
              <w:jc w:val="center"/>
              <w:rPr>
                <w:rFonts w:ascii="Arial" w:hAnsi="Arial" w:cs="Arial"/>
              </w:rPr>
            </w:pPr>
            <w:r w:rsidRPr="00C12878">
              <w:rPr>
                <w:rFonts w:ascii="Arial" w:hAnsi="Arial" w:cs="Arial"/>
              </w:rPr>
              <w:t>Charlie Dacke/Mike James</w:t>
            </w:r>
          </w:p>
        </w:tc>
      </w:tr>
      <w:tr w:rsidR="005574BD" w:rsidRPr="00C12878" w14:paraId="585FE307" w14:textId="77777777" w:rsidTr="005574B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9C1E6D" w14:textId="571F3BF2" w:rsidR="005574BD" w:rsidRPr="00C12878" w:rsidRDefault="005574BD" w:rsidP="005574BD">
            <w:pPr>
              <w:spacing w:after="0" w:line="240" w:lineRule="auto"/>
              <w:jc w:val="center"/>
              <w:rPr>
                <w:rFonts w:ascii="Arial" w:hAnsi="Arial" w:cs="Arial"/>
              </w:rPr>
            </w:pPr>
          </w:p>
          <w:p w14:paraId="5D47E302" w14:textId="77777777" w:rsidR="005574BD" w:rsidRPr="00C12878" w:rsidRDefault="005574BD" w:rsidP="005574BD">
            <w:pPr>
              <w:spacing w:after="0" w:line="240" w:lineRule="auto"/>
              <w:jc w:val="center"/>
              <w:rPr>
                <w:rFonts w:ascii="Arial" w:hAnsi="Arial" w:cs="Arial"/>
              </w:rPr>
            </w:pPr>
            <w:r w:rsidRPr="00C12878">
              <w:rPr>
                <w:rFonts w:ascii="Arial" w:hAnsi="Arial" w:cs="Arial"/>
              </w:rPr>
              <w:t>15:45-16.15</w:t>
            </w:r>
          </w:p>
          <w:p w14:paraId="12B4BCDD" w14:textId="618FE7A0" w:rsidR="005574BD" w:rsidRPr="00C12878" w:rsidRDefault="005574BD" w:rsidP="005574BD">
            <w:pPr>
              <w:spacing w:after="0" w:line="240" w:lineRule="auto"/>
              <w:jc w:val="center"/>
              <w:rPr>
                <w:rFonts w:ascii="Arial" w:hAnsi="Arial" w:cs="Arial"/>
              </w:rPr>
            </w:pPr>
            <w:r w:rsidRPr="00C12878">
              <w:rPr>
                <w:rFonts w:ascii="Arial" w:hAnsi="Arial" w:cs="Arial"/>
              </w:rPr>
              <w:t>30 mins</w:t>
            </w:r>
          </w:p>
        </w:tc>
        <w:tc>
          <w:tcPr>
            <w:tcW w:w="5245" w:type="dxa"/>
            <w:tcBorders>
              <w:top w:val="single" w:sz="4" w:space="0" w:color="auto"/>
              <w:left w:val="single" w:sz="4" w:space="0" w:color="auto"/>
              <w:bottom w:val="single" w:sz="4" w:space="0" w:color="auto"/>
              <w:right w:val="single" w:sz="4" w:space="0" w:color="auto"/>
            </w:tcBorders>
            <w:vAlign w:val="center"/>
          </w:tcPr>
          <w:p w14:paraId="2A0CF913" w14:textId="45262C54" w:rsidR="005574BD" w:rsidRPr="00C12878" w:rsidRDefault="005574BD" w:rsidP="005574BD">
            <w:pPr>
              <w:spacing w:after="0" w:line="240" w:lineRule="auto"/>
              <w:jc w:val="center"/>
              <w:rPr>
                <w:rFonts w:ascii="Arial" w:hAnsi="Arial" w:cs="Arial"/>
              </w:rPr>
            </w:pPr>
            <w:r w:rsidRPr="00C12878">
              <w:rPr>
                <w:rFonts w:ascii="Arial" w:hAnsi="Arial" w:cs="Arial"/>
              </w:rPr>
              <w:t>Summaries &amp; Actions</w:t>
            </w:r>
          </w:p>
        </w:tc>
        <w:tc>
          <w:tcPr>
            <w:tcW w:w="2835" w:type="dxa"/>
            <w:tcBorders>
              <w:top w:val="single" w:sz="4" w:space="0" w:color="auto"/>
              <w:left w:val="single" w:sz="4" w:space="0" w:color="auto"/>
              <w:bottom w:val="single" w:sz="4" w:space="0" w:color="auto"/>
              <w:right w:val="single" w:sz="4" w:space="0" w:color="auto"/>
            </w:tcBorders>
            <w:vAlign w:val="center"/>
          </w:tcPr>
          <w:p w14:paraId="210BAFB1" w14:textId="77777777" w:rsidR="005574BD" w:rsidRPr="00C12878" w:rsidRDefault="005574BD" w:rsidP="005574BD">
            <w:pPr>
              <w:spacing w:after="0" w:line="240" w:lineRule="auto"/>
              <w:jc w:val="center"/>
              <w:rPr>
                <w:rFonts w:ascii="Arial" w:hAnsi="Arial" w:cs="Arial"/>
              </w:rPr>
            </w:pPr>
            <w:r w:rsidRPr="00C12878">
              <w:rPr>
                <w:rFonts w:ascii="Arial" w:hAnsi="Arial" w:cs="Arial"/>
              </w:rPr>
              <w:t>Rachel Skentelbery</w:t>
            </w:r>
          </w:p>
        </w:tc>
      </w:tr>
    </w:tbl>
    <w:p w14:paraId="34C907AF" w14:textId="77777777" w:rsidR="00831C54" w:rsidRPr="00C12878" w:rsidRDefault="00831C54" w:rsidP="005574BD">
      <w:pPr>
        <w:spacing w:before="240"/>
        <w:rPr>
          <w:rFonts w:ascii="Arial" w:hAnsi="Arial" w:cs="Arial"/>
          <w:b/>
          <w:u w:val="single"/>
        </w:rPr>
      </w:pPr>
    </w:p>
    <w:p w14:paraId="08675F2B" w14:textId="77777777" w:rsidR="00C12878" w:rsidRPr="00C12878" w:rsidRDefault="00C12878" w:rsidP="00C12878">
      <w:pPr>
        <w:spacing w:after="0"/>
        <w:jc w:val="center"/>
        <w:rPr>
          <w:rFonts w:ascii="Arial" w:hAnsi="Arial" w:cs="Arial"/>
          <w:b/>
          <w:u w:val="single"/>
        </w:rPr>
      </w:pPr>
    </w:p>
    <w:p w14:paraId="00BAA7F3" w14:textId="77777777" w:rsidR="00C12878" w:rsidRPr="00C12878" w:rsidRDefault="00C12878" w:rsidP="00C12878">
      <w:pPr>
        <w:jc w:val="center"/>
        <w:rPr>
          <w:rFonts w:ascii="Arial" w:hAnsi="Arial" w:cs="Arial"/>
          <w:b/>
          <w:u w:val="single"/>
        </w:rPr>
      </w:pPr>
      <w:r w:rsidRPr="00C12878">
        <w:rPr>
          <w:rFonts w:ascii="Arial" w:hAnsi="Arial" w:cs="Arial"/>
          <w:b/>
          <w:u w:val="single"/>
        </w:rPr>
        <w:t>Attendee List</w:t>
      </w:r>
    </w:p>
    <w:p w14:paraId="324B4FA7" w14:textId="149385F4" w:rsidR="00C12878" w:rsidRPr="00C12878" w:rsidRDefault="00C12878" w:rsidP="00C12878">
      <w:pPr>
        <w:spacing w:before="240"/>
        <w:rPr>
          <w:rFonts w:ascii="Arial" w:hAnsi="Arial" w:cs="Arial"/>
        </w:rPr>
      </w:pPr>
      <w:r w:rsidRPr="00C12878">
        <w:rPr>
          <w:rFonts w:ascii="Arial" w:hAnsi="Arial" w:cs="Arial"/>
          <w:b/>
        </w:rPr>
        <w:t>External</w:t>
      </w:r>
      <w:r w:rsidRPr="00C12878">
        <w:rPr>
          <w:rFonts w:ascii="Arial" w:hAnsi="Arial" w:cs="Arial"/>
        </w:rPr>
        <w:t xml:space="preserve"> </w:t>
      </w:r>
      <w:r w:rsidRPr="00C12878">
        <w:rPr>
          <w:rFonts w:ascii="Arial" w:hAnsi="Arial" w:cs="Arial"/>
          <w:b/>
        </w:rPr>
        <w:t>Panel</w:t>
      </w:r>
      <w:r w:rsidRPr="00C12878">
        <w:rPr>
          <w:rFonts w:ascii="Arial" w:hAnsi="Arial" w:cs="Arial"/>
        </w:rPr>
        <w:t xml:space="preserve"> </w:t>
      </w:r>
      <w:r w:rsidRPr="00C12878">
        <w:rPr>
          <w:rFonts w:ascii="Arial" w:hAnsi="Arial" w:cs="Arial"/>
          <w:b/>
        </w:rPr>
        <w:t>Members</w:t>
      </w:r>
      <w:r w:rsidRPr="00C12878">
        <w:rPr>
          <w:rFonts w:ascii="Arial" w:hAnsi="Arial" w:cs="Arial"/>
          <w:b/>
        </w:rPr>
        <w:br/>
      </w:r>
      <w:r w:rsidRPr="00C12878">
        <w:rPr>
          <w:rFonts w:ascii="Arial" w:hAnsi="Arial" w:cs="Arial"/>
        </w:rPr>
        <w:t>Sir Bernard Silverman (Chair)</w:t>
      </w:r>
      <w:r w:rsidRPr="00C12878">
        <w:rPr>
          <w:rFonts w:ascii="Arial" w:hAnsi="Arial" w:cs="Arial"/>
        </w:rPr>
        <w:br/>
        <w:t>Prof Natalie Shlomo (External Panel Member)</w:t>
      </w:r>
      <w:r w:rsidRPr="00C12878">
        <w:rPr>
          <w:rFonts w:ascii="Arial" w:hAnsi="Arial" w:cs="Arial"/>
          <w:b/>
        </w:rPr>
        <w:t xml:space="preserve"> </w:t>
      </w:r>
      <w:r w:rsidRPr="00C12878">
        <w:rPr>
          <w:rFonts w:ascii="Arial" w:hAnsi="Arial" w:cs="Arial"/>
        </w:rPr>
        <w:br/>
        <w:t>Dr Nik Lomax (External Panel Member)</w:t>
      </w:r>
      <w:r w:rsidRPr="00C12878">
        <w:rPr>
          <w:rFonts w:ascii="Arial" w:hAnsi="Arial" w:cs="Arial"/>
        </w:rPr>
        <w:br/>
        <w:t>Dr Oliver Duke-Williams (External Panel Member)</w:t>
      </w:r>
    </w:p>
    <w:p w14:paraId="5A0404B3" w14:textId="2F5A3E4D" w:rsidR="00C12878" w:rsidRDefault="00C12878" w:rsidP="00C12878">
      <w:pPr>
        <w:rPr>
          <w:rFonts w:ascii="Arial" w:hAnsi="Arial" w:cs="Arial"/>
        </w:rPr>
      </w:pPr>
      <w:r w:rsidRPr="00C12878">
        <w:rPr>
          <w:rFonts w:ascii="Arial" w:hAnsi="Arial" w:cs="Arial"/>
          <w:b/>
        </w:rPr>
        <w:t>Office for National Statistics</w:t>
      </w:r>
      <w:r w:rsidRPr="00C12878">
        <w:rPr>
          <w:rFonts w:ascii="Arial" w:hAnsi="Arial" w:cs="Arial"/>
          <w:b/>
        </w:rPr>
        <w:br/>
      </w:r>
      <w:r w:rsidRPr="00C12878">
        <w:rPr>
          <w:rFonts w:ascii="Arial" w:hAnsi="Arial" w:cs="Arial"/>
        </w:rPr>
        <w:t>Rachel Skentelbery (Vice-Chair, Chief Methodologist)</w:t>
      </w:r>
      <w:r w:rsidRPr="00C12878">
        <w:rPr>
          <w:rFonts w:ascii="Arial" w:hAnsi="Arial" w:cs="Arial"/>
        </w:rPr>
        <w:br/>
        <w:t>Cal Ghee (ONS Panel Member)</w:t>
      </w:r>
      <w:r w:rsidRPr="00C12878">
        <w:rPr>
          <w:rFonts w:ascii="Arial" w:hAnsi="Arial" w:cs="Arial"/>
        </w:rPr>
        <w:br/>
        <w:t xml:space="preserve">Owen Abbott (ONS Panel Member) </w:t>
      </w:r>
      <w:r w:rsidRPr="00C12878">
        <w:rPr>
          <w:rFonts w:ascii="Arial" w:hAnsi="Arial" w:cs="Arial"/>
        </w:rPr>
        <w:br/>
        <w:t>Sarah Henry (ONS Panel Member)</w:t>
      </w:r>
      <w:r w:rsidRPr="00C12878">
        <w:rPr>
          <w:rFonts w:ascii="Arial" w:hAnsi="Arial" w:cs="Arial"/>
        </w:rPr>
        <w:br/>
        <w:t>Jon Wroth-Smith (ONS Panel Member)</w:t>
      </w:r>
      <w:r w:rsidRPr="00C12878">
        <w:rPr>
          <w:rFonts w:ascii="Arial" w:hAnsi="Arial" w:cs="Arial"/>
        </w:rPr>
        <w:br/>
        <w:t>Jennet Woolford (ONS Panel Member)</w:t>
      </w:r>
      <w:r w:rsidRPr="00C12878">
        <w:rPr>
          <w:rFonts w:ascii="Arial" w:hAnsi="Arial" w:cs="Arial"/>
        </w:rPr>
        <w:br/>
        <w:t>Alison Whitworth</w:t>
      </w:r>
      <w:r w:rsidR="008B0751">
        <w:rPr>
          <w:rFonts w:ascii="Arial" w:hAnsi="Arial" w:cs="Arial"/>
        </w:rPr>
        <w:t xml:space="preserve"> (Presenter)</w:t>
      </w:r>
      <w:r w:rsidRPr="00C12878">
        <w:rPr>
          <w:rFonts w:ascii="Arial" w:hAnsi="Arial" w:cs="Arial"/>
        </w:rPr>
        <w:br/>
        <w:t>Charlie Dacke</w:t>
      </w:r>
      <w:r w:rsidR="008B0751">
        <w:rPr>
          <w:rFonts w:ascii="Arial" w:hAnsi="Arial" w:cs="Arial"/>
        </w:rPr>
        <w:t xml:space="preserve"> (Presenter)</w:t>
      </w:r>
      <w:r w:rsidRPr="00C12878">
        <w:rPr>
          <w:rFonts w:ascii="Arial" w:hAnsi="Arial" w:cs="Arial"/>
        </w:rPr>
        <w:br/>
        <w:t>Iain Dove</w:t>
      </w:r>
      <w:r w:rsidR="008B0751">
        <w:rPr>
          <w:rFonts w:ascii="Arial" w:hAnsi="Arial" w:cs="Arial"/>
        </w:rPr>
        <w:t xml:space="preserve"> (Presenter)</w:t>
      </w:r>
      <w:r w:rsidRPr="00C12878">
        <w:rPr>
          <w:rFonts w:ascii="Arial" w:hAnsi="Arial" w:cs="Arial"/>
        </w:rPr>
        <w:br/>
        <w:t>Jas Gakhal</w:t>
      </w:r>
      <w:r w:rsidR="008B0751">
        <w:rPr>
          <w:rFonts w:ascii="Arial" w:hAnsi="Arial" w:cs="Arial"/>
        </w:rPr>
        <w:t xml:space="preserve"> (Presenter)</w:t>
      </w:r>
      <w:r w:rsidRPr="00C12878">
        <w:rPr>
          <w:rFonts w:ascii="Arial" w:hAnsi="Arial" w:cs="Arial"/>
        </w:rPr>
        <w:br/>
        <w:t>Kirsten Piller</w:t>
      </w:r>
      <w:r w:rsidR="008B0751">
        <w:rPr>
          <w:rFonts w:ascii="Arial" w:hAnsi="Arial" w:cs="Arial"/>
        </w:rPr>
        <w:t xml:space="preserve"> (Presenter)</w:t>
      </w:r>
      <w:r w:rsidRPr="00C12878">
        <w:rPr>
          <w:rFonts w:ascii="Arial" w:hAnsi="Arial" w:cs="Arial"/>
        </w:rPr>
        <w:br/>
        <w:t>Rachel Shipsey</w:t>
      </w:r>
      <w:r w:rsidR="008B0751">
        <w:rPr>
          <w:rFonts w:ascii="Arial" w:hAnsi="Arial" w:cs="Arial"/>
        </w:rPr>
        <w:t xml:space="preserve"> (Presenter)</w:t>
      </w:r>
      <w:r w:rsidRPr="00C12878">
        <w:rPr>
          <w:rFonts w:ascii="Arial" w:hAnsi="Arial" w:cs="Arial"/>
        </w:rPr>
        <w:br/>
        <w:t>Viktor Racinskij</w:t>
      </w:r>
      <w:r w:rsidR="008B0751">
        <w:rPr>
          <w:rFonts w:ascii="Arial" w:hAnsi="Arial" w:cs="Arial"/>
        </w:rPr>
        <w:t xml:space="preserve"> (Presenter)</w:t>
      </w:r>
      <w:r w:rsidRPr="00C12878">
        <w:rPr>
          <w:rFonts w:ascii="Arial" w:hAnsi="Arial" w:cs="Arial"/>
        </w:rPr>
        <w:br/>
        <w:t>Gareth Powell (Secretariat)</w:t>
      </w:r>
      <w:r w:rsidRPr="00C12878">
        <w:rPr>
          <w:rFonts w:ascii="Arial" w:hAnsi="Arial" w:cs="Arial"/>
        </w:rPr>
        <w:br/>
        <w:t>Chris Lydiat (Secretariat)</w:t>
      </w:r>
    </w:p>
    <w:p w14:paraId="670B91B3" w14:textId="77777777" w:rsidR="005B2B81" w:rsidRDefault="005B2B81" w:rsidP="005B2B81">
      <w:pPr>
        <w:rPr>
          <w:rFonts w:ascii="Arial" w:hAnsi="Arial" w:cs="Arial"/>
        </w:rPr>
      </w:pPr>
      <w:r w:rsidRPr="00062014">
        <w:rPr>
          <w:rFonts w:ascii="Arial" w:hAnsi="Arial" w:cs="Arial"/>
          <w:b/>
        </w:rPr>
        <w:t>Apologies</w:t>
      </w:r>
      <w:r>
        <w:rPr>
          <w:rFonts w:ascii="Arial" w:hAnsi="Arial" w:cs="Arial"/>
          <w:b/>
        </w:rPr>
        <w:br/>
      </w:r>
      <w:r>
        <w:rPr>
          <w:rFonts w:ascii="Arial" w:hAnsi="Arial" w:cs="Arial"/>
          <w:bCs/>
        </w:rPr>
        <w:t xml:space="preserve">Prof </w:t>
      </w:r>
      <w:r w:rsidRPr="00062014">
        <w:rPr>
          <w:rFonts w:ascii="Arial" w:hAnsi="Arial" w:cs="Arial"/>
        </w:rPr>
        <w:t>David Martin</w:t>
      </w:r>
      <w:r>
        <w:rPr>
          <w:rFonts w:ascii="Arial" w:hAnsi="Arial" w:cs="Arial"/>
        </w:rPr>
        <w:t xml:space="preserve"> (External Panel Member)</w:t>
      </w:r>
    </w:p>
    <w:p w14:paraId="7C3216B4" w14:textId="77777777" w:rsidR="00C12878" w:rsidRDefault="00C12878" w:rsidP="00C12878">
      <w:pPr>
        <w:rPr>
          <w:rFonts w:ascii="Arial" w:hAnsi="Arial" w:cs="Arial"/>
        </w:rPr>
      </w:pPr>
    </w:p>
    <w:p w14:paraId="6EC0DFD5" w14:textId="3145B380" w:rsidR="00C84B12" w:rsidRPr="00C12878" w:rsidRDefault="00C84B12" w:rsidP="00C12878">
      <w:pPr>
        <w:jc w:val="center"/>
        <w:rPr>
          <w:rFonts w:ascii="Arial" w:hAnsi="Arial" w:cs="Arial"/>
        </w:rPr>
      </w:pPr>
      <w:r w:rsidRPr="00C12878">
        <w:rPr>
          <w:rFonts w:ascii="Arial" w:hAnsi="Arial" w:cs="Arial"/>
          <w:b/>
          <w:u w:val="single"/>
        </w:rPr>
        <w:t>Actions</w:t>
      </w:r>
    </w:p>
    <w:tbl>
      <w:tblPr>
        <w:tblStyle w:val="TableGrid"/>
        <w:tblW w:w="8926" w:type="dxa"/>
        <w:tblLook w:val="04A0" w:firstRow="1" w:lastRow="0" w:firstColumn="1" w:lastColumn="0" w:noHBand="0" w:noVBand="1"/>
      </w:tblPr>
      <w:tblGrid>
        <w:gridCol w:w="1555"/>
        <w:gridCol w:w="7371"/>
      </w:tblGrid>
      <w:tr w:rsidR="005B2B81" w:rsidRPr="00C12878" w14:paraId="78256F56" w14:textId="77777777" w:rsidTr="005B2B81">
        <w:tc>
          <w:tcPr>
            <w:tcW w:w="1555" w:type="dxa"/>
          </w:tcPr>
          <w:p w14:paraId="7857E031" w14:textId="77777777" w:rsidR="005B2B81" w:rsidRPr="00C12878" w:rsidRDefault="005B2B81" w:rsidP="00C12878">
            <w:pPr>
              <w:spacing w:before="240"/>
              <w:jc w:val="center"/>
              <w:rPr>
                <w:rFonts w:ascii="Arial" w:hAnsi="Arial" w:cs="Arial"/>
                <w:b/>
              </w:rPr>
            </w:pPr>
            <w:r w:rsidRPr="00C12878">
              <w:rPr>
                <w:rFonts w:ascii="Arial" w:hAnsi="Arial" w:cs="Arial"/>
                <w:b/>
              </w:rPr>
              <w:t>Agenda item</w:t>
            </w:r>
            <w:r w:rsidRPr="00C12878">
              <w:rPr>
                <w:rStyle w:val="FootnoteReference"/>
                <w:rFonts w:ascii="Arial" w:hAnsi="Arial" w:cs="Arial"/>
              </w:rPr>
              <w:footnoteReference w:id="1"/>
            </w:r>
          </w:p>
        </w:tc>
        <w:tc>
          <w:tcPr>
            <w:tcW w:w="7371" w:type="dxa"/>
          </w:tcPr>
          <w:p w14:paraId="5E40B4B4" w14:textId="77777777" w:rsidR="005B2B81" w:rsidRPr="00C12878" w:rsidRDefault="005B2B81" w:rsidP="00C12878">
            <w:pPr>
              <w:spacing w:before="240"/>
              <w:jc w:val="center"/>
              <w:rPr>
                <w:rFonts w:ascii="Arial" w:hAnsi="Arial" w:cs="Arial"/>
                <w:b/>
              </w:rPr>
            </w:pPr>
            <w:r w:rsidRPr="00C12878">
              <w:rPr>
                <w:rFonts w:ascii="Arial" w:hAnsi="Arial" w:cs="Arial"/>
                <w:b/>
              </w:rPr>
              <w:t>Action</w:t>
            </w:r>
          </w:p>
        </w:tc>
      </w:tr>
      <w:tr w:rsidR="005B2B81" w:rsidRPr="00C12878" w14:paraId="6FDF16BF" w14:textId="77777777" w:rsidTr="005B2B81">
        <w:tc>
          <w:tcPr>
            <w:tcW w:w="1555" w:type="dxa"/>
            <w:vAlign w:val="center"/>
          </w:tcPr>
          <w:p w14:paraId="4F2D3CBD" w14:textId="5BC5765B" w:rsidR="005B2B81" w:rsidRPr="00C12878" w:rsidRDefault="005B2B81" w:rsidP="00C12878">
            <w:pPr>
              <w:spacing w:before="240"/>
              <w:jc w:val="center"/>
              <w:rPr>
                <w:rFonts w:ascii="Arial" w:hAnsi="Arial" w:cs="Arial"/>
              </w:rPr>
            </w:pPr>
            <w:r w:rsidRPr="00C12878">
              <w:rPr>
                <w:rFonts w:ascii="Arial" w:hAnsi="Arial" w:cs="Arial"/>
              </w:rPr>
              <w:t>[4,1]</w:t>
            </w:r>
          </w:p>
        </w:tc>
        <w:tc>
          <w:tcPr>
            <w:tcW w:w="7371" w:type="dxa"/>
            <w:vAlign w:val="center"/>
          </w:tcPr>
          <w:p w14:paraId="157FFA4D" w14:textId="289E0382" w:rsidR="005B2B81" w:rsidRPr="00C12878" w:rsidRDefault="005B2B81" w:rsidP="00C12878">
            <w:pPr>
              <w:spacing w:before="240"/>
              <w:jc w:val="center"/>
              <w:rPr>
                <w:rFonts w:ascii="Arial" w:hAnsi="Arial" w:cs="Arial"/>
              </w:rPr>
            </w:pPr>
            <w:r w:rsidRPr="00C12878">
              <w:rPr>
                <w:rFonts w:ascii="Arial" w:hAnsi="Arial" w:cs="Arial"/>
              </w:rPr>
              <w:t>A51 – The creation of IDs to identify items for the panel was agreed, with the inclusion of previous items if necessary.</w:t>
            </w:r>
          </w:p>
        </w:tc>
      </w:tr>
      <w:tr w:rsidR="005B2B81" w:rsidRPr="00C12878" w14:paraId="631E5FAF" w14:textId="77777777" w:rsidTr="005B2B81">
        <w:tc>
          <w:tcPr>
            <w:tcW w:w="1555" w:type="dxa"/>
            <w:vAlign w:val="center"/>
          </w:tcPr>
          <w:p w14:paraId="64974622" w14:textId="245C87D7" w:rsidR="005B2B81" w:rsidRPr="00C12878" w:rsidRDefault="005B2B81" w:rsidP="00C12878">
            <w:pPr>
              <w:spacing w:before="240"/>
              <w:jc w:val="center"/>
              <w:rPr>
                <w:rFonts w:ascii="Arial" w:hAnsi="Arial" w:cs="Arial"/>
              </w:rPr>
            </w:pPr>
            <w:r w:rsidRPr="00C12878">
              <w:rPr>
                <w:rFonts w:ascii="Arial" w:hAnsi="Arial" w:cs="Arial"/>
              </w:rPr>
              <w:lastRenderedPageBreak/>
              <w:t>[4,2]</w:t>
            </w:r>
          </w:p>
        </w:tc>
        <w:tc>
          <w:tcPr>
            <w:tcW w:w="7371" w:type="dxa"/>
            <w:vAlign w:val="center"/>
          </w:tcPr>
          <w:p w14:paraId="1A6A77F2" w14:textId="51036BDD" w:rsidR="005B2B81" w:rsidRPr="00C12878" w:rsidRDefault="005B2B81" w:rsidP="00C12878">
            <w:pPr>
              <w:spacing w:before="240"/>
              <w:jc w:val="center"/>
              <w:rPr>
                <w:rFonts w:ascii="Arial" w:hAnsi="Arial" w:cs="Arial"/>
              </w:rPr>
            </w:pPr>
            <w:r w:rsidRPr="00C12878">
              <w:rPr>
                <w:rFonts w:ascii="Arial" w:hAnsi="Arial" w:cs="Arial"/>
              </w:rPr>
              <w:t>A52 – The panel would like a more detailed update on Communal Establishments in the future, including imputation and use of administrative data.</w:t>
            </w:r>
          </w:p>
        </w:tc>
      </w:tr>
      <w:tr w:rsidR="005B2B81" w:rsidRPr="00C12878" w14:paraId="049A7745" w14:textId="77777777" w:rsidTr="005B2B81">
        <w:tc>
          <w:tcPr>
            <w:tcW w:w="1555" w:type="dxa"/>
            <w:vAlign w:val="center"/>
          </w:tcPr>
          <w:p w14:paraId="1F49B4D6" w14:textId="39F17408" w:rsidR="005B2B81" w:rsidRPr="00C12878" w:rsidRDefault="005B2B81" w:rsidP="00C12878">
            <w:pPr>
              <w:spacing w:before="240"/>
              <w:jc w:val="center"/>
              <w:rPr>
                <w:rFonts w:ascii="Arial" w:hAnsi="Arial" w:cs="Arial"/>
              </w:rPr>
            </w:pPr>
            <w:r w:rsidRPr="00C12878">
              <w:rPr>
                <w:rFonts w:ascii="Arial" w:hAnsi="Arial" w:cs="Arial"/>
              </w:rPr>
              <w:t>[4,3]</w:t>
            </w:r>
          </w:p>
        </w:tc>
        <w:tc>
          <w:tcPr>
            <w:tcW w:w="7371" w:type="dxa"/>
            <w:vAlign w:val="center"/>
          </w:tcPr>
          <w:p w14:paraId="69AB4923" w14:textId="6F1AAE2E" w:rsidR="005B2B81" w:rsidRPr="00C12878" w:rsidRDefault="005B2B81" w:rsidP="00C12878">
            <w:pPr>
              <w:spacing w:before="240"/>
              <w:jc w:val="center"/>
              <w:rPr>
                <w:rFonts w:ascii="Arial" w:hAnsi="Arial" w:cs="Arial"/>
              </w:rPr>
            </w:pPr>
            <w:r w:rsidRPr="00C12878">
              <w:rPr>
                <w:rFonts w:ascii="Arial" w:hAnsi="Arial" w:cs="Arial"/>
              </w:rPr>
              <w:t>A53 – ONS to consider modelling approaches for the census to census matching to reduce the need for clerical reviews.</w:t>
            </w:r>
          </w:p>
        </w:tc>
      </w:tr>
      <w:tr w:rsidR="005B2B81" w:rsidRPr="00C12878" w14:paraId="6CF3A0B7" w14:textId="77777777" w:rsidTr="005B2B81">
        <w:tc>
          <w:tcPr>
            <w:tcW w:w="1555" w:type="dxa"/>
            <w:vAlign w:val="center"/>
          </w:tcPr>
          <w:p w14:paraId="34DE4026" w14:textId="51B1ABE5" w:rsidR="005B2B81" w:rsidRPr="00C12878" w:rsidRDefault="005B2B81" w:rsidP="00C12878">
            <w:pPr>
              <w:spacing w:before="240"/>
              <w:jc w:val="center"/>
              <w:rPr>
                <w:rFonts w:ascii="Arial" w:eastAsia="Times New Roman" w:hAnsi="Arial" w:cs="Arial"/>
              </w:rPr>
            </w:pPr>
            <w:r w:rsidRPr="00C12878">
              <w:rPr>
                <w:rFonts w:ascii="Arial" w:hAnsi="Arial" w:cs="Arial"/>
              </w:rPr>
              <w:t>[4,4]</w:t>
            </w:r>
          </w:p>
        </w:tc>
        <w:tc>
          <w:tcPr>
            <w:tcW w:w="7371" w:type="dxa"/>
            <w:vAlign w:val="center"/>
          </w:tcPr>
          <w:p w14:paraId="4D4FC07B" w14:textId="50F95F7A" w:rsidR="005B2B81" w:rsidRPr="00C12878" w:rsidRDefault="005B2B81" w:rsidP="00C12878">
            <w:pPr>
              <w:spacing w:before="240"/>
              <w:jc w:val="center"/>
              <w:rPr>
                <w:rFonts w:ascii="Arial" w:hAnsi="Arial" w:cs="Arial"/>
                <w:b/>
                <w:u w:val="single"/>
              </w:rPr>
            </w:pPr>
            <w:r w:rsidRPr="00C12878">
              <w:rPr>
                <w:rFonts w:ascii="Arial" w:hAnsi="Arial" w:cs="Arial"/>
              </w:rPr>
              <w:t>A54 – The panel would like to see the census scenarios framework, including the risk assessment, mitigations and the ONS Board’s view on these.</w:t>
            </w:r>
          </w:p>
        </w:tc>
      </w:tr>
      <w:tr w:rsidR="005B2B81" w:rsidRPr="00C12878" w14:paraId="21FF8E3D" w14:textId="77777777" w:rsidTr="005B2B81">
        <w:tc>
          <w:tcPr>
            <w:tcW w:w="1555" w:type="dxa"/>
            <w:vAlign w:val="center"/>
          </w:tcPr>
          <w:p w14:paraId="59696F9C" w14:textId="0E504BD6" w:rsidR="005B2B81" w:rsidRPr="00C12878" w:rsidRDefault="005B2B81" w:rsidP="00C12878">
            <w:pPr>
              <w:spacing w:before="240"/>
              <w:jc w:val="center"/>
              <w:rPr>
                <w:rFonts w:ascii="Arial" w:hAnsi="Arial" w:cs="Arial"/>
                <w:color w:val="000000"/>
              </w:rPr>
            </w:pPr>
            <w:r w:rsidRPr="00C12878">
              <w:rPr>
                <w:rFonts w:ascii="Arial" w:hAnsi="Arial" w:cs="Arial"/>
              </w:rPr>
              <w:t>[4,5]</w:t>
            </w:r>
          </w:p>
        </w:tc>
        <w:tc>
          <w:tcPr>
            <w:tcW w:w="7371" w:type="dxa"/>
            <w:vAlign w:val="center"/>
          </w:tcPr>
          <w:p w14:paraId="3CEB9980" w14:textId="09D0AF94" w:rsidR="005B2B81" w:rsidRPr="00C12878" w:rsidRDefault="005B2B81" w:rsidP="00C12878">
            <w:pPr>
              <w:spacing w:before="240"/>
              <w:jc w:val="center"/>
              <w:rPr>
                <w:rFonts w:ascii="Arial" w:hAnsi="Arial" w:cs="Arial"/>
                <w:color w:val="000000"/>
              </w:rPr>
            </w:pPr>
            <w:r w:rsidRPr="00C12878">
              <w:rPr>
                <w:rFonts w:ascii="Arial" w:hAnsi="Arial" w:cs="Arial"/>
              </w:rPr>
              <w:t>A55 – Review consistency between household weights and individuals in benchmarking to make sure that totals are consistent, especially across household size.</w:t>
            </w:r>
          </w:p>
        </w:tc>
      </w:tr>
      <w:tr w:rsidR="005B2B81" w:rsidRPr="00C12878" w14:paraId="57D562C0" w14:textId="77777777" w:rsidTr="005B2B81">
        <w:tc>
          <w:tcPr>
            <w:tcW w:w="1555" w:type="dxa"/>
            <w:vAlign w:val="center"/>
          </w:tcPr>
          <w:p w14:paraId="64007799" w14:textId="397A17DA" w:rsidR="005B2B81" w:rsidRPr="00C12878" w:rsidRDefault="005B2B81" w:rsidP="00C12878">
            <w:pPr>
              <w:spacing w:before="240"/>
              <w:jc w:val="center"/>
              <w:rPr>
                <w:rFonts w:ascii="Arial" w:hAnsi="Arial" w:cs="Arial"/>
                <w:color w:val="000000"/>
              </w:rPr>
            </w:pPr>
            <w:r w:rsidRPr="00C12878">
              <w:rPr>
                <w:rFonts w:ascii="Arial" w:hAnsi="Arial" w:cs="Arial"/>
              </w:rPr>
              <w:t>[4,5]</w:t>
            </w:r>
          </w:p>
        </w:tc>
        <w:tc>
          <w:tcPr>
            <w:tcW w:w="7371" w:type="dxa"/>
            <w:vAlign w:val="center"/>
          </w:tcPr>
          <w:p w14:paraId="00F926B1" w14:textId="08E6464C" w:rsidR="005B2B81" w:rsidRPr="00C12878" w:rsidRDefault="005B2B81" w:rsidP="00C12878">
            <w:pPr>
              <w:spacing w:before="240"/>
              <w:jc w:val="center"/>
              <w:rPr>
                <w:rFonts w:ascii="Arial" w:hAnsi="Arial" w:cs="Arial"/>
              </w:rPr>
            </w:pPr>
            <w:r w:rsidRPr="00C12878">
              <w:rPr>
                <w:rFonts w:ascii="Arial" w:hAnsi="Arial" w:cs="Arial"/>
              </w:rPr>
              <w:t>A56 – Create the most suitable optimisation algorithm for Combinatorial Optimisation and ensure this method documented and reproducible.</w:t>
            </w:r>
          </w:p>
        </w:tc>
      </w:tr>
      <w:tr w:rsidR="005B2B81" w:rsidRPr="00C12878" w14:paraId="1AA7DEFB" w14:textId="77777777" w:rsidTr="005B2B81">
        <w:tc>
          <w:tcPr>
            <w:tcW w:w="1555" w:type="dxa"/>
            <w:vAlign w:val="center"/>
          </w:tcPr>
          <w:p w14:paraId="303A5577" w14:textId="44C71467" w:rsidR="005B2B81" w:rsidRPr="00C12878" w:rsidRDefault="005B2B81" w:rsidP="00C12878">
            <w:pPr>
              <w:spacing w:before="240"/>
              <w:jc w:val="center"/>
              <w:rPr>
                <w:rFonts w:ascii="Arial" w:hAnsi="Arial" w:cs="Arial"/>
                <w:color w:val="000000"/>
              </w:rPr>
            </w:pPr>
            <w:r w:rsidRPr="00C12878">
              <w:rPr>
                <w:rFonts w:ascii="Arial" w:hAnsi="Arial" w:cs="Arial"/>
              </w:rPr>
              <w:t>[4,5]</w:t>
            </w:r>
          </w:p>
        </w:tc>
        <w:tc>
          <w:tcPr>
            <w:tcW w:w="7371" w:type="dxa"/>
            <w:vAlign w:val="center"/>
          </w:tcPr>
          <w:p w14:paraId="48ED776B" w14:textId="25EC7598" w:rsidR="005B2B81" w:rsidRPr="00C12878" w:rsidRDefault="005B2B81" w:rsidP="00C12878">
            <w:pPr>
              <w:spacing w:before="240"/>
              <w:jc w:val="center"/>
              <w:rPr>
                <w:rFonts w:ascii="Arial" w:hAnsi="Arial" w:cs="Arial"/>
              </w:rPr>
            </w:pPr>
            <w:r w:rsidRPr="00C12878">
              <w:rPr>
                <w:rFonts w:ascii="Arial" w:hAnsi="Arial" w:cs="Arial"/>
              </w:rPr>
              <w:t>A57 – Consider how to archive the census production systems and retention of methodology documentation for reproduction in future.</w:t>
            </w:r>
          </w:p>
        </w:tc>
      </w:tr>
      <w:tr w:rsidR="005B2B81" w:rsidRPr="00C12878" w14:paraId="37C8B211" w14:textId="77777777" w:rsidTr="005B2B81">
        <w:tc>
          <w:tcPr>
            <w:tcW w:w="1555" w:type="dxa"/>
            <w:vAlign w:val="center"/>
          </w:tcPr>
          <w:p w14:paraId="15273D28" w14:textId="671B72C5" w:rsidR="005B2B81" w:rsidRPr="00C12878" w:rsidRDefault="005B2B81" w:rsidP="00C12878">
            <w:pPr>
              <w:spacing w:before="240"/>
              <w:jc w:val="center"/>
              <w:rPr>
                <w:rFonts w:ascii="Arial" w:hAnsi="Arial" w:cs="Arial"/>
              </w:rPr>
            </w:pPr>
            <w:r w:rsidRPr="00C12878">
              <w:rPr>
                <w:rFonts w:ascii="Arial" w:hAnsi="Arial" w:cs="Arial"/>
              </w:rPr>
              <w:t>[4,6]</w:t>
            </w:r>
          </w:p>
        </w:tc>
        <w:tc>
          <w:tcPr>
            <w:tcW w:w="7371" w:type="dxa"/>
            <w:vAlign w:val="center"/>
          </w:tcPr>
          <w:p w14:paraId="1D61F084" w14:textId="7B67FDDD" w:rsidR="005B2B81" w:rsidRPr="00C12878" w:rsidRDefault="005B2B81" w:rsidP="00C12878">
            <w:pPr>
              <w:spacing w:before="240"/>
              <w:jc w:val="center"/>
              <w:rPr>
                <w:rFonts w:ascii="Arial" w:hAnsi="Arial" w:cs="Arial"/>
              </w:rPr>
            </w:pPr>
            <w:r w:rsidRPr="00C12878">
              <w:rPr>
                <w:rFonts w:ascii="Arial" w:hAnsi="Arial" w:cs="Arial"/>
              </w:rPr>
              <w:t>A58 – Review the wording of the census questionnaire with respect to “sofa-surfers” and ensure cognitive tests support the wording proposals.</w:t>
            </w:r>
          </w:p>
        </w:tc>
      </w:tr>
      <w:tr w:rsidR="005B2B81" w:rsidRPr="00C12878" w14:paraId="2AC14860" w14:textId="77777777" w:rsidTr="005B2B81">
        <w:tc>
          <w:tcPr>
            <w:tcW w:w="1555" w:type="dxa"/>
            <w:vAlign w:val="center"/>
          </w:tcPr>
          <w:p w14:paraId="2C9CC680" w14:textId="274FA13A" w:rsidR="005B2B81" w:rsidRPr="00C12878" w:rsidRDefault="005B2B81" w:rsidP="00C12878">
            <w:pPr>
              <w:spacing w:before="240"/>
              <w:jc w:val="center"/>
              <w:rPr>
                <w:rFonts w:ascii="Arial" w:hAnsi="Arial" w:cs="Arial"/>
              </w:rPr>
            </w:pPr>
            <w:r w:rsidRPr="00C12878">
              <w:rPr>
                <w:rFonts w:ascii="Arial" w:hAnsi="Arial" w:cs="Arial"/>
              </w:rPr>
              <w:t>[4,6]</w:t>
            </w:r>
          </w:p>
        </w:tc>
        <w:tc>
          <w:tcPr>
            <w:tcW w:w="7371" w:type="dxa"/>
            <w:vAlign w:val="center"/>
          </w:tcPr>
          <w:p w14:paraId="1577DD8A" w14:textId="3BAB0F79" w:rsidR="005B2B81" w:rsidRPr="00C12878" w:rsidRDefault="005B2B81" w:rsidP="00C12878">
            <w:pPr>
              <w:spacing w:before="240"/>
              <w:jc w:val="center"/>
              <w:rPr>
                <w:rFonts w:ascii="Arial" w:hAnsi="Arial" w:cs="Arial"/>
              </w:rPr>
            </w:pPr>
            <w:r w:rsidRPr="00C12878">
              <w:rPr>
                <w:rFonts w:ascii="Arial" w:hAnsi="Arial" w:cs="Arial"/>
              </w:rPr>
              <w:t>A59 – Investigate ‘property guardians’ to account for individuals who usually live in non-residential property, as they may be missed because the address register does not classify them as residential.</w:t>
            </w:r>
          </w:p>
        </w:tc>
      </w:tr>
      <w:tr w:rsidR="005B2B81" w:rsidRPr="00C12878" w14:paraId="1CF5B834" w14:textId="77777777" w:rsidTr="005B2B81">
        <w:tc>
          <w:tcPr>
            <w:tcW w:w="1555" w:type="dxa"/>
            <w:vAlign w:val="center"/>
          </w:tcPr>
          <w:p w14:paraId="01817ED7" w14:textId="36FF57AF" w:rsidR="005B2B81" w:rsidRPr="00C12878" w:rsidRDefault="005B2B81" w:rsidP="00C12878">
            <w:pPr>
              <w:spacing w:before="240"/>
              <w:jc w:val="center"/>
              <w:rPr>
                <w:rFonts w:ascii="Arial" w:hAnsi="Arial" w:cs="Arial"/>
              </w:rPr>
            </w:pPr>
            <w:r w:rsidRPr="00C12878">
              <w:rPr>
                <w:rFonts w:ascii="Arial" w:hAnsi="Arial" w:cs="Arial"/>
              </w:rPr>
              <w:t>[4,7]</w:t>
            </w:r>
          </w:p>
        </w:tc>
        <w:tc>
          <w:tcPr>
            <w:tcW w:w="7371" w:type="dxa"/>
            <w:vAlign w:val="center"/>
          </w:tcPr>
          <w:p w14:paraId="5FEBB0FB" w14:textId="5B4753A1" w:rsidR="005B2B81" w:rsidRPr="00C12878" w:rsidRDefault="005B2B81" w:rsidP="00C12878">
            <w:pPr>
              <w:spacing w:before="240"/>
              <w:jc w:val="center"/>
              <w:rPr>
                <w:rFonts w:ascii="Arial" w:hAnsi="Arial" w:cs="Arial"/>
              </w:rPr>
            </w:pPr>
            <w:r w:rsidRPr="00C12878">
              <w:rPr>
                <w:rFonts w:ascii="Arial" w:hAnsi="Arial" w:cs="Arial"/>
              </w:rPr>
              <w:t xml:space="preserve">A60 – </w:t>
            </w:r>
            <w:r w:rsidR="00933556">
              <w:rPr>
                <w:rFonts w:ascii="Arial" w:hAnsi="Arial" w:cs="Arial"/>
              </w:rPr>
              <w:t>The panel</w:t>
            </w:r>
            <w:r w:rsidR="00933556" w:rsidRPr="00C12878">
              <w:rPr>
                <w:rFonts w:ascii="Arial" w:hAnsi="Arial" w:cs="Arial"/>
              </w:rPr>
              <w:t xml:space="preserve"> </w:t>
            </w:r>
            <w:r w:rsidRPr="00C12878">
              <w:rPr>
                <w:rFonts w:ascii="Arial" w:hAnsi="Arial" w:cs="Arial"/>
              </w:rPr>
              <w:t>requested a more in-depth conversation into the perturbation methodology.</w:t>
            </w:r>
          </w:p>
        </w:tc>
      </w:tr>
      <w:tr w:rsidR="005B2B81" w:rsidRPr="00C12878" w14:paraId="1E23EF45" w14:textId="77777777" w:rsidTr="005B2B81">
        <w:tc>
          <w:tcPr>
            <w:tcW w:w="1555" w:type="dxa"/>
            <w:vAlign w:val="center"/>
          </w:tcPr>
          <w:p w14:paraId="430D13FC" w14:textId="6C02A169" w:rsidR="005B2B81" w:rsidRPr="00C12878" w:rsidRDefault="005B2B81" w:rsidP="00C12878">
            <w:pPr>
              <w:spacing w:before="240"/>
              <w:jc w:val="center"/>
              <w:rPr>
                <w:rFonts w:ascii="Arial" w:hAnsi="Arial" w:cs="Arial"/>
              </w:rPr>
            </w:pPr>
            <w:r w:rsidRPr="00C12878">
              <w:rPr>
                <w:rFonts w:ascii="Arial" w:hAnsi="Arial" w:cs="Arial"/>
              </w:rPr>
              <w:t>[4,8]</w:t>
            </w:r>
          </w:p>
        </w:tc>
        <w:tc>
          <w:tcPr>
            <w:tcW w:w="7371" w:type="dxa"/>
            <w:vAlign w:val="center"/>
          </w:tcPr>
          <w:p w14:paraId="67C4716D" w14:textId="47B44882" w:rsidR="005B2B81" w:rsidRPr="00C12878" w:rsidRDefault="005B2B81" w:rsidP="00C12878">
            <w:pPr>
              <w:spacing w:before="240"/>
              <w:jc w:val="center"/>
              <w:rPr>
                <w:rFonts w:ascii="Arial" w:hAnsi="Arial" w:cs="Arial"/>
              </w:rPr>
            </w:pPr>
            <w:r w:rsidRPr="00C12878">
              <w:rPr>
                <w:rFonts w:ascii="Arial" w:hAnsi="Arial" w:cs="Arial"/>
              </w:rPr>
              <w:t>A61 – Present an evaluation report on the 2019 Census rehearsal to a future panel.</w:t>
            </w:r>
          </w:p>
        </w:tc>
      </w:tr>
    </w:tbl>
    <w:p w14:paraId="6E1EC9C6" w14:textId="77777777" w:rsidR="00AA360A" w:rsidRPr="00C12878" w:rsidRDefault="00AA360A" w:rsidP="00F549C5">
      <w:pPr>
        <w:spacing w:before="240"/>
        <w:rPr>
          <w:rFonts w:ascii="Arial" w:hAnsi="Arial" w:cs="Arial"/>
          <w:b/>
          <w:u w:val="single"/>
        </w:rPr>
      </w:pPr>
    </w:p>
    <w:p w14:paraId="67AB7D7A" w14:textId="77777777" w:rsidR="008B6B1B" w:rsidRPr="00286515" w:rsidRDefault="008B6B1B" w:rsidP="008B6B1B">
      <w:pPr>
        <w:spacing w:after="0"/>
        <w:jc w:val="center"/>
        <w:rPr>
          <w:rFonts w:ascii="Arial" w:hAnsi="Arial" w:cs="Arial"/>
          <w:b/>
          <w:u w:val="single"/>
        </w:rPr>
      </w:pPr>
      <w:r w:rsidRPr="00286515">
        <w:rPr>
          <w:rFonts w:ascii="Arial" w:hAnsi="Arial" w:cs="Arial"/>
          <w:b/>
          <w:u w:val="single"/>
        </w:rPr>
        <w:t>Minutes</w:t>
      </w:r>
    </w:p>
    <w:p w14:paraId="6F578E5A" w14:textId="78904DC7" w:rsidR="004D030D" w:rsidRPr="00286515" w:rsidRDefault="00C84B12" w:rsidP="004D030D">
      <w:pPr>
        <w:spacing w:before="240"/>
        <w:rPr>
          <w:rFonts w:ascii="Arial" w:hAnsi="Arial" w:cs="Arial"/>
          <w:bCs/>
          <w:u w:val="single"/>
        </w:rPr>
      </w:pPr>
      <w:r w:rsidRPr="00286515">
        <w:rPr>
          <w:rFonts w:ascii="Arial" w:hAnsi="Arial" w:cs="Arial"/>
          <w:bCs/>
          <w:u w:val="single"/>
        </w:rPr>
        <w:t xml:space="preserve">1. </w:t>
      </w:r>
      <w:r w:rsidR="00245703" w:rsidRPr="00286515">
        <w:rPr>
          <w:rFonts w:ascii="Arial" w:hAnsi="Arial" w:cs="Arial"/>
          <w:bCs/>
          <w:u w:val="single"/>
        </w:rPr>
        <w:t>Actions fr</w:t>
      </w:r>
      <w:r w:rsidR="00D96C75" w:rsidRPr="00286515">
        <w:rPr>
          <w:rFonts w:ascii="Arial" w:hAnsi="Arial" w:cs="Arial"/>
          <w:bCs/>
          <w:u w:val="single"/>
        </w:rPr>
        <w:t>o</w:t>
      </w:r>
      <w:r w:rsidR="00245703" w:rsidRPr="00286515">
        <w:rPr>
          <w:rFonts w:ascii="Arial" w:hAnsi="Arial" w:cs="Arial"/>
          <w:bCs/>
          <w:u w:val="single"/>
        </w:rPr>
        <w:t>m the previous meeting</w:t>
      </w:r>
    </w:p>
    <w:p w14:paraId="624F7C22" w14:textId="170A9CCB" w:rsidR="00AA360A" w:rsidRPr="00286515" w:rsidRDefault="00970514" w:rsidP="00F549C5">
      <w:pPr>
        <w:spacing w:before="240"/>
        <w:rPr>
          <w:rFonts w:ascii="Arial" w:hAnsi="Arial" w:cs="Arial"/>
        </w:rPr>
      </w:pPr>
      <w:r w:rsidRPr="00286515">
        <w:rPr>
          <w:rFonts w:ascii="Arial" w:hAnsi="Arial" w:cs="Arial"/>
        </w:rPr>
        <w:t>A51 – The creation of IDs to identify items for the panel was agreed, with the inclusion of previous items if necessary.</w:t>
      </w:r>
    </w:p>
    <w:p w14:paraId="641ADEC7" w14:textId="557D5C5D" w:rsidR="00286515" w:rsidRPr="00286515" w:rsidRDefault="00286515" w:rsidP="00286515">
      <w:pPr>
        <w:spacing w:before="240"/>
        <w:rPr>
          <w:rFonts w:ascii="Arial" w:hAnsi="Arial" w:cs="Arial"/>
        </w:rPr>
      </w:pPr>
      <w:r w:rsidRPr="00286515">
        <w:rPr>
          <w:rFonts w:ascii="Arial" w:hAnsi="Arial" w:cs="Arial"/>
        </w:rPr>
        <w:t>1.1 – Item 4 on the agenda covered work on risk to census operations, closing action A45.</w:t>
      </w:r>
    </w:p>
    <w:p w14:paraId="05767558" w14:textId="59B5A14F" w:rsidR="00286515" w:rsidRPr="00286515" w:rsidRDefault="00286515" w:rsidP="00286515">
      <w:pPr>
        <w:spacing w:before="240"/>
        <w:rPr>
          <w:rFonts w:ascii="Arial" w:hAnsi="Arial" w:cs="Arial"/>
        </w:rPr>
      </w:pPr>
      <w:r w:rsidRPr="00286515">
        <w:rPr>
          <w:rFonts w:ascii="Arial" w:hAnsi="Arial" w:cs="Arial"/>
        </w:rPr>
        <w:t>1.2 – The Census Coverage Adjustment session under item 5 covered points raised on optimisation in action A16, testing the strategy as raised by action A1</w:t>
      </w:r>
      <w:r w:rsidR="003F1105">
        <w:rPr>
          <w:rFonts w:ascii="Arial" w:hAnsi="Arial" w:cs="Arial"/>
        </w:rPr>
        <w:t>7</w:t>
      </w:r>
      <w:r w:rsidRPr="00286515">
        <w:rPr>
          <w:rFonts w:ascii="Arial" w:hAnsi="Arial" w:cs="Arial"/>
        </w:rPr>
        <w:t>. These actions were agreed to be closed.</w:t>
      </w:r>
    </w:p>
    <w:p w14:paraId="4F2F9FC8" w14:textId="424CE1DA" w:rsidR="00286515" w:rsidRPr="00286515" w:rsidRDefault="00286515" w:rsidP="00286515">
      <w:pPr>
        <w:spacing w:before="240"/>
        <w:rPr>
          <w:rFonts w:ascii="Arial" w:hAnsi="Arial" w:cs="Arial"/>
        </w:rPr>
      </w:pPr>
      <w:r w:rsidRPr="00286515">
        <w:rPr>
          <w:rFonts w:ascii="Arial" w:hAnsi="Arial" w:cs="Arial"/>
        </w:rPr>
        <w:t>1.3 – The addition of international practices and expanded data sources in hard to reach populations presented at item 6 closes A5, A6 and A22. This item also covered intentions for counting homeless individuals, closing A7 and A20.</w:t>
      </w:r>
    </w:p>
    <w:p w14:paraId="0D2DCB73" w14:textId="68AA4927" w:rsidR="003E5189" w:rsidRPr="00286515" w:rsidRDefault="00870F8D" w:rsidP="00870F8D">
      <w:pPr>
        <w:spacing w:before="240"/>
        <w:rPr>
          <w:rFonts w:ascii="Arial" w:hAnsi="Arial" w:cs="Arial"/>
        </w:rPr>
      </w:pPr>
      <w:r w:rsidRPr="00286515">
        <w:rPr>
          <w:rFonts w:ascii="Arial" w:hAnsi="Arial" w:cs="Arial"/>
        </w:rPr>
        <w:lastRenderedPageBreak/>
        <w:t>1.</w:t>
      </w:r>
      <w:r w:rsidR="00286515" w:rsidRPr="00286515">
        <w:rPr>
          <w:rFonts w:ascii="Arial" w:hAnsi="Arial" w:cs="Arial"/>
        </w:rPr>
        <w:t>4</w:t>
      </w:r>
      <w:r w:rsidRPr="00286515">
        <w:rPr>
          <w:rFonts w:ascii="Arial" w:hAnsi="Arial" w:cs="Arial"/>
        </w:rPr>
        <w:t xml:space="preserve"> </w:t>
      </w:r>
      <w:r w:rsidR="003E5189" w:rsidRPr="00286515">
        <w:rPr>
          <w:rFonts w:ascii="Arial" w:hAnsi="Arial" w:cs="Arial"/>
        </w:rPr>
        <w:t xml:space="preserve">– The inclusion of the SDC paper </w:t>
      </w:r>
      <w:r w:rsidR="00286515" w:rsidRPr="00286515">
        <w:rPr>
          <w:rFonts w:ascii="Arial" w:hAnsi="Arial" w:cs="Arial"/>
        </w:rPr>
        <w:t xml:space="preserve">at item 7 </w:t>
      </w:r>
      <w:r w:rsidR="003E5189" w:rsidRPr="00286515">
        <w:rPr>
          <w:rFonts w:ascii="Arial" w:hAnsi="Arial" w:cs="Arial"/>
        </w:rPr>
        <w:t xml:space="preserve">closes actions A2, A3 and A4 that requested </w:t>
      </w:r>
      <w:r w:rsidR="00620ADA" w:rsidRPr="00286515">
        <w:rPr>
          <w:rFonts w:ascii="Arial" w:hAnsi="Arial" w:cs="Arial"/>
        </w:rPr>
        <w:t>information</w:t>
      </w:r>
      <w:r w:rsidR="003E5189" w:rsidRPr="00286515">
        <w:rPr>
          <w:rFonts w:ascii="Arial" w:hAnsi="Arial" w:cs="Arial"/>
        </w:rPr>
        <w:t xml:space="preserve"> on </w:t>
      </w:r>
      <w:r w:rsidR="00620ADA" w:rsidRPr="00286515">
        <w:rPr>
          <w:rFonts w:ascii="Arial" w:hAnsi="Arial" w:cs="Arial"/>
        </w:rPr>
        <w:t>transparency</w:t>
      </w:r>
      <w:r w:rsidR="003E5189" w:rsidRPr="00286515">
        <w:rPr>
          <w:rFonts w:ascii="Arial" w:hAnsi="Arial" w:cs="Arial"/>
        </w:rPr>
        <w:t xml:space="preserve">, record swapping and </w:t>
      </w:r>
      <w:r w:rsidR="00620ADA" w:rsidRPr="00286515">
        <w:rPr>
          <w:rFonts w:ascii="Arial" w:hAnsi="Arial" w:cs="Arial"/>
        </w:rPr>
        <w:t>perturbation</w:t>
      </w:r>
      <w:r w:rsidR="003E5189" w:rsidRPr="00286515">
        <w:rPr>
          <w:rFonts w:ascii="Arial" w:hAnsi="Arial" w:cs="Arial"/>
        </w:rPr>
        <w:t xml:space="preserve"> of geographies.</w:t>
      </w:r>
    </w:p>
    <w:p w14:paraId="6376FC6A" w14:textId="143DD501" w:rsidR="00C73F5E" w:rsidRPr="00286515" w:rsidRDefault="00870F8D" w:rsidP="00870F8D">
      <w:pPr>
        <w:spacing w:before="240"/>
        <w:rPr>
          <w:rFonts w:ascii="Arial" w:hAnsi="Arial" w:cs="Arial"/>
        </w:rPr>
      </w:pPr>
      <w:r w:rsidRPr="00286515">
        <w:rPr>
          <w:rFonts w:ascii="Arial" w:hAnsi="Arial" w:cs="Arial"/>
        </w:rPr>
        <w:t>1.</w:t>
      </w:r>
      <w:r w:rsidR="00286515" w:rsidRPr="00286515">
        <w:rPr>
          <w:rFonts w:ascii="Arial" w:hAnsi="Arial" w:cs="Arial"/>
        </w:rPr>
        <w:t>5</w:t>
      </w:r>
      <w:r w:rsidRPr="00286515">
        <w:rPr>
          <w:rFonts w:ascii="Arial" w:hAnsi="Arial" w:cs="Arial"/>
        </w:rPr>
        <w:t xml:space="preserve"> </w:t>
      </w:r>
      <w:r w:rsidR="002D53CA" w:rsidRPr="00286515">
        <w:rPr>
          <w:rFonts w:ascii="Arial" w:hAnsi="Arial" w:cs="Arial"/>
        </w:rPr>
        <w:t xml:space="preserve">– A conversation on K-means </w:t>
      </w:r>
      <w:r w:rsidR="00620ADA" w:rsidRPr="00286515">
        <w:rPr>
          <w:rFonts w:ascii="Arial" w:hAnsi="Arial" w:cs="Arial"/>
        </w:rPr>
        <w:t>occurred</w:t>
      </w:r>
      <w:r w:rsidR="002D53CA" w:rsidRPr="00286515">
        <w:rPr>
          <w:rFonts w:ascii="Arial" w:hAnsi="Arial" w:cs="Arial"/>
        </w:rPr>
        <w:t xml:space="preserve"> in </w:t>
      </w:r>
      <w:r w:rsidR="00620ADA" w:rsidRPr="00286515">
        <w:rPr>
          <w:rFonts w:ascii="Arial" w:hAnsi="Arial" w:cs="Arial"/>
        </w:rPr>
        <w:t>relation</w:t>
      </w:r>
      <w:r w:rsidR="002D53CA" w:rsidRPr="00286515">
        <w:rPr>
          <w:rFonts w:ascii="Arial" w:hAnsi="Arial" w:cs="Arial"/>
        </w:rPr>
        <w:t xml:space="preserve"> to Census Statistical Design, closing </w:t>
      </w:r>
      <w:r w:rsidR="00286515" w:rsidRPr="00286515">
        <w:rPr>
          <w:rFonts w:ascii="Arial" w:hAnsi="Arial" w:cs="Arial"/>
        </w:rPr>
        <w:t xml:space="preserve">action </w:t>
      </w:r>
      <w:r w:rsidR="002D53CA" w:rsidRPr="00286515">
        <w:rPr>
          <w:rFonts w:ascii="Arial" w:hAnsi="Arial" w:cs="Arial"/>
        </w:rPr>
        <w:t xml:space="preserve">A44. </w:t>
      </w:r>
    </w:p>
    <w:p w14:paraId="7E2B6178" w14:textId="4EC98588" w:rsidR="002D53CA" w:rsidRPr="00286515" w:rsidRDefault="00870F8D" w:rsidP="00870F8D">
      <w:pPr>
        <w:spacing w:before="240"/>
        <w:rPr>
          <w:rFonts w:ascii="Arial" w:hAnsi="Arial" w:cs="Arial"/>
        </w:rPr>
      </w:pPr>
      <w:r w:rsidRPr="00286515">
        <w:rPr>
          <w:rFonts w:ascii="Arial" w:hAnsi="Arial" w:cs="Arial"/>
        </w:rPr>
        <w:t>1.</w:t>
      </w:r>
      <w:r w:rsidR="00286515" w:rsidRPr="00286515">
        <w:rPr>
          <w:rFonts w:ascii="Arial" w:hAnsi="Arial" w:cs="Arial"/>
        </w:rPr>
        <w:t>6</w:t>
      </w:r>
      <w:r w:rsidRPr="00286515">
        <w:rPr>
          <w:rFonts w:ascii="Arial" w:hAnsi="Arial" w:cs="Arial"/>
        </w:rPr>
        <w:t xml:space="preserve"> </w:t>
      </w:r>
      <w:r w:rsidR="002D53CA" w:rsidRPr="00286515">
        <w:rPr>
          <w:rFonts w:ascii="Arial" w:hAnsi="Arial" w:cs="Arial"/>
        </w:rPr>
        <w:t xml:space="preserve">– ONS updated the panel on VOA </w:t>
      </w:r>
      <w:r w:rsidR="00620ADA" w:rsidRPr="00286515">
        <w:rPr>
          <w:rFonts w:ascii="Arial" w:hAnsi="Arial" w:cs="Arial"/>
        </w:rPr>
        <w:t>address</w:t>
      </w:r>
      <w:r w:rsidR="002D53CA" w:rsidRPr="00286515">
        <w:rPr>
          <w:rFonts w:ascii="Arial" w:hAnsi="Arial" w:cs="Arial"/>
        </w:rPr>
        <w:t xml:space="preserve"> lists, stating as VOA data is used to build the Census address frame, every current VOA address should be present. Further VOA/</w:t>
      </w:r>
      <w:r w:rsidR="00620ADA" w:rsidRPr="00286515">
        <w:rPr>
          <w:rFonts w:ascii="Arial" w:hAnsi="Arial" w:cs="Arial"/>
        </w:rPr>
        <w:t>council</w:t>
      </w:r>
      <w:r w:rsidR="002D53CA" w:rsidRPr="00286515">
        <w:rPr>
          <w:rFonts w:ascii="Arial" w:hAnsi="Arial" w:cs="Arial"/>
        </w:rPr>
        <w:t xml:space="preserve"> tax data is used to create ‘signs of life’ to assist in determining if an address is </w:t>
      </w:r>
      <w:r w:rsidR="00620ADA" w:rsidRPr="00286515">
        <w:rPr>
          <w:rFonts w:ascii="Arial" w:hAnsi="Arial" w:cs="Arial"/>
        </w:rPr>
        <w:t>residential</w:t>
      </w:r>
      <w:r w:rsidR="002D53CA" w:rsidRPr="00286515">
        <w:rPr>
          <w:rFonts w:ascii="Arial" w:hAnsi="Arial" w:cs="Arial"/>
        </w:rPr>
        <w:t>.</w:t>
      </w:r>
      <w:r w:rsidR="00620ADA" w:rsidRPr="00286515">
        <w:rPr>
          <w:rFonts w:ascii="Arial" w:hAnsi="Arial" w:cs="Arial"/>
        </w:rPr>
        <w:t xml:space="preserve"> </w:t>
      </w:r>
      <w:r w:rsidR="00661983" w:rsidRPr="00286515">
        <w:rPr>
          <w:rFonts w:ascii="Arial" w:hAnsi="Arial" w:cs="Arial"/>
        </w:rPr>
        <w:t>This update closes actions A48 and A49</w:t>
      </w:r>
      <w:r w:rsidR="00286515" w:rsidRPr="00286515">
        <w:rPr>
          <w:rFonts w:ascii="Arial" w:hAnsi="Arial" w:cs="Arial"/>
        </w:rPr>
        <w:t>.</w:t>
      </w:r>
    </w:p>
    <w:p w14:paraId="4C1F1AE5" w14:textId="46463CAD" w:rsidR="00870F8D" w:rsidRPr="00286515" w:rsidRDefault="00870F8D" w:rsidP="00870F8D">
      <w:pPr>
        <w:spacing w:before="240"/>
        <w:rPr>
          <w:rFonts w:ascii="Arial" w:hAnsi="Arial" w:cs="Arial"/>
        </w:rPr>
      </w:pPr>
      <w:r w:rsidRPr="00286515">
        <w:rPr>
          <w:rFonts w:ascii="Arial" w:hAnsi="Arial" w:cs="Arial"/>
        </w:rPr>
        <w:t>1.</w:t>
      </w:r>
      <w:r w:rsidR="00286515" w:rsidRPr="00286515">
        <w:rPr>
          <w:rFonts w:ascii="Arial" w:hAnsi="Arial" w:cs="Arial"/>
        </w:rPr>
        <w:t>7</w:t>
      </w:r>
      <w:r w:rsidRPr="00286515">
        <w:rPr>
          <w:rFonts w:ascii="Arial" w:hAnsi="Arial" w:cs="Arial"/>
        </w:rPr>
        <w:t xml:space="preserve"> – The methodology used for VOA data has been changed from Cramer’s V, closing A50.</w:t>
      </w:r>
    </w:p>
    <w:p w14:paraId="5427EC91" w14:textId="3FEFDFD2" w:rsidR="00D96C75" w:rsidRPr="008B6B1B" w:rsidRDefault="00784B93" w:rsidP="00F549C5">
      <w:pPr>
        <w:spacing w:before="240"/>
        <w:rPr>
          <w:rFonts w:ascii="Arial" w:hAnsi="Arial" w:cs="Arial"/>
          <w:bCs/>
          <w:u w:val="single"/>
        </w:rPr>
      </w:pPr>
      <w:r w:rsidRPr="008B6B1B">
        <w:rPr>
          <w:rFonts w:ascii="Arial" w:hAnsi="Arial" w:cs="Arial"/>
          <w:bCs/>
          <w:u w:val="single"/>
        </w:rPr>
        <w:t>2.</w:t>
      </w:r>
      <w:r w:rsidR="00E24DDF" w:rsidRPr="008B6B1B">
        <w:rPr>
          <w:rFonts w:ascii="Arial" w:hAnsi="Arial" w:cs="Arial"/>
          <w:bCs/>
          <w:u w:val="single"/>
        </w:rPr>
        <w:t xml:space="preserve"> Communal Establishments</w:t>
      </w:r>
      <w:r w:rsidR="00E77865" w:rsidRPr="008B6B1B">
        <w:rPr>
          <w:rFonts w:ascii="Arial" w:hAnsi="Arial" w:cs="Arial"/>
          <w:bCs/>
          <w:u w:val="single"/>
        </w:rPr>
        <w:t xml:space="preserve"> – </w:t>
      </w:r>
      <w:r w:rsidR="00D96C75" w:rsidRPr="008B6B1B">
        <w:rPr>
          <w:rFonts w:ascii="Arial" w:hAnsi="Arial" w:cs="Arial"/>
          <w:bCs/>
          <w:u w:val="single"/>
        </w:rPr>
        <w:t>Jas Gakhal, Jon Wroth-Smith</w:t>
      </w:r>
      <w:r w:rsidR="00412AC7" w:rsidRPr="008B6B1B">
        <w:rPr>
          <w:rFonts w:ascii="Arial" w:hAnsi="Arial" w:cs="Arial"/>
          <w:bCs/>
          <w:u w:val="single"/>
        </w:rPr>
        <w:t>, Gareth Powell</w:t>
      </w:r>
    </w:p>
    <w:p w14:paraId="1AAB5D7B" w14:textId="6DB9BDBE" w:rsidR="00492FB2" w:rsidRPr="00C12878" w:rsidRDefault="00492FB2" w:rsidP="00F549C5">
      <w:pPr>
        <w:spacing w:before="240"/>
        <w:rPr>
          <w:rFonts w:ascii="Arial" w:hAnsi="Arial" w:cs="Arial"/>
        </w:rPr>
      </w:pPr>
      <w:r w:rsidRPr="00C12878">
        <w:rPr>
          <w:rFonts w:ascii="Arial" w:hAnsi="Arial" w:cs="Arial"/>
        </w:rPr>
        <w:t>Background</w:t>
      </w:r>
    </w:p>
    <w:p w14:paraId="3B2DF341" w14:textId="181322BA" w:rsidR="00492FB2" w:rsidRPr="00C12878" w:rsidRDefault="00E24DDF" w:rsidP="00F549C5">
      <w:pPr>
        <w:spacing w:before="240"/>
        <w:rPr>
          <w:rFonts w:ascii="Arial" w:hAnsi="Arial" w:cs="Arial"/>
        </w:rPr>
      </w:pPr>
      <w:r w:rsidRPr="00C12878">
        <w:rPr>
          <w:rFonts w:ascii="Arial" w:hAnsi="Arial" w:cs="Arial"/>
        </w:rPr>
        <w:t>The presentation detail</w:t>
      </w:r>
      <w:r w:rsidR="00CD65D9" w:rsidRPr="00C12878">
        <w:rPr>
          <w:rFonts w:ascii="Arial" w:hAnsi="Arial" w:cs="Arial"/>
        </w:rPr>
        <w:t>ed</w:t>
      </w:r>
      <w:r w:rsidRPr="00C12878">
        <w:rPr>
          <w:rFonts w:ascii="Arial" w:hAnsi="Arial" w:cs="Arial"/>
        </w:rPr>
        <w:t xml:space="preserve"> the collection design </w:t>
      </w:r>
      <w:r w:rsidR="0092030B" w:rsidRPr="00C12878">
        <w:rPr>
          <w:rFonts w:ascii="Arial" w:hAnsi="Arial" w:cs="Arial"/>
        </w:rPr>
        <w:t>for</w:t>
      </w:r>
      <w:r w:rsidRPr="00C12878">
        <w:rPr>
          <w:rFonts w:ascii="Arial" w:hAnsi="Arial" w:cs="Arial"/>
        </w:rPr>
        <w:t xml:space="preserve"> communal establishments </w:t>
      </w:r>
      <w:r w:rsidR="008000BB" w:rsidRPr="00C12878">
        <w:rPr>
          <w:rFonts w:ascii="Arial" w:hAnsi="Arial" w:cs="Arial"/>
        </w:rPr>
        <w:t xml:space="preserve">(CE) </w:t>
      </w:r>
      <w:r w:rsidRPr="00C12878">
        <w:rPr>
          <w:rFonts w:ascii="Arial" w:hAnsi="Arial" w:cs="Arial"/>
        </w:rPr>
        <w:t xml:space="preserve">and the methodology of estimating small and large </w:t>
      </w:r>
      <w:r w:rsidR="008000BB" w:rsidRPr="00C12878">
        <w:rPr>
          <w:rFonts w:ascii="Arial" w:hAnsi="Arial" w:cs="Arial"/>
        </w:rPr>
        <w:t>CE</w:t>
      </w:r>
      <w:r w:rsidR="00CD65D9" w:rsidRPr="00C12878">
        <w:rPr>
          <w:rFonts w:ascii="Arial" w:hAnsi="Arial" w:cs="Arial"/>
        </w:rPr>
        <w:t>s</w:t>
      </w:r>
      <w:r w:rsidRPr="00C12878">
        <w:rPr>
          <w:rFonts w:ascii="Arial" w:hAnsi="Arial" w:cs="Arial"/>
        </w:rPr>
        <w:t>.</w:t>
      </w:r>
      <w:r w:rsidR="008000BB" w:rsidRPr="00C12878">
        <w:rPr>
          <w:rFonts w:ascii="Arial" w:hAnsi="Arial" w:cs="Arial"/>
        </w:rPr>
        <w:t xml:space="preserve"> The design includes different collection methods for different </w:t>
      </w:r>
      <w:r w:rsidR="0092030B" w:rsidRPr="00C12878">
        <w:rPr>
          <w:rFonts w:ascii="Arial" w:hAnsi="Arial" w:cs="Arial"/>
        </w:rPr>
        <w:t xml:space="preserve">types of </w:t>
      </w:r>
      <w:r w:rsidR="008000BB" w:rsidRPr="00C12878">
        <w:rPr>
          <w:rFonts w:ascii="Arial" w:hAnsi="Arial" w:cs="Arial"/>
        </w:rPr>
        <w:t>CE</w:t>
      </w:r>
      <w:r w:rsidR="002D0229" w:rsidRPr="00C12878">
        <w:rPr>
          <w:rFonts w:ascii="Arial" w:hAnsi="Arial" w:cs="Arial"/>
        </w:rPr>
        <w:t>. Not all CE types were being tested in the 2019 Census rehearsal.</w:t>
      </w:r>
      <w:r w:rsidR="008000BB" w:rsidRPr="00C12878">
        <w:rPr>
          <w:rFonts w:ascii="Arial" w:hAnsi="Arial" w:cs="Arial"/>
        </w:rPr>
        <w:t xml:space="preserve"> </w:t>
      </w:r>
      <w:r w:rsidR="002D0229" w:rsidRPr="00C12878">
        <w:rPr>
          <w:rFonts w:ascii="Arial" w:hAnsi="Arial" w:cs="Arial"/>
        </w:rPr>
        <w:t>The m</w:t>
      </w:r>
      <w:r w:rsidR="00492FB2" w:rsidRPr="00C12878">
        <w:rPr>
          <w:rFonts w:ascii="Arial" w:hAnsi="Arial" w:cs="Arial"/>
        </w:rPr>
        <w:t>ethodology</w:t>
      </w:r>
      <w:r w:rsidR="008000BB" w:rsidRPr="00C12878">
        <w:rPr>
          <w:rFonts w:ascii="Arial" w:hAnsi="Arial" w:cs="Arial"/>
        </w:rPr>
        <w:t xml:space="preserve"> to account for </w:t>
      </w:r>
      <w:r w:rsidR="002D0229" w:rsidRPr="00C12878">
        <w:rPr>
          <w:rFonts w:ascii="Arial" w:hAnsi="Arial" w:cs="Arial"/>
        </w:rPr>
        <w:t>non-</w:t>
      </w:r>
      <w:r w:rsidR="008000BB" w:rsidRPr="00C12878">
        <w:rPr>
          <w:rFonts w:ascii="Arial" w:hAnsi="Arial" w:cs="Arial"/>
        </w:rPr>
        <w:t>response in</w:t>
      </w:r>
      <w:r w:rsidR="00492FB2" w:rsidRPr="00C12878">
        <w:rPr>
          <w:rFonts w:ascii="Arial" w:hAnsi="Arial" w:cs="Arial"/>
        </w:rPr>
        <w:t xml:space="preserve"> small and large CEs was also discussed, with use of administrative data </w:t>
      </w:r>
      <w:r w:rsidR="002D0229" w:rsidRPr="00C12878">
        <w:rPr>
          <w:rFonts w:ascii="Arial" w:hAnsi="Arial" w:cs="Arial"/>
        </w:rPr>
        <w:t xml:space="preserve">for large CEs </w:t>
      </w:r>
      <w:r w:rsidR="00492FB2" w:rsidRPr="00C12878">
        <w:rPr>
          <w:rFonts w:ascii="Arial" w:hAnsi="Arial" w:cs="Arial"/>
        </w:rPr>
        <w:t>highlighted.</w:t>
      </w:r>
    </w:p>
    <w:p w14:paraId="1F5C5F21" w14:textId="69307733" w:rsidR="00303C95" w:rsidRPr="00C12878" w:rsidRDefault="00492FB2" w:rsidP="004D030D">
      <w:pPr>
        <w:spacing w:before="240"/>
        <w:rPr>
          <w:rFonts w:ascii="Arial" w:hAnsi="Arial" w:cs="Arial"/>
        </w:rPr>
      </w:pPr>
      <w:r w:rsidRPr="00C12878">
        <w:rPr>
          <w:rFonts w:ascii="Arial" w:hAnsi="Arial" w:cs="Arial"/>
        </w:rPr>
        <w:t>Discussion &amp; Suggestions</w:t>
      </w:r>
    </w:p>
    <w:p w14:paraId="79CB2141" w14:textId="33C1D057" w:rsidR="00492FB2" w:rsidRPr="00C12878" w:rsidRDefault="00492FB2" w:rsidP="00F549C5">
      <w:pPr>
        <w:spacing w:before="240"/>
        <w:rPr>
          <w:rFonts w:ascii="Arial" w:hAnsi="Arial" w:cs="Arial"/>
        </w:rPr>
      </w:pPr>
      <w:r w:rsidRPr="00C12878">
        <w:rPr>
          <w:rFonts w:ascii="Arial" w:hAnsi="Arial" w:cs="Arial"/>
        </w:rPr>
        <w:t xml:space="preserve">2.1 – The definition of a CE was queried </w:t>
      </w:r>
      <w:r w:rsidR="0092030B" w:rsidRPr="00C12878">
        <w:rPr>
          <w:rFonts w:ascii="Arial" w:hAnsi="Arial" w:cs="Arial"/>
        </w:rPr>
        <w:t>by the panel</w:t>
      </w:r>
      <w:r w:rsidR="002D0229" w:rsidRPr="00C12878">
        <w:rPr>
          <w:rFonts w:ascii="Arial" w:hAnsi="Arial" w:cs="Arial"/>
        </w:rPr>
        <w:t xml:space="preserve"> to ensure</w:t>
      </w:r>
      <w:r w:rsidR="0092030B" w:rsidRPr="00C12878">
        <w:rPr>
          <w:rFonts w:ascii="Arial" w:hAnsi="Arial" w:cs="Arial"/>
        </w:rPr>
        <w:t xml:space="preserve"> </w:t>
      </w:r>
      <w:r w:rsidR="002D0229" w:rsidRPr="00C12878">
        <w:rPr>
          <w:rFonts w:ascii="Arial" w:hAnsi="Arial" w:cs="Arial"/>
        </w:rPr>
        <w:t xml:space="preserve">they </w:t>
      </w:r>
      <w:r w:rsidRPr="00C12878">
        <w:rPr>
          <w:rFonts w:ascii="Arial" w:hAnsi="Arial" w:cs="Arial"/>
        </w:rPr>
        <w:t>w</w:t>
      </w:r>
      <w:r w:rsidR="002D0229" w:rsidRPr="00C12878">
        <w:rPr>
          <w:rFonts w:ascii="Arial" w:hAnsi="Arial" w:cs="Arial"/>
        </w:rPr>
        <w:t>ere</w:t>
      </w:r>
      <w:r w:rsidRPr="00C12878">
        <w:rPr>
          <w:rFonts w:ascii="Arial" w:hAnsi="Arial" w:cs="Arial"/>
        </w:rPr>
        <w:t xml:space="preserve"> satisfied that CEs are not counted as part of the housing stock.</w:t>
      </w:r>
    </w:p>
    <w:p w14:paraId="00C7B161" w14:textId="6061BB71" w:rsidR="00492FB2" w:rsidRPr="00C12878" w:rsidRDefault="00492FB2" w:rsidP="00F549C5">
      <w:pPr>
        <w:spacing w:before="240"/>
        <w:rPr>
          <w:rFonts w:ascii="Arial" w:hAnsi="Arial" w:cs="Arial"/>
        </w:rPr>
      </w:pPr>
      <w:r w:rsidRPr="00C12878">
        <w:rPr>
          <w:rFonts w:ascii="Arial" w:hAnsi="Arial" w:cs="Arial"/>
        </w:rPr>
        <w:t xml:space="preserve">2.2 – The hand </w:t>
      </w:r>
      <w:r w:rsidR="002D0229" w:rsidRPr="00C12878">
        <w:rPr>
          <w:rFonts w:ascii="Arial" w:hAnsi="Arial" w:cs="Arial"/>
        </w:rPr>
        <w:t xml:space="preserve">delivery </w:t>
      </w:r>
      <w:r w:rsidRPr="00C12878">
        <w:rPr>
          <w:rFonts w:ascii="Arial" w:hAnsi="Arial" w:cs="Arial"/>
        </w:rPr>
        <w:t xml:space="preserve">of </w:t>
      </w:r>
      <w:r w:rsidR="002D0229" w:rsidRPr="00C12878">
        <w:rPr>
          <w:rFonts w:ascii="Arial" w:hAnsi="Arial" w:cs="Arial"/>
        </w:rPr>
        <w:t xml:space="preserve">questionnaires </w:t>
      </w:r>
      <w:r w:rsidRPr="00C12878">
        <w:rPr>
          <w:rFonts w:ascii="Arial" w:hAnsi="Arial" w:cs="Arial"/>
        </w:rPr>
        <w:t xml:space="preserve">was queried, with the panel </w:t>
      </w:r>
      <w:r w:rsidR="0092030B" w:rsidRPr="00C12878">
        <w:rPr>
          <w:rFonts w:ascii="Arial" w:hAnsi="Arial" w:cs="Arial"/>
        </w:rPr>
        <w:t>informed</w:t>
      </w:r>
      <w:r w:rsidRPr="00C12878">
        <w:rPr>
          <w:rFonts w:ascii="Arial" w:hAnsi="Arial" w:cs="Arial"/>
        </w:rPr>
        <w:t xml:space="preserve"> that this ensures greater ease of access for potential follow up visits.</w:t>
      </w:r>
      <w:r w:rsidR="00B06BF2" w:rsidRPr="00C12878">
        <w:rPr>
          <w:rFonts w:ascii="Arial" w:hAnsi="Arial" w:cs="Arial"/>
        </w:rPr>
        <w:t xml:space="preserve"> The panel recommended that ONS consider which types of CE need to be rehearsed or followed up with experts</w:t>
      </w:r>
      <w:r w:rsidR="00CD5EED" w:rsidRPr="00C12878">
        <w:rPr>
          <w:rFonts w:ascii="Arial" w:hAnsi="Arial" w:cs="Arial"/>
        </w:rPr>
        <w:t>.</w:t>
      </w:r>
      <w:r w:rsidR="00B06BF2" w:rsidRPr="00C12878">
        <w:rPr>
          <w:rFonts w:ascii="Arial" w:hAnsi="Arial" w:cs="Arial"/>
        </w:rPr>
        <w:t xml:space="preserve"> The panel also recommended that ONS consider how to validate processes that are not tested in the rehearsal.</w:t>
      </w:r>
    </w:p>
    <w:p w14:paraId="07EC85F9" w14:textId="152159A9" w:rsidR="00492FB2" w:rsidRPr="00C12878" w:rsidRDefault="00492FB2" w:rsidP="00F549C5">
      <w:pPr>
        <w:spacing w:before="240"/>
        <w:rPr>
          <w:rFonts w:ascii="Arial" w:hAnsi="Arial" w:cs="Arial"/>
        </w:rPr>
      </w:pPr>
      <w:r w:rsidRPr="00C12878">
        <w:rPr>
          <w:rFonts w:ascii="Arial" w:hAnsi="Arial" w:cs="Arial"/>
        </w:rPr>
        <w:t>2.3 – The status of private owned university halls was</w:t>
      </w:r>
      <w:r w:rsidR="0092030B" w:rsidRPr="00C12878">
        <w:rPr>
          <w:rFonts w:ascii="Arial" w:hAnsi="Arial" w:cs="Arial"/>
        </w:rPr>
        <w:t xml:space="preserve"> queried and</w:t>
      </w:r>
      <w:r w:rsidRPr="00C12878">
        <w:rPr>
          <w:rFonts w:ascii="Arial" w:hAnsi="Arial" w:cs="Arial"/>
        </w:rPr>
        <w:t xml:space="preserve"> establ</w:t>
      </w:r>
      <w:r w:rsidR="00944069" w:rsidRPr="00C12878">
        <w:rPr>
          <w:rFonts w:ascii="Arial" w:hAnsi="Arial" w:cs="Arial"/>
        </w:rPr>
        <w:t xml:space="preserve">ished as matching </w:t>
      </w:r>
      <w:r w:rsidR="0092030B" w:rsidRPr="00C12878">
        <w:rPr>
          <w:rFonts w:ascii="Arial" w:hAnsi="Arial" w:cs="Arial"/>
        </w:rPr>
        <w:t xml:space="preserve">the status of </w:t>
      </w:r>
      <w:r w:rsidR="00944069" w:rsidRPr="00C12878">
        <w:rPr>
          <w:rFonts w:ascii="Arial" w:hAnsi="Arial" w:cs="Arial"/>
        </w:rPr>
        <w:t>public halls</w:t>
      </w:r>
      <w:r w:rsidR="002D0229" w:rsidRPr="00C12878">
        <w:rPr>
          <w:rFonts w:ascii="Arial" w:hAnsi="Arial" w:cs="Arial"/>
        </w:rPr>
        <w:t xml:space="preserve"> from an enumeration procedure perspective</w:t>
      </w:r>
      <w:r w:rsidR="00944069" w:rsidRPr="00C12878">
        <w:rPr>
          <w:rFonts w:ascii="Arial" w:hAnsi="Arial" w:cs="Arial"/>
        </w:rPr>
        <w:t>.</w:t>
      </w:r>
    </w:p>
    <w:p w14:paraId="17DC499F" w14:textId="1DCD9A93" w:rsidR="008000BB" w:rsidRPr="00C12878" w:rsidRDefault="00944069" w:rsidP="00F549C5">
      <w:pPr>
        <w:spacing w:before="240"/>
        <w:rPr>
          <w:rFonts w:ascii="Arial" w:hAnsi="Arial" w:cs="Arial"/>
        </w:rPr>
      </w:pPr>
      <w:r w:rsidRPr="00C12878">
        <w:rPr>
          <w:rFonts w:ascii="Arial" w:hAnsi="Arial" w:cs="Arial"/>
        </w:rPr>
        <w:t>2.4 – How conflict</w:t>
      </w:r>
      <w:r w:rsidR="002D0229" w:rsidRPr="00C12878">
        <w:rPr>
          <w:rFonts w:ascii="Arial" w:hAnsi="Arial" w:cs="Arial"/>
        </w:rPr>
        <w:t>s</w:t>
      </w:r>
      <w:r w:rsidRPr="00C12878">
        <w:rPr>
          <w:rFonts w:ascii="Arial" w:hAnsi="Arial" w:cs="Arial"/>
        </w:rPr>
        <w:t xml:space="preserve"> between ONS and respondents</w:t>
      </w:r>
      <w:r w:rsidR="000F1057" w:rsidRPr="00C12878">
        <w:rPr>
          <w:rFonts w:ascii="Arial" w:hAnsi="Arial" w:cs="Arial"/>
        </w:rPr>
        <w:t>’</w:t>
      </w:r>
      <w:r w:rsidRPr="00C12878">
        <w:rPr>
          <w:rFonts w:ascii="Arial" w:hAnsi="Arial" w:cs="Arial"/>
        </w:rPr>
        <w:t xml:space="preserve"> classification of a CE </w:t>
      </w:r>
      <w:r w:rsidR="002D0229" w:rsidRPr="00C12878">
        <w:rPr>
          <w:rFonts w:ascii="Arial" w:hAnsi="Arial" w:cs="Arial"/>
        </w:rPr>
        <w:t xml:space="preserve">are dealt with </w:t>
      </w:r>
      <w:r w:rsidRPr="00C12878">
        <w:rPr>
          <w:rFonts w:ascii="Arial" w:hAnsi="Arial" w:cs="Arial"/>
        </w:rPr>
        <w:t xml:space="preserve">was discussed. It was explained that respondents could request a different form, and this </w:t>
      </w:r>
      <w:r w:rsidR="002D0229" w:rsidRPr="00C12878">
        <w:rPr>
          <w:rFonts w:ascii="Arial" w:hAnsi="Arial" w:cs="Arial"/>
        </w:rPr>
        <w:t xml:space="preserve">would </w:t>
      </w:r>
      <w:r w:rsidRPr="00C12878">
        <w:rPr>
          <w:rFonts w:ascii="Arial" w:hAnsi="Arial" w:cs="Arial"/>
        </w:rPr>
        <w:t xml:space="preserve">update </w:t>
      </w:r>
      <w:r w:rsidR="002D0229" w:rsidRPr="00C12878">
        <w:rPr>
          <w:rFonts w:ascii="Arial" w:hAnsi="Arial" w:cs="Arial"/>
        </w:rPr>
        <w:t xml:space="preserve">the </w:t>
      </w:r>
      <w:r w:rsidRPr="00C12878">
        <w:rPr>
          <w:rFonts w:ascii="Arial" w:hAnsi="Arial" w:cs="Arial"/>
        </w:rPr>
        <w:t>classification on ONS systems.</w:t>
      </w:r>
    </w:p>
    <w:p w14:paraId="79012586" w14:textId="1FEAE5DC" w:rsidR="00944069" w:rsidRPr="00C12878" w:rsidRDefault="00944069" w:rsidP="00F549C5">
      <w:pPr>
        <w:spacing w:before="240"/>
        <w:rPr>
          <w:rFonts w:ascii="Arial" w:hAnsi="Arial" w:cs="Arial"/>
        </w:rPr>
      </w:pPr>
      <w:r w:rsidRPr="00C12878">
        <w:rPr>
          <w:rFonts w:ascii="Arial" w:hAnsi="Arial" w:cs="Arial"/>
        </w:rPr>
        <w:t>2.5 – Multiple matters relating to prisoners were discussed</w:t>
      </w:r>
      <w:r w:rsidR="00412AC7" w:rsidRPr="00C12878">
        <w:rPr>
          <w:rFonts w:ascii="Arial" w:hAnsi="Arial" w:cs="Arial"/>
        </w:rPr>
        <w:t>,</w:t>
      </w:r>
      <w:r w:rsidR="00626FD9" w:rsidRPr="00C12878">
        <w:rPr>
          <w:rFonts w:ascii="Arial" w:hAnsi="Arial" w:cs="Arial"/>
        </w:rPr>
        <w:t xml:space="preserve"> </w:t>
      </w:r>
      <w:r w:rsidR="00412AC7" w:rsidRPr="00C12878">
        <w:rPr>
          <w:rFonts w:ascii="Arial" w:hAnsi="Arial" w:cs="Arial"/>
        </w:rPr>
        <w:t>i</w:t>
      </w:r>
      <w:r w:rsidRPr="00C12878">
        <w:rPr>
          <w:rFonts w:ascii="Arial" w:hAnsi="Arial" w:cs="Arial"/>
        </w:rPr>
        <w:t xml:space="preserve">ncluding the definition of usual residence and the preservation of confidentiality within the prison system. </w:t>
      </w:r>
      <w:r w:rsidR="0092030B" w:rsidRPr="00C12878">
        <w:rPr>
          <w:rFonts w:ascii="Arial" w:hAnsi="Arial" w:cs="Arial"/>
        </w:rPr>
        <w:t xml:space="preserve">The panel were told that </w:t>
      </w:r>
      <w:r w:rsidR="006924CC" w:rsidRPr="00C12878">
        <w:rPr>
          <w:rFonts w:ascii="Arial" w:hAnsi="Arial" w:cs="Arial"/>
        </w:rPr>
        <w:t xml:space="preserve">following advice from MoJ, </w:t>
      </w:r>
      <w:r w:rsidR="0092030B" w:rsidRPr="00C12878">
        <w:rPr>
          <w:rFonts w:ascii="Arial" w:hAnsi="Arial" w:cs="Arial"/>
        </w:rPr>
        <w:t xml:space="preserve">ONS </w:t>
      </w:r>
      <w:r w:rsidR="00412AC7" w:rsidRPr="00C12878">
        <w:rPr>
          <w:rFonts w:ascii="Arial" w:hAnsi="Arial" w:cs="Arial"/>
        </w:rPr>
        <w:t xml:space="preserve">defines </w:t>
      </w:r>
      <w:r w:rsidR="0092030B" w:rsidRPr="00C12878">
        <w:rPr>
          <w:rFonts w:ascii="Arial" w:hAnsi="Arial" w:cs="Arial"/>
        </w:rPr>
        <w:t xml:space="preserve">the usual residence </w:t>
      </w:r>
      <w:r w:rsidR="006924CC" w:rsidRPr="00C12878">
        <w:rPr>
          <w:rFonts w:ascii="Arial" w:hAnsi="Arial" w:cs="Arial"/>
        </w:rPr>
        <w:t xml:space="preserve">as </w:t>
      </w:r>
      <w:r w:rsidR="002D0229" w:rsidRPr="00C12878">
        <w:rPr>
          <w:rFonts w:ascii="Arial" w:hAnsi="Arial" w:cs="Arial"/>
        </w:rPr>
        <w:t xml:space="preserve">the </w:t>
      </w:r>
      <w:r w:rsidR="006924CC" w:rsidRPr="00C12878">
        <w:rPr>
          <w:rFonts w:ascii="Arial" w:hAnsi="Arial" w:cs="Arial"/>
        </w:rPr>
        <w:t>prison if a sentence is longer than</w:t>
      </w:r>
      <w:r w:rsidR="0092030B" w:rsidRPr="00C12878">
        <w:rPr>
          <w:rFonts w:ascii="Arial" w:hAnsi="Arial" w:cs="Arial"/>
        </w:rPr>
        <w:t xml:space="preserve"> 12 month</w:t>
      </w:r>
      <w:r w:rsidR="006924CC" w:rsidRPr="00C12878">
        <w:rPr>
          <w:rFonts w:ascii="Arial" w:hAnsi="Arial" w:cs="Arial"/>
        </w:rPr>
        <w:t xml:space="preserve">s, which is in line with the standard definition. ONS also acknowledged </w:t>
      </w:r>
      <w:r w:rsidR="0092030B" w:rsidRPr="00C12878">
        <w:rPr>
          <w:rFonts w:ascii="Arial" w:hAnsi="Arial" w:cs="Arial"/>
        </w:rPr>
        <w:t xml:space="preserve">that information from prisoners has been less reliable historically. The panel </w:t>
      </w:r>
      <w:r w:rsidR="00C10400" w:rsidRPr="00C12878">
        <w:rPr>
          <w:rFonts w:ascii="Arial" w:hAnsi="Arial" w:cs="Arial"/>
        </w:rPr>
        <w:t>recommended ONS consider further mechanisms to ensure prisoner confidentiality is assured.</w:t>
      </w:r>
    </w:p>
    <w:p w14:paraId="697B3ADA" w14:textId="1BF5144B" w:rsidR="004D030D" w:rsidRPr="00C12878" w:rsidRDefault="004D030D" w:rsidP="00F549C5">
      <w:pPr>
        <w:spacing w:before="240"/>
        <w:rPr>
          <w:rFonts w:ascii="Arial" w:hAnsi="Arial" w:cs="Arial"/>
        </w:rPr>
      </w:pPr>
      <w:r w:rsidRPr="00C12878">
        <w:rPr>
          <w:rFonts w:ascii="Arial" w:hAnsi="Arial" w:cs="Arial"/>
        </w:rPr>
        <w:t xml:space="preserve">2.6 – The panel queried the definition of large and small CE’s and recommended ONS consider if the </w:t>
      </w:r>
      <w:r w:rsidR="002D0229" w:rsidRPr="00C12878">
        <w:rPr>
          <w:rFonts w:ascii="Arial" w:hAnsi="Arial" w:cs="Arial"/>
        </w:rPr>
        <w:t xml:space="preserve">chosen 50 bed-spaces </w:t>
      </w:r>
      <w:r w:rsidRPr="00C12878">
        <w:rPr>
          <w:rFonts w:ascii="Arial" w:hAnsi="Arial" w:cs="Arial"/>
        </w:rPr>
        <w:t xml:space="preserve">cut off </w:t>
      </w:r>
      <w:r w:rsidR="002D0229" w:rsidRPr="00C12878">
        <w:rPr>
          <w:rFonts w:ascii="Arial" w:hAnsi="Arial" w:cs="Arial"/>
        </w:rPr>
        <w:t xml:space="preserve">for the Census Coverage Survey </w:t>
      </w:r>
      <w:r w:rsidRPr="00C12878">
        <w:rPr>
          <w:rFonts w:ascii="Arial" w:hAnsi="Arial" w:cs="Arial"/>
        </w:rPr>
        <w:t xml:space="preserve">is the most </w:t>
      </w:r>
      <w:r w:rsidRPr="00C12878">
        <w:rPr>
          <w:rFonts w:ascii="Arial" w:hAnsi="Arial" w:cs="Arial"/>
        </w:rPr>
        <w:lastRenderedPageBreak/>
        <w:t>appropriate threshold. Investigations into the quality of administrative data for small CE’s was also recommended.</w:t>
      </w:r>
    </w:p>
    <w:p w14:paraId="3C09762F" w14:textId="7F642634" w:rsidR="007E732D" w:rsidRPr="00C12878" w:rsidRDefault="007E732D" w:rsidP="00F549C5">
      <w:pPr>
        <w:spacing w:before="240"/>
        <w:rPr>
          <w:rFonts w:ascii="Arial" w:hAnsi="Arial" w:cs="Arial"/>
        </w:rPr>
      </w:pPr>
      <w:r w:rsidRPr="00C12878">
        <w:rPr>
          <w:rFonts w:ascii="Arial" w:hAnsi="Arial" w:cs="Arial"/>
        </w:rPr>
        <w:t>2.</w:t>
      </w:r>
      <w:r w:rsidR="004D030D" w:rsidRPr="00C12878">
        <w:rPr>
          <w:rFonts w:ascii="Arial" w:hAnsi="Arial" w:cs="Arial"/>
        </w:rPr>
        <w:t>7</w:t>
      </w:r>
      <w:r w:rsidRPr="00C12878">
        <w:rPr>
          <w:rFonts w:ascii="Arial" w:hAnsi="Arial" w:cs="Arial"/>
        </w:rPr>
        <w:t xml:space="preserve"> – Small CE geographic distribution was discussed, leading to the panel recommending ONS consider how the non-uniform nature of this impacts outcomes </w:t>
      </w:r>
      <w:r w:rsidR="0092030B" w:rsidRPr="00C12878">
        <w:rPr>
          <w:rFonts w:ascii="Arial" w:hAnsi="Arial" w:cs="Arial"/>
        </w:rPr>
        <w:t>when using</w:t>
      </w:r>
      <w:r w:rsidRPr="00C12878">
        <w:rPr>
          <w:rFonts w:ascii="Arial" w:hAnsi="Arial" w:cs="Arial"/>
        </w:rPr>
        <w:t xml:space="preserve"> the current </w:t>
      </w:r>
      <w:r w:rsidR="002D0229" w:rsidRPr="00C12878">
        <w:rPr>
          <w:rFonts w:ascii="Arial" w:hAnsi="Arial" w:cs="Arial"/>
        </w:rPr>
        <w:t xml:space="preserve">CCS sampling </w:t>
      </w:r>
      <w:r w:rsidRPr="00C12878">
        <w:rPr>
          <w:rFonts w:ascii="Arial" w:hAnsi="Arial" w:cs="Arial"/>
        </w:rPr>
        <w:t>methodology.</w:t>
      </w:r>
    </w:p>
    <w:p w14:paraId="12405FDE" w14:textId="24183852" w:rsidR="004D030D" w:rsidRPr="00C12878" w:rsidRDefault="007E732D" w:rsidP="00F549C5">
      <w:pPr>
        <w:spacing w:before="240"/>
        <w:rPr>
          <w:rFonts w:ascii="Arial" w:hAnsi="Arial" w:cs="Arial"/>
        </w:rPr>
      </w:pPr>
      <w:r w:rsidRPr="00C12878">
        <w:rPr>
          <w:rFonts w:ascii="Arial" w:hAnsi="Arial" w:cs="Arial"/>
        </w:rPr>
        <w:t>2.</w:t>
      </w:r>
      <w:r w:rsidR="004D030D" w:rsidRPr="00C12878">
        <w:rPr>
          <w:rFonts w:ascii="Arial" w:hAnsi="Arial" w:cs="Arial"/>
        </w:rPr>
        <w:t>8</w:t>
      </w:r>
      <w:r w:rsidRPr="00C12878">
        <w:rPr>
          <w:rFonts w:ascii="Arial" w:hAnsi="Arial" w:cs="Arial"/>
        </w:rPr>
        <w:t xml:space="preserve"> – The use of donors </w:t>
      </w:r>
      <w:r w:rsidR="002D0229" w:rsidRPr="00C12878">
        <w:rPr>
          <w:rFonts w:ascii="Arial" w:hAnsi="Arial" w:cs="Arial"/>
        </w:rPr>
        <w:t xml:space="preserve">for imputation </w:t>
      </w:r>
      <w:r w:rsidRPr="00C12878">
        <w:rPr>
          <w:rFonts w:ascii="Arial" w:hAnsi="Arial" w:cs="Arial"/>
        </w:rPr>
        <w:t xml:space="preserve">was also discussed, with the panel satisfied with the </w:t>
      </w:r>
      <w:r w:rsidR="002D0229" w:rsidRPr="00C12878">
        <w:rPr>
          <w:rFonts w:ascii="Arial" w:hAnsi="Arial" w:cs="Arial"/>
        </w:rPr>
        <w:t xml:space="preserve">selection within the same CE </w:t>
      </w:r>
      <w:r w:rsidRPr="00C12878">
        <w:rPr>
          <w:rFonts w:ascii="Arial" w:hAnsi="Arial" w:cs="Arial"/>
        </w:rPr>
        <w:t>process but noted</w:t>
      </w:r>
      <w:r w:rsidR="00724358" w:rsidRPr="00C12878">
        <w:rPr>
          <w:rFonts w:ascii="Arial" w:hAnsi="Arial" w:cs="Arial"/>
        </w:rPr>
        <w:t xml:space="preserve"> known</w:t>
      </w:r>
      <w:r w:rsidRPr="00C12878">
        <w:rPr>
          <w:rFonts w:ascii="Arial" w:hAnsi="Arial" w:cs="Arial"/>
        </w:rPr>
        <w:t xml:space="preserve"> issues </w:t>
      </w:r>
      <w:r w:rsidR="00724358" w:rsidRPr="00C12878">
        <w:rPr>
          <w:rFonts w:ascii="Arial" w:hAnsi="Arial" w:cs="Arial"/>
        </w:rPr>
        <w:t xml:space="preserve">regarding </w:t>
      </w:r>
      <w:r w:rsidRPr="00C12878">
        <w:rPr>
          <w:rFonts w:ascii="Arial" w:hAnsi="Arial" w:cs="Arial"/>
        </w:rPr>
        <w:t>small donor pools and repeated use of donors.</w:t>
      </w:r>
      <w:r w:rsidR="00724358" w:rsidRPr="00C12878">
        <w:rPr>
          <w:rFonts w:ascii="Arial" w:hAnsi="Arial" w:cs="Arial"/>
        </w:rPr>
        <w:t xml:space="preserve"> It was recommended that the ONS continue to research potential overuse of donors.</w:t>
      </w:r>
    </w:p>
    <w:p w14:paraId="2B3E7281" w14:textId="24A4B743" w:rsidR="00724358" w:rsidRPr="00C12878" w:rsidRDefault="00944069" w:rsidP="00C10400">
      <w:pPr>
        <w:spacing w:before="240"/>
        <w:rPr>
          <w:rFonts w:ascii="Arial" w:hAnsi="Arial" w:cs="Arial"/>
        </w:rPr>
      </w:pPr>
      <w:r w:rsidRPr="00C12878">
        <w:rPr>
          <w:rFonts w:ascii="Arial" w:hAnsi="Arial" w:cs="Arial"/>
        </w:rPr>
        <w:t>Actions</w:t>
      </w:r>
    </w:p>
    <w:p w14:paraId="60C6C76F" w14:textId="6CC1B228" w:rsidR="008D4552" w:rsidRPr="00C12878" w:rsidRDefault="00970514" w:rsidP="00F549C5">
      <w:pPr>
        <w:spacing w:before="240"/>
        <w:rPr>
          <w:rFonts w:ascii="Arial" w:hAnsi="Arial" w:cs="Arial"/>
        </w:rPr>
      </w:pPr>
      <w:r w:rsidRPr="00C12878">
        <w:rPr>
          <w:rFonts w:ascii="Arial" w:hAnsi="Arial" w:cs="Arial"/>
        </w:rPr>
        <w:t>A52 – The panel would like a more detailed update on Communal Establishments in the future, including imputation and use of administrative data.</w:t>
      </w:r>
    </w:p>
    <w:p w14:paraId="5DDC878A" w14:textId="77777777" w:rsidR="00970514" w:rsidRPr="00C12878" w:rsidRDefault="00970514" w:rsidP="00F549C5">
      <w:pPr>
        <w:spacing w:before="240"/>
        <w:rPr>
          <w:rFonts w:ascii="Arial" w:hAnsi="Arial" w:cs="Arial"/>
          <w:u w:val="single"/>
        </w:rPr>
      </w:pPr>
    </w:p>
    <w:p w14:paraId="6A3F43A1" w14:textId="3E0AC328" w:rsidR="00D96C75" w:rsidRPr="008B6B1B" w:rsidRDefault="00F549C5" w:rsidP="00F549C5">
      <w:pPr>
        <w:spacing w:before="240"/>
        <w:rPr>
          <w:rFonts w:ascii="Arial" w:hAnsi="Arial" w:cs="Arial"/>
          <w:bCs/>
          <w:u w:val="single"/>
        </w:rPr>
      </w:pPr>
      <w:r w:rsidRPr="008B6B1B">
        <w:rPr>
          <w:rFonts w:ascii="Arial" w:hAnsi="Arial" w:cs="Arial"/>
          <w:bCs/>
          <w:u w:val="single"/>
        </w:rPr>
        <w:t xml:space="preserve">3. </w:t>
      </w:r>
      <w:r w:rsidR="00724358" w:rsidRPr="008B6B1B">
        <w:rPr>
          <w:rFonts w:ascii="Arial" w:hAnsi="Arial" w:cs="Arial"/>
          <w:bCs/>
          <w:u w:val="single"/>
        </w:rPr>
        <w:t>Census to Census Overcount Matching</w:t>
      </w:r>
      <w:r w:rsidR="00E77865" w:rsidRPr="008B6B1B">
        <w:rPr>
          <w:rFonts w:ascii="Arial" w:hAnsi="Arial" w:cs="Arial"/>
          <w:bCs/>
          <w:u w:val="single"/>
        </w:rPr>
        <w:t xml:space="preserve"> – </w:t>
      </w:r>
      <w:r w:rsidR="00D96C75" w:rsidRPr="008B6B1B">
        <w:rPr>
          <w:rFonts w:ascii="Arial" w:hAnsi="Arial" w:cs="Arial"/>
          <w:bCs/>
          <w:u w:val="single"/>
        </w:rPr>
        <w:t>Rachel Shipsey, Viktor Racinskij</w:t>
      </w:r>
    </w:p>
    <w:p w14:paraId="18126F60" w14:textId="609ED601" w:rsidR="00F549C5" w:rsidRPr="00C12878" w:rsidRDefault="00724358" w:rsidP="00F549C5">
      <w:pPr>
        <w:spacing w:before="240"/>
        <w:rPr>
          <w:rFonts w:ascii="Arial" w:hAnsi="Arial" w:cs="Arial"/>
        </w:rPr>
      </w:pPr>
      <w:r w:rsidRPr="00C12878">
        <w:rPr>
          <w:rFonts w:ascii="Arial" w:hAnsi="Arial" w:cs="Arial"/>
        </w:rPr>
        <w:t>Background</w:t>
      </w:r>
    </w:p>
    <w:p w14:paraId="16478155" w14:textId="2BFD61E2" w:rsidR="00F549C5" w:rsidRPr="00C12878" w:rsidRDefault="00724358" w:rsidP="00F549C5">
      <w:pPr>
        <w:spacing w:before="240"/>
        <w:rPr>
          <w:rFonts w:ascii="Arial" w:hAnsi="Arial" w:cs="Arial"/>
        </w:rPr>
      </w:pPr>
      <w:r w:rsidRPr="00C12878">
        <w:rPr>
          <w:rFonts w:ascii="Arial" w:hAnsi="Arial" w:cs="Arial"/>
        </w:rPr>
        <w:t>Census to census matching aims to find individuals who have been included on the census multiple times</w:t>
      </w:r>
      <w:r w:rsidR="00F62879" w:rsidRPr="00C12878">
        <w:rPr>
          <w:rFonts w:ascii="Arial" w:hAnsi="Arial" w:cs="Arial"/>
        </w:rPr>
        <w:t xml:space="preserve"> at different addresses</w:t>
      </w:r>
      <w:r w:rsidRPr="00C12878">
        <w:rPr>
          <w:rFonts w:ascii="Arial" w:hAnsi="Arial" w:cs="Arial"/>
        </w:rPr>
        <w:t xml:space="preserve">. </w:t>
      </w:r>
      <w:r w:rsidR="00F62879" w:rsidRPr="00C12878">
        <w:rPr>
          <w:rFonts w:ascii="Arial" w:hAnsi="Arial" w:cs="Arial"/>
        </w:rPr>
        <w:t xml:space="preserve">Common occurrences include individuals with multiple houses, students </w:t>
      </w:r>
      <w:r w:rsidR="002D0229" w:rsidRPr="00C12878">
        <w:rPr>
          <w:rFonts w:ascii="Arial" w:hAnsi="Arial" w:cs="Arial"/>
        </w:rPr>
        <w:t xml:space="preserve">living </w:t>
      </w:r>
      <w:r w:rsidR="00F62879" w:rsidRPr="00C12878">
        <w:rPr>
          <w:rFonts w:ascii="Arial" w:hAnsi="Arial" w:cs="Arial"/>
        </w:rPr>
        <w:t xml:space="preserve">away from their </w:t>
      </w:r>
      <w:r w:rsidR="002D0229" w:rsidRPr="00C12878">
        <w:rPr>
          <w:rFonts w:ascii="Arial" w:hAnsi="Arial" w:cs="Arial"/>
        </w:rPr>
        <w:t xml:space="preserve">parental </w:t>
      </w:r>
      <w:r w:rsidR="00F62879" w:rsidRPr="00C12878">
        <w:rPr>
          <w:rFonts w:ascii="Arial" w:hAnsi="Arial" w:cs="Arial"/>
        </w:rPr>
        <w:t>homes</w:t>
      </w:r>
      <w:r w:rsidR="002D0229" w:rsidRPr="00C12878">
        <w:rPr>
          <w:rFonts w:ascii="Arial" w:hAnsi="Arial" w:cs="Arial"/>
        </w:rPr>
        <w:t xml:space="preserve"> during term-time</w:t>
      </w:r>
      <w:r w:rsidR="00F62879" w:rsidRPr="00C12878">
        <w:rPr>
          <w:rFonts w:ascii="Arial" w:hAnsi="Arial" w:cs="Arial"/>
        </w:rPr>
        <w:t xml:space="preserve"> and children of separated parents. </w:t>
      </w:r>
      <w:r w:rsidR="0092030B" w:rsidRPr="00C12878">
        <w:rPr>
          <w:rFonts w:ascii="Arial" w:hAnsi="Arial" w:cs="Arial"/>
        </w:rPr>
        <w:t>A</w:t>
      </w:r>
      <w:r w:rsidR="00636865" w:rsidRPr="00C12878">
        <w:rPr>
          <w:rFonts w:ascii="Arial" w:hAnsi="Arial" w:cs="Arial"/>
        </w:rPr>
        <w:t xml:space="preserve"> two-step process using inverse sampling followed by an</w:t>
      </w:r>
      <w:r w:rsidR="00F62879" w:rsidRPr="00C12878">
        <w:rPr>
          <w:rFonts w:ascii="Arial" w:hAnsi="Arial" w:cs="Arial"/>
        </w:rPr>
        <w:t xml:space="preserve"> algorithm </w:t>
      </w:r>
      <w:r w:rsidR="00636865" w:rsidRPr="00C12878">
        <w:rPr>
          <w:rFonts w:ascii="Arial" w:hAnsi="Arial" w:cs="Arial"/>
        </w:rPr>
        <w:t>to determine if a case is a real match</w:t>
      </w:r>
      <w:r w:rsidR="006E106D" w:rsidRPr="00C12878">
        <w:rPr>
          <w:rFonts w:ascii="Arial" w:hAnsi="Arial" w:cs="Arial"/>
        </w:rPr>
        <w:t>, false match or requires clerical review</w:t>
      </w:r>
      <w:r w:rsidR="00636865" w:rsidRPr="00C12878">
        <w:rPr>
          <w:rFonts w:ascii="Arial" w:hAnsi="Arial" w:cs="Arial"/>
        </w:rPr>
        <w:t xml:space="preserve"> forms the core of this method.</w:t>
      </w:r>
      <w:r w:rsidR="004175A1" w:rsidRPr="00C12878">
        <w:rPr>
          <w:rFonts w:ascii="Arial" w:hAnsi="Arial" w:cs="Arial"/>
        </w:rPr>
        <w:t xml:space="preserve"> The matching outcomes feed into the assessment of over-coverage.</w:t>
      </w:r>
    </w:p>
    <w:p w14:paraId="503949FB" w14:textId="4884C911" w:rsidR="00636865" w:rsidRPr="00C12878" w:rsidRDefault="00636865" w:rsidP="00F549C5">
      <w:pPr>
        <w:spacing w:before="240"/>
        <w:rPr>
          <w:rFonts w:ascii="Arial" w:hAnsi="Arial" w:cs="Arial"/>
        </w:rPr>
      </w:pPr>
      <w:r w:rsidRPr="00C12878">
        <w:rPr>
          <w:rFonts w:ascii="Arial" w:hAnsi="Arial" w:cs="Arial"/>
        </w:rPr>
        <w:t>Discussion &amp; Suggestions</w:t>
      </w:r>
    </w:p>
    <w:p w14:paraId="40D8138D" w14:textId="6CE69545" w:rsidR="00636865" w:rsidRPr="00C12878" w:rsidRDefault="00636865" w:rsidP="00F549C5">
      <w:pPr>
        <w:spacing w:before="240"/>
        <w:rPr>
          <w:rFonts w:ascii="Arial" w:hAnsi="Arial" w:cs="Arial"/>
        </w:rPr>
      </w:pPr>
      <w:r w:rsidRPr="00C12878">
        <w:rPr>
          <w:rFonts w:ascii="Arial" w:hAnsi="Arial" w:cs="Arial"/>
        </w:rPr>
        <w:t xml:space="preserve">3.1 – A discussion around the tolerances of the algorithm was initiated, with the panel concerned that rejection of a match if the exact date of birth was not the same was too strict. They were informed that this issue had been examined, and that the loosening </w:t>
      </w:r>
      <w:r w:rsidR="0092030B" w:rsidRPr="00C12878">
        <w:rPr>
          <w:rFonts w:ascii="Arial" w:hAnsi="Arial" w:cs="Arial"/>
        </w:rPr>
        <w:t xml:space="preserve">of this condition </w:t>
      </w:r>
      <w:r w:rsidRPr="00C12878">
        <w:rPr>
          <w:rFonts w:ascii="Arial" w:hAnsi="Arial" w:cs="Arial"/>
        </w:rPr>
        <w:t>caused a too large rise in false positives</w:t>
      </w:r>
      <w:r w:rsidR="004175A1" w:rsidRPr="00C12878">
        <w:rPr>
          <w:rFonts w:ascii="Arial" w:hAnsi="Arial" w:cs="Arial"/>
        </w:rPr>
        <w:t xml:space="preserve"> (due to the birthday problem)</w:t>
      </w:r>
      <w:r w:rsidRPr="00C12878">
        <w:rPr>
          <w:rFonts w:ascii="Arial" w:hAnsi="Arial" w:cs="Arial"/>
        </w:rPr>
        <w:t>.</w:t>
      </w:r>
    </w:p>
    <w:p w14:paraId="3C72DB3E" w14:textId="5A7EFAF0" w:rsidR="00664560" w:rsidRPr="00C12878" w:rsidRDefault="00636865" w:rsidP="00F549C5">
      <w:pPr>
        <w:spacing w:before="240"/>
        <w:rPr>
          <w:rFonts w:ascii="Arial" w:hAnsi="Arial" w:cs="Arial"/>
        </w:rPr>
      </w:pPr>
      <w:r w:rsidRPr="00C12878">
        <w:rPr>
          <w:rFonts w:ascii="Arial" w:hAnsi="Arial" w:cs="Arial"/>
        </w:rPr>
        <w:t>3.2 - A second discussion into the application of the algorithm was initiated. The al</w:t>
      </w:r>
      <w:r w:rsidR="006E106D" w:rsidRPr="00C12878">
        <w:rPr>
          <w:rFonts w:ascii="Arial" w:hAnsi="Arial" w:cs="Arial"/>
        </w:rPr>
        <w:t xml:space="preserve">gorithm itself was well regarded but its application was questioned. The panel </w:t>
      </w:r>
      <w:r w:rsidR="004175A1" w:rsidRPr="00C12878">
        <w:rPr>
          <w:rFonts w:ascii="Arial" w:hAnsi="Arial" w:cs="Arial"/>
        </w:rPr>
        <w:t xml:space="preserve">suggested </w:t>
      </w:r>
      <w:r w:rsidR="006E106D" w:rsidRPr="00C12878">
        <w:rPr>
          <w:rFonts w:ascii="Arial" w:hAnsi="Arial" w:cs="Arial"/>
        </w:rPr>
        <w:t xml:space="preserve">that the algorithm could be modified to produce probabilistic outcomes, and these outcomes could then be applied to </w:t>
      </w:r>
      <w:r w:rsidR="004175A1" w:rsidRPr="00C12878">
        <w:rPr>
          <w:rFonts w:ascii="Arial" w:hAnsi="Arial" w:cs="Arial"/>
        </w:rPr>
        <w:t>confirm</w:t>
      </w:r>
      <w:r w:rsidR="006E106D" w:rsidRPr="00C12878">
        <w:rPr>
          <w:rFonts w:ascii="Arial" w:hAnsi="Arial" w:cs="Arial"/>
        </w:rPr>
        <w:t xml:space="preserve"> </w:t>
      </w:r>
      <w:r w:rsidR="004175A1" w:rsidRPr="00C12878">
        <w:rPr>
          <w:rFonts w:ascii="Arial" w:hAnsi="Arial" w:cs="Arial"/>
        </w:rPr>
        <w:t xml:space="preserve">a </w:t>
      </w:r>
      <w:r w:rsidR="006E106D" w:rsidRPr="00C12878">
        <w:rPr>
          <w:rFonts w:ascii="Arial" w:hAnsi="Arial" w:cs="Arial"/>
        </w:rPr>
        <w:t xml:space="preserve">duplicate without the need for clerical review. This </w:t>
      </w:r>
      <w:r w:rsidR="004175A1" w:rsidRPr="00C12878">
        <w:rPr>
          <w:rFonts w:ascii="Arial" w:hAnsi="Arial" w:cs="Arial"/>
        </w:rPr>
        <w:t xml:space="preserve">might </w:t>
      </w:r>
      <w:r w:rsidR="006E106D" w:rsidRPr="00C12878">
        <w:rPr>
          <w:rFonts w:ascii="Arial" w:hAnsi="Arial" w:cs="Arial"/>
        </w:rPr>
        <w:t xml:space="preserve">reduce the need for </w:t>
      </w:r>
      <w:r w:rsidR="00AF5F23" w:rsidRPr="00C12878">
        <w:rPr>
          <w:rFonts w:ascii="Arial" w:hAnsi="Arial" w:cs="Arial"/>
        </w:rPr>
        <w:t>clerical matching even further</w:t>
      </w:r>
      <w:r w:rsidR="0023015E" w:rsidRPr="00C12878">
        <w:rPr>
          <w:rFonts w:ascii="Arial" w:hAnsi="Arial" w:cs="Arial"/>
        </w:rPr>
        <w:t xml:space="preserve">. </w:t>
      </w:r>
    </w:p>
    <w:p w14:paraId="1D51BD41" w14:textId="546DABB8" w:rsidR="00F549C5" w:rsidRPr="00C12878" w:rsidRDefault="006E106D" w:rsidP="00F549C5">
      <w:pPr>
        <w:spacing w:before="240"/>
        <w:rPr>
          <w:rFonts w:ascii="Arial" w:hAnsi="Arial" w:cs="Arial"/>
        </w:rPr>
      </w:pPr>
      <w:r w:rsidRPr="00C12878">
        <w:rPr>
          <w:rFonts w:ascii="Arial" w:hAnsi="Arial" w:cs="Arial"/>
        </w:rPr>
        <w:t>3.3 – The definition of a ‘visitor’ on census night was also briefly discussed, with focus on children of separated parents. The panel were assured that over</w:t>
      </w:r>
      <w:r w:rsidR="004175A1" w:rsidRPr="00C12878">
        <w:rPr>
          <w:rFonts w:ascii="Arial" w:hAnsi="Arial" w:cs="Arial"/>
        </w:rPr>
        <w:t>-</w:t>
      </w:r>
      <w:r w:rsidRPr="00C12878">
        <w:rPr>
          <w:rFonts w:ascii="Arial" w:hAnsi="Arial" w:cs="Arial"/>
        </w:rPr>
        <w:t>count of children was known and addressed though the current method.</w:t>
      </w:r>
      <w:r w:rsidR="00F549C5" w:rsidRPr="00C12878">
        <w:rPr>
          <w:rFonts w:ascii="Arial" w:hAnsi="Arial" w:cs="Arial"/>
        </w:rPr>
        <w:t xml:space="preserve"> </w:t>
      </w:r>
    </w:p>
    <w:p w14:paraId="63D63762" w14:textId="29226FD0" w:rsidR="006E106D" w:rsidRPr="00C12878" w:rsidRDefault="006E106D" w:rsidP="00F549C5">
      <w:pPr>
        <w:spacing w:before="240"/>
        <w:rPr>
          <w:rFonts w:ascii="Arial" w:hAnsi="Arial" w:cs="Arial"/>
        </w:rPr>
      </w:pPr>
      <w:r w:rsidRPr="00C12878">
        <w:rPr>
          <w:rFonts w:ascii="Arial" w:hAnsi="Arial" w:cs="Arial"/>
        </w:rPr>
        <w:t>Actions</w:t>
      </w:r>
    </w:p>
    <w:p w14:paraId="21E6BF2F" w14:textId="73AFB7E4" w:rsidR="00F549C5" w:rsidRPr="00C12878" w:rsidRDefault="00AF264D" w:rsidP="00F549C5">
      <w:pPr>
        <w:spacing w:before="240"/>
        <w:rPr>
          <w:rFonts w:ascii="Arial" w:hAnsi="Arial" w:cs="Arial"/>
        </w:rPr>
      </w:pPr>
      <w:r w:rsidRPr="00C12878">
        <w:rPr>
          <w:rFonts w:ascii="Arial" w:hAnsi="Arial" w:cs="Arial"/>
        </w:rPr>
        <w:t>A53 – ONS to consider modelling approaches for the census to census matching to reduce the need for clerical reviews.</w:t>
      </w:r>
    </w:p>
    <w:p w14:paraId="5A0DA305" w14:textId="77777777" w:rsidR="00AF264D" w:rsidRPr="00C12878" w:rsidRDefault="00AF264D" w:rsidP="00F549C5">
      <w:pPr>
        <w:spacing w:before="240"/>
        <w:rPr>
          <w:rFonts w:ascii="Arial" w:hAnsi="Arial" w:cs="Arial"/>
        </w:rPr>
      </w:pPr>
    </w:p>
    <w:p w14:paraId="5CA7CDC0" w14:textId="339AD828" w:rsidR="00D96C75" w:rsidRPr="008B6B1B" w:rsidRDefault="00F549C5" w:rsidP="00F549C5">
      <w:pPr>
        <w:spacing w:before="240"/>
        <w:rPr>
          <w:rFonts w:ascii="Arial" w:hAnsi="Arial" w:cs="Arial"/>
          <w:bCs/>
          <w:u w:val="single"/>
        </w:rPr>
      </w:pPr>
      <w:r w:rsidRPr="008B6B1B">
        <w:rPr>
          <w:rFonts w:ascii="Arial" w:hAnsi="Arial" w:cs="Arial"/>
          <w:bCs/>
          <w:u w:val="single"/>
        </w:rPr>
        <w:lastRenderedPageBreak/>
        <w:t>4. Statistical Design for 2021 Census: combined approach</w:t>
      </w:r>
      <w:r w:rsidR="00E77865" w:rsidRPr="008B6B1B">
        <w:rPr>
          <w:rFonts w:ascii="Arial" w:hAnsi="Arial" w:cs="Arial"/>
          <w:bCs/>
          <w:u w:val="single"/>
        </w:rPr>
        <w:t xml:space="preserve"> – </w:t>
      </w:r>
      <w:r w:rsidR="00D96C75" w:rsidRPr="008B6B1B">
        <w:rPr>
          <w:rFonts w:ascii="Arial" w:hAnsi="Arial" w:cs="Arial"/>
          <w:bCs/>
          <w:u w:val="single"/>
        </w:rPr>
        <w:t>Cal Ghee</w:t>
      </w:r>
    </w:p>
    <w:p w14:paraId="2C8D30B8" w14:textId="292841DA" w:rsidR="006E106D" w:rsidRPr="00C12878" w:rsidRDefault="00F549C5" w:rsidP="00F549C5">
      <w:pPr>
        <w:spacing w:before="240"/>
        <w:rPr>
          <w:rFonts w:ascii="Arial" w:hAnsi="Arial" w:cs="Arial"/>
        </w:rPr>
      </w:pPr>
      <w:r w:rsidRPr="00C12878">
        <w:rPr>
          <w:rFonts w:ascii="Arial" w:hAnsi="Arial" w:cs="Arial"/>
        </w:rPr>
        <w:t>Background</w:t>
      </w:r>
    </w:p>
    <w:p w14:paraId="7BFE8739" w14:textId="5B1E1E43" w:rsidR="00AA67EF" w:rsidRPr="00C12878" w:rsidRDefault="006F08FC" w:rsidP="00F549C5">
      <w:pPr>
        <w:spacing w:before="240"/>
        <w:rPr>
          <w:rFonts w:ascii="Arial" w:hAnsi="Arial" w:cs="Arial"/>
        </w:rPr>
      </w:pPr>
      <w:r w:rsidRPr="00C12878">
        <w:rPr>
          <w:rFonts w:ascii="Arial" w:hAnsi="Arial" w:cs="Arial"/>
        </w:rPr>
        <w:t xml:space="preserve">The combined approach for 2021 census is the methodology </w:t>
      </w:r>
      <w:r w:rsidR="00E91DC4" w:rsidRPr="00C12878">
        <w:rPr>
          <w:rFonts w:ascii="Arial" w:hAnsi="Arial" w:cs="Arial"/>
        </w:rPr>
        <w:t>for mitigating risks to quality when certain assumptions that underpin the statistical design are stretched.</w:t>
      </w:r>
      <w:r w:rsidR="00AA67EF" w:rsidRPr="00C12878">
        <w:rPr>
          <w:rFonts w:ascii="Arial" w:hAnsi="Arial" w:cs="Arial"/>
        </w:rPr>
        <w:t xml:space="preserve"> In particular, low response rates and mitigations for possible scenarios that m</w:t>
      </w:r>
      <w:r w:rsidR="0023015E" w:rsidRPr="00C12878">
        <w:rPr>
          <w:rFonts w:ascii="Arial" w:hAnsi="Arial" w:cs="Arial"/>
        </w:rPr>
        <w:t>a</w:t>
      </w:r>
      <w:r w:rsidR="00AA67EF" w:rsidRPr="00C12878">
        <w:rPr>
          <w:rFonts w:ascii="Arial" w:hAnsi="Arial" w:cs="Arial"/>
        </w:rPr>
        <w:t>y cause them were discussed.</w:t>
      </w:r>
    </w:p>
    <w:p w14:paraId="6E968FD6" w14:textId="08730005" w:rsidR="00AA67EF" w:rsidRPr="00C12878" w:rsidRDefault="00AA67EF" w:rsidP="00F549C5">
      <w:pPr>
        <w:spacing w:before="240"/>
        <w:rPr>
          <w:rFonts w:ascii="Arial" w:hAnsi="Arial" w:cs="Arial"/>
        </w:rPr>
      </w:pPr>
      <w:r w:rsidRPr="00C12878">
        <w:rPr>
          <w:rFonts w:ascii="Arial" w:hAnsi="Arial" w:cs="Arial"/>
        </w:rPr>
        <w:t xml:space="preserve">Discussion &amp; </w:t>
      </w:r>
      <w:r w:rsidR="00B027DC" w:rsidRPr="00C12878">
        <w:rPr>
          <w:rFonts w:ascii="Arial" w:hAnsi="Arial" w:cs="Arial"/>
        </w:rPr>
        <w:t>S</w:t>
      </w:r>
      <w:r w:rsidRPr="00C12878">
        <w:rPr>
          <w:rFonts w:ascii="Arial" w:hAnsi="Arial" w:cs="Arial"/>
        </w:rPr>
        <w:t>uggestions</w:t>
      </w:r>
    </w:p>
    <w:p w14:paraId="211907F2" w14:textId="17DF699B" w:rsidR="00AA67EF" w:rsidRPr="00C12878" w:rsidRDefault="00B027DC" w:rsidP="00F549C5">
      <w:pPr>
        <w:spacing w:before="240"/>
        <w:rPr>
          <w:rFonts w:ascii="Arial" w:hAnsi="Arial" w:cs="Arial"/>
        </w:rPr>
      </w:pPr>
      <w:r w:rsidRPr="00C12878">
        <w:rPr>
          <w:rFonts w:ascii="Arial" w:hAnsi="Arial" w:cs="Arial"/>
        </w:rPr>
        <w:t xml:space="preserve">4.1 – </w:t>
      </w:r>
      <w:r w:rsidR="00AA67EF" w:rsidRPr="00C12878">
        <w:rPr>
          <w:rFonts w:ascii="Arial" w:hAnsi="Arial" w:cs="Arial"/>
        </w:rPr>
        <w:t xml:space="preserve">An issue around how to communicate use of administrative data was raised. It was agreed that the messaging required care to mitigate against the risk of response rates falling due to </w:t>
      </w:r>
      <w:r w:rsidR="0023015E" w:rsidRPr="00C12878">
        <w:rPr>
          <w:rFonts w:ascii="Arial" w:hAnsi="Arial" w:cs="Arial"/>
        </w:rPr>
        <w:t xml:space="preserve">perceived </w:t>
      </w:r>
      <w:r w:rsidR="00F16BE2" w:rsidRPr="00C12878">
        <w:rPr>
          <w:rFonts w:ascii="Arial" w:hAnsi="Arial" w:cs="Arial"/>
        </w:rPr>
        <w:t>use of or linkage to</w:t>
      </w:r>
      <w:r w:rsidR="00AA67EF" w:rsidRPr="00C12878">
        <w:rPr>
          <w:rFonts w:ascii="Arial" w:hAnsi="Arial" w:cs="Arial"/>
        </w:rPr>
        <w:t xml:space="preserve"> administrative data.</w:t>
      </w:r>
    </w:p>
    <w:p w14:paraId="5852847D" w14:textId="12747D53" w:rsidR="00B24278" w:rsidRPr="00C12878" w:rsidRDefault="00B027DC" w:rsidP="00F549C5">
      <w:pPr>
        <w:spacing w:before="240"/>
        <w:rPr>
          <w:rFonts w:ascii="Arial" w:hAnsi="Arial" w:cs="Arial"/>
        </w:rPr>
      </w:pPr>
      <w:r w:rsidRPr="00C12878">
        <w:rPr>
          <w:rFonts w:ascii="Arial" w:hAnsi="Arial" w:cs="Arial"/>
        </w:rPr>
        <w:t xml:space="preserve">4.2 – </w:t>
      </w:r>
      <w:r w:rsidR="00B24278" w:rsidRPr="00C12878">
        <w:rPr>
          <w:rFonts w:ascii="Arial" w:hAnsi="Arial" w:cs="Arial"/>
        </w:rPr>
        <w:t xml:space="preserve">Mitigations around large-scale incidents followed this, where options to temporarily halt collections in the </w:t>
      </w:r>
      <w:r w:rsidR="00F16BE2" w:rsidRPr="00C12878">
        <w:rPr>
          <w:rFonts w:ascii="Arial" w:hAnsi="Arial" w:cs="Arial"/>
        </w:rPr>
        <w:t>a</w:t>
      </w:r>
      <w:r w:rsidR="00B24278" w:rsidRPr="00C12878">
        <w:rPr>
          <w:rFonts w:ascii="Arial" w:hAnsi="Arial" w:cs="Arial"/>
        </w:rPr>
        <w:t xml:space="preserve">ffected area </w:t>
      </w:r>
      <w:r w:rsidR="00F16BE2" w:rsidRPr="00C12878">
        <w:rPr>
          <w:rFonts w:ascii="Arial" w:hAnsi="Arial" w:cs="Arial"/>
        </w:rPr>
        <w:t xml:space="preserve">were </w:t>
      </w:r>
      <w:r w:rsidR="00B24278" w:rsidRPr="00C12878">
        <w:rPr>
          <w:rFonts w:ascii="Arial" w:hAnsi="Arial" w:cs="Arial"/>
        </w:rPr>
        <w:t xml:space="preserve">discussed, along with </w:t>
      </w:r>
      <w:r w:rsidR="00F16BE2" w:rsidRPr="00C12878">
        <w:rPr>
          <w:rFonts w:ascii="Arial" w:hAnsi="Arial" w:cs="Arial"/>
        </w:rPr>
        <w:t xml:space="preserve">potential </w:t>
      </w:r>
      <w:r w:rsidR="00B24278" w:rsidRPr="00C12878">
        <w:rPr>
          <w:rFonts w:ascii="Arial" w:hAnsi="Arial" w:cs="Arial"/>
        </w:rPr>
        <w:t xml:space="preserve">methods of collecting data after the incident. </w:t>
      </w:r>
      <w:r w:rsidR="00CA59EB" w:rsidRPr="00C12878">
        <w:rPr>
          <w:rFonts w:ascii="Arial" w:hAnsi="Arial" w:cs="Arial"/>
        </w:rPr>
        <w:t>The panel requested ONS consider the</w:t>
      </w:r>
      <w:r w:rsidR="00B24278" w:rsidRPr="00C12878">
        <w:rPr>
          <w:rFonts w:ascii="Arial" w:hAnsi="Arial" w:cs="Arial"/>
        </w:rPr>
        <w:t xml:space="preserve"> feasibility of collecting data after the planned data collection exercise was completed</w:t>
      </w:r>
      <w:r w:rsidR="00F16BE2" w:rsidRPr="00C12878">
        <w:rPr>
          <w:rFonts w:ascii="Arial" w:hAnsi="Arial" w:cs="Arial"/>
        </w:rPr>
        <w:t xml:space="preserve"> as a mitigation strategy for such an event</w:t>
      </w:r>
      <w:r w:rsidR="00B24278" w:rsidRPr="00C12878">
        <w:rPr>
          <w:rFonts w:ascii="Arial" w:hAnsi="Arial" w:cs="Arial"/>
        </w:rPr>
        <w:t>.</w:t>
      </w:r>
    </w:p>
    <w:p w14:paraId="70B18460" w14:textId="19F8A429" w:rsidR="00F549C5" w:rsidRPr="00C12878" w:rsidRDefault="00B027DC" w:rsidP="00F549C5">
      <w:pPr>
        <w:spacing w:before="240"/>
        <w:rPr>
          <w:rFonts w:ascii="Arial" w:hAnsi="Arial" w:cs="Arial"/>
        </w:rPr>
      </w:pPr>
      <w:r w:rsidRPr="00C12878">
        <w:rPr>
          <w:rFonts w:ascii="Arial" w:hAnsi="Arial" w:cs="Arial"/>
        </w:rPr>
        <w:t xml:space="preserve">4.3 – </w:t>
      </w:r>
      <w:r w:rsidR="00AA67EF" w:rsidRPr="00C12878">
        <w:rPr>
          <w:rFonts w:ascii="Arial" w:hAnsi="Arial" w:cs="Arial"/>
        </w:rPr>
        <w:t xml:space="preserve">A discussion of </w:t>
      </w:r>
      <w:r w:rsidR="0023015E" w:rsidRPr="00C12878">
        <w:rPr>
          <w:rFonts w:ascii="Arial" w:hAnsi="Arial" w:cs="Arial"/>
        </w:rPr>
        <w:t xml:space="preserve">the risk of </w:t>
      </w:r>
      <w:r w:rsidR="00AA67EF" w:rsidRPr="00C12878">
        <w:rPr>
          <w:rFonts w:ascii="Arial" w:hAnsi="Arial" w:cs="Arial"/>
        </w:rPr>
        <w:t xml:space="preserve">widespread low response followed this, with discussions focusing around messaging to the public to ensure responses are at high enough rate and quality for </w:t>
      </w:r>
      <w:r w:rsidR="00F16BE2" w:rsidRPr="00C12878">
        <w:rPr>
          <w:rFonts w:ascii="Arial" w:hAnsi="Arial" w:cs="Arial"/>
        </w:rPr>
        <w:t>the subsequent statistical methods to be robust</w:t>
      </w:r>
      <w:r w:rsidR="00AA67EF" w:rsidRPr="00C12878">
        <w:rPr>
          <w:rFonts w:ascii="Arial" w:hAnsi="Arial" w:cs="Arial"/>
        </w:rPr>
        <w:t xml:space="preserve">. Discussions also noted the </w:t>
      </w:r>
      <w:r w:rsidR="00F612CB" w:rsidRPr="00C12878">
        <w:rPr>
          <w:rFonts w:ascii="Arial" w:hAnsi="Arial" w:cs="Arial"/>
        </w:rPr>
        <w:t xml:space="preserve">potential </w:t>
      </w:r>
      <w:r w:rsidR="00AA67EF" w:rsidRPr="00C12878">
        <w:rPr>
          <w:rFonts w:ascii="Arial" w:hAnsi="Arial" w:cs="Arial"/>
        </w:rPr>
        <w:t xml:space="preserve">use of administrative data as further mitigation. </w:t>
      </w:r>
    </w:p>
    <w:p w14:paraId="65305653" w14:textId="77777777" w:rsidR="00B24278" w:rsidRPr="00C12878" w:rsidRDefault="00B027DC" w:rsidP="00F549C5">
      <w:pPr>
        <w:spacing w:before="240"/>
        <w:rPr>
          <w:rFonts w:ascii="Arial" w:hAnsi="Arial" w:cs="Arial"/>
        </w:rPr>
      </w:pPr>
      <w:r w:rsidRPr="00C12878">
        <w:rPr>
          <w:rFonts w:ascii="Arial" w:hAnsi="Arial" w:cs="Arial"/>
        </w:rPr>
        <w:t xml:space="preserve">4.4 – </w:t>
      </w:r>
      <w:r w:rsidR="00B24278" w:rsidRPr="00C12878">
        <w:rPr>
          <w:rFonts w:ascii="Arial" w:hAnsi="Arial" w:cs="Arial"/>
        </w:rPr>
        <w:t>Following these discussions, the panel recommended the creation of a mitigation framework for each scenario. The panel also stated that they would only form a part of the review for this, as mitigation would require assurance from areas outside of methodology, such as communications and at board level.</w:t>
      </w:r>
    </w:p>
    <w:p w14:paraId="0A6CAD4F" w14:textId="0D4AB5F5" w:rsidR="00B24278" w:rsidRPr="00C12878" w:rsidRDefault="00B027DC" w:rsidP="00F549C5">
      <w:pPr>
        <w:spacing w:before="240"/>
        <w:rPr>
          <w:rFonts w:ascii="Arial" w:hAnsi="Arial" w:cs="Arial"/>
        </w:rPr>
      </w:pPr>
      <w:r w:rsidRPr="00C12878">
        <w:rPr>
          <w:rFonts w:ascii="Arial" w:hAnsi="Arial" w:cs="Arial"/>
        </w:rPr>
        <w:t xml:space="preserve">4.5 – </w:t>
      </w:r>
      <w:r w:rsidR="00B24278" w:rsidRPr="00C12878">
        <w:rPr>
          <w:rFonts w:ascii="Arial" w:hAnsi="Arial" w:cs="Arial"/>
        </w:rPr>
        <w:t xml:space="preserve">A final discussion was held where the possibility of enumerator redeployment was considered. It was suggested that the ONS </w:t>
      </w:r>
      <w:r w:rsidR="00F612CB" w:rsidRPr="00C12878">
        <w:rPr>
          <w:rFonts w:ascii="Arial" w:hAnsi="Arial" w:cs="Arial"/>
        </w:rPr>
        <w:t>research on the quality of</w:t>
      </w:r>
      <w:r w:rsidR="00B24278" w:rsidRPr="00C12878">
        <w:rPr>
          <w:rFonts w:ascii="Arial" w:hAnsi="Arial" w:cs="Arial"/>
        </w:rPr>
        <w:t xml:space="preserve"> admin</w:t>
      </w:r>
      <w:r w:rsidR="00F612CB" w:rsidRPr="00C12878">
        <w:rPr>
          <w:rFonts w:ascii="Arial" w:hAnsi="Arial" w:cs="Arial"/>
        </w:rPr>
        <w:t>istrative</w:t>
      </w:r>
      <w:r w:rsidR="00B24278" w:rsidRPr="00C12878">
        <w:rPr>
          <w:rFonts w:ascii="Arial" w:hAnsi="Arial" w:cs="Arial"/>
        </w:rPr>
        <w:t xml:space="preserve"> data may be used as a factor </w:t>
      </w:r>
      <w:r w:rsidR="00F612CB" w:rsidRPr="00C12878">
        <w:rPr>
          <w:rFonts w:ascii="Arial" w:hAnsi="Arial" w:cs="Arial"/>
        </w:rPr>
        <w:t xml:space="preserve">to decide </w:t>
      </w:r>
      <w:r w:rsidR="00B24278" w:rsidRPr="00C12878">
        <w:rPr>
          <w:rFonts w:ascii="Arial" w:hAnsi="Arial" w:cs="Arial"/>
        </w:rPr>
        <w:t>which areas enumerators focus on raising response rates in.</w:t>
      </w:r>
    </w:p>
    <w:p w14:paraId="16EDD6DB" w14:textId="3ED47FA8" w:rsidR="00D37C5D" w:rsidRPr="00C12878" w:rsidRDefault="00D37C5D" w:rsidP="00F549C5">
      <w:pPr>
        <w:spacing w:before="240"/>
        <w:rPr>
          <w:rFonts w:ascii="Arial" w:hAnsi="Arial" w:cs="Arial"/>
        </w:rPr>
      </w:pPr>
      <w:r w:rsidRPr="00C12878">
        <w:rPr>
          <w:rFonts w:ascii="Arial" w:hAnsi="Arial" w:cs="Arial"/>
        </w:rPr>
        <w:t>Actions</w:t>
      </w:r>
    </w:p>
    <w:p w14:paraId="254AFC42" w14:textId="44F0DCAB" w:rsidR="00AA360A" w:rsidRPr="00C12878" w:rsidRDefault="00AF264D" w:rsidP="00F549C5">
      <w:pPr>
        <w:spacing w:before="240"/>
        <w:rPr>
          <w:rFonts w:ascii="Arial" w:hAnsi="Arial" w:cs="Arial"/>
        </w:rPr>
      </w:pPr>
      <w:r w:rsidRPr="00C12878">
        <w:rPr>
          <w:rFonts w:ascii="Arial" w:hAnsi="Arial" w:cs="Arial"/>
        </w:rPr>
        <w:t>A54 – The panel would like to see the census scenarios framework, including the risk assessment, mitigations and the ONS Board’s view on these.</w:t>
      </w:r>
    </w:p>
    <w:p w14:paraId="674E74F2" w14:textId="77777777" w:rsidR="00AF264D" w:rsidRPr="00C12878" w:rsidRDefault="00AF264D" w:rsidP="00F549C5">
      <w:pPr>
        <w:spacing w:before="240"/>
        <w:rPr>
          <w:rFonts w:ascii="Arial" w:hAnsi="Arial" w:cs="Arial"/>
          <w:b/>
          <w:u w:val="single"/>
        </w:rPr>
      </w:pPr>
    </w:p>
    <w:p w14:paraId="644D268F" w14:textId="3DF211BB" w:rsidR="00D96C75" w:rsidRPr="008B6B1B" w:rsidRDefault="00B027DC" w:rsidP="00F549C5">
      <w:pPr>
        <w:spacing w:before="240"/>
        <w:rPr>
          <w:rFonts w:ascii="Arial" w:hAnsi="Arial" w:cs="Arial"/>
          <w:bCs/>
          <w:u w:val="single"/>
        </w:rPr>
      </w:pPr>
      <w:r w:rsidRPr="008B6B1B">
        <w:rPr>
          <w:rFonts w:ascii="Arial" w:hAnsi="Arial" w:cs="Arial"/>
          <w:bCs/>
          <w:u w:val="single"/>
        </w:rPr>
        <w:t>5. Census Coverage Adjustment</w:t>
      </w:r>
      <w:r w:rsidR="00E77865" w:rsidRPr="008B6B1B">
        <w:rPr>
          <w:rFonts w:ascii="Arial" w:hAnsi="Arial" w:cs="Arial"/>
          <w:bCs/>
          <w:u w:val="single"/>
        </w:rPr>
        <w:t xml:space="preserve"> – </w:t>
      </w:r>
      <w:r w:rsidR="00D96C75" w:rsidRPr="008B6B1B">
        <w:rPr>
          <w:rFonts w:ascii="Arial" w:hAnsi="Arial" w:cs="Arial"/>
          <w:bCs/>
          <w:u w:val="single"/>
        </w:rPr>
        <w:t>Kirsten Piller, Alison Whitworth</w:t>
      </w:r>
    </w:p>
    <w:p w14:paraId="7ECD2E70" w14:textId="79322093" w:rsidR="00B027DC" w:rsidRPr="00C12878" w:rsidRDefault="00B027DC" w:rsidP="00F549C5">
      <w:pPr>
        <w:spacing w:before="240"/>
        <w:rPr>
          <w:rFonts w:ascii="Arial" w:hAnsi="Arial" w:cs="Arial"/>
        </w:rPr>
      </w:pPr>
      <w:r w:rsidRPr="00C12878">
        <w:rPr>
          <w:rFonts w:ascii="Arial" w:hAnsi="Arial" w:cs="Arial"/>
        </w:rPr>
        <w:t>Background</w:t>
      </w:r>
    </w:p>
    <w:p w14:paraId="207B6D82" w14:textId="667A4DA6" w:rsidR="00716238" w:rsidRPr="00C12878" w:rsidRDefault="00DF6539" w:rsidP="00F549C5">
      <w:pPr>
        <w:spacing w:before="240"/>
        <w:rPr>
          <w:rFonts w:ascii="Arial" w:hAnsi="Arial" w:cs="Arial"/>
        </w:rPr>
      </w:pPr>
      <w:r w:rsidRPr="00C12878">
        <w:rPr>
          <w:rFonts w:ascii="Arial" w:hAnsi="Arial" w:cs="Arial"/>
        </w:rPr>
        <w:t xml:space="preserve">An update </w:t>
      </w:r>
      <w:r w:rsidR="004175A1" w:rsidRPr="00C12878">
        <w:rPr>
          <w:rFonts w:ascii="Arial" w:hAnsi="Arial" w:cs="Arial"/>
        </w:rPr>
        <w:t xml:space="preserve">on </w:t>
      </w:r>
      <w:r w:rsidR="00AE5AA9" w:rsidRPr="00C12878">
        <w:rPr>
          <w:rFonts w:ascii="Arial" w:hAnsi="Arial" w:cs="Arial"/>
        </w:rPr>
        <w:t>Census Coverage Adjustment was presented to the panel</w:t>
      </w:r>
      <w:r w:rsidR="00DF1F57" w:rsidRPr="00C12878">
        <w:rPr>
          <w:rFonts w:ascii="Arial" w:hAnsi="Arial" w:cs="Arial"/>
        </w:rPr>
        <w:t xml:space="preserve">. The </w:t>
      </w:r>
      <w:r w:rsidR="004175A1" w:rsidRPr="00C12878">
        <w:rPr>
          <w:rFonts w:ascii="Arial" w:hAnsi="Arial" w:cs="Arial"/>
        </w:rPr>
        <w:t xml:space="preserve">previous </w:t>
      </w:r>
      <w:r w:rsidR="00DF1F57" w:rsidRPr="00C12878">
        <w:rPr>
          <w:rFonts w:ascii="Arial" w:hAnsi="Arial" w:cs="Arial"/>
        </w:rPr>
        <w:t xml:space="preserve">three stage system was </w:t>
      </w:r>
      <w:r w:rsidR="005A1A60" w:rsidRPr="00C12878">
        <w:rPr>
          <w:rFonts w:ascii="Arial" w:hAnsi="Arial" w:cs="Arial"/>
        </w:rPr>
        <w:t>compared</w:t>
      </w:r>
      <w:r w:rsidR="00DF1F57" w:rsidRPr="00C12878">
        <w:rPr>
          <w:rFonts w:ascii="Arial" w:hAnsi="Arial" w:cs="Arial"/>
        </w:rPr>
        <w:t xml:space="preserve"> with the new two stage system and</w:t>
      </w:r>
      <w:r w:rsidR="005A1A60" w:rsidRPr="00C12878">
        <w:rPr>
          <w:rFonts w:ascii="Arial" w:hAnsi="Arial" w:cs="Arial"/>
        </w:rPr>
        <w:t xml:space="preserve"> research into </w:t>
      </w:r>
      <w:r w:rsidR="00AB7510" w:rsidRPr="00C12878">
        <w:rPr>
          <w:rFonts w:ascii="Arial" w:hAnsi="Arial" w:cs="Arial"/>
        </w:rPr>
        <w:t>both</w:t>
      </w:r>
      <w:r w:rsidR="005A1A60" w:rsidRPr="00C12878">
        <w:rPr>
          <w:rFonts w:ascii="Arial" w:hAnsi="Arial" w:cs="Arial"/>
        </w:rPr>
        <w:t xml:space="preserve"> discussed.</w:t>
      </w:r>
    </w:p>
    <w:p w14:paraId="3A24E094" w14:textId="1318B1B9" w:rsidR="00C66630" w:rsidRPr="00C12878" w:rsidRDefault="00C66630" w:rsidP="00C66630">
      <w:pPr>
        <w:spacing w:before="240"/>
        <w:rPr>
          <w:rFonts w:ascii="Arial" w:hAnsi="Arial" w:cs="Arial"/>
        </w:rPr>
      </w:pPr>
      <w:r w:rsidRPr="00C12878">
        <w:rPr>
          <w:rFonts w:ascii="Arial" w:hAnsi="Arial" w:cs="Arial"/>
        </w:rPr>
        <w:t>Discussion &amp; Suggestions</w:t>
      </w:r>
    </w:p>
    <w:p w14:paraId="33C86B21" w14:textId="60802DB6" w:rsidR="007310AA" w:rsidRPr="00C12878" w:rsidRDefault="007310AA" w:rsidP="00C66630">
      <w:pPr>
        <w:spacing w:before="240"/>
        <w:rPr>
          <w:rFonts w:ascii="Arial" w:hAnsi="Arial" w:cs="Arial"/>
        </w:rPr>
      </w:pPr>
      <w:r w:rsidRPr="00C12878">
        <w:rPr>
          <w:rFonts w:ascii="Arial" w:hAnsi="Arial" w:cs="Arial"/>
        </w:rPr>
        <w:lastRenderedPageBreak/>
        <w:t xml:space="preserve">5.1 – The panel questioned the retention of all </w:t>
      </w:r>
      <w:r w:rsidR="004175A1" w:rsidRPr="00C12878">
        <w:rPr>
          <w:rFonts w:ascii="Arial" w:hAnsi="Arial" w:cs="Arial"/>
        </w:rPr>
        <w:t>census responses</w:t>
      </w:r>
      <w:r w:rsidRPr="00C12878">
        <w:rPr>
          <w:rFonts w:ascii="Arial" w:hAnsi="Arial" w:cs="Arial"/>
        </w:rPr>
        <w:t xml:space="preserve"> and only adding to them. They were informed that </w:t>
      </w:r>
      <w:r w:rsidR="00EA140C" w:rsidRPr="00C12878">
        <w:rPr>
          <w:rFonts w:ascii="Arial" w:hAnsi="Arial" w:cs="Arial"/>
        </w:rPr>
        <w:t>over</w:t>
      </w:r>
      <w:r w:rsidR="004175A1" w:rsidRPr="00C12878">
        <w:rPr>
          <w:rFonts w:ascii="Arial" w:hAnsi="Arial" w:cs="Arial"/>
        </w:rPr>
        <w:t>-</w:t>
      </w:r>
      <w:r w:rsidR="00EA140C" w:rsidRPr="00C12878">
        <w:rPr>
          <w:rFonts w:ascii="Arial" w:hAnsi="Arial" w:cs="Arial"/>
        </w:rPr>
        <w:t xml:space="preserve">coverage </w:t>
      </w:r>
      <w:r w:rsidRPr="00C12878">
        <w:rPr>
          <w:rFonts w:ascii="Arial" w:hAnsi="Arial" w:cs="Arial"/>
        </w:rPr>
        <w:t xml:space="preserve">was </w:t>
      </w:r>
      <w:r w:rsidR="004175A1" w:rsidRPr="00C12878">
        <w:rPr>
          <w:rFonts w:ascii="Arial" w:hAnsi="Arial" w:cs="Arial"/>
        </w:rPr>
        <w:t xml:space="preserve">assumed </w:t>
      </w:r>
      <w:r w:rsidRPr="00C12878">
        <w:rPr>
          <w:rFonts w:ascii="Arial" w:hAnsi="Arial" w:cs="Arial"/>
        </w:rPr>
        <w:t>to be low, as this had been the case historically.</w:t>
      </w:r>
      <w:r w:rsidR="00EA140C" w:rsidRPr="00C12878">
        <w:rPr>
          <w:rFonts w:ascii="Arial" w:hAnsi="Arial" w:cs="Arial"/>
        </w:rPr>
        <w:t xml:space="preserve"> </w:t>
      </w:r>
      <w:r w:rsidR="004175A1" w:rsidRPr="00C12878">
        <w:rPr>
          <w:rFonts w:ascii="Arial" w:hAnsi="Arial" w:cs="Arial"/>
        </w:rPr>
        <w:t xml:space="preserve">In addition, there is not enough robust information to decide which records to remove. </w:t>
      </w:r>
      <w:r w:rsidR="00EA140C" w:rsidRPr="00C12878">
        <w:rPr>
          <w:rFonts w:ascii="Arial" w:hAnsi="Arial" w:cs="Arial"/>
        </w:rPr>
        <w:t>An additional suggestion was to use a larger area to ensure over</w:t>
      </w:r>
      <w:r w:rsidR="004175A1" w:rsidRPr="00C12878">
        <w:rPr>
          <w:rFonts w:ascii="Arial" w:hAnsi="Arial" w:cs="Arial"/>
        </w:rPr>
        <w:t>-</w:t>
      </w:r>
      <w:r w:rsidR="00EA140C" w:rsidRPr="00C12878">
        <w:rPr>
          <w:rFonts w:ascii="Arial" w:hAnsi="Arial" w:cs="Arial"/>
        </w:rPr>
        <w:t>coverage was</w:t>
      </w:r>
      <w:r w:rsidR="006C189F" w:rsidRPr="00C12878">
        <w:rPr>
          <w:rFonts w:ascii="Arial" w:hAnsi="Arial" w:cs="Arial"/>
        </w:rPr>
        <w:t xml:space="preserve"> a</w:t>
      </w:r>
      <w:r w:rsidR="00EA140C" w:rsidRPr="00C12878">
        <w:rPr>
          <w:rFonts w:ascii="Arial" w:hAnsi="Arial" w:cs="Arial"/>
        </w:rPr>
        <w:t xml:space="preserve"> </w:t>
      </w:r>
      <w:r w:rsidR="00AB7510" w:rsidRPr="00C12878">
        <w:rPr>
          <w:rFonts w:ascii="Arial" w:hAnsi="Arial" w:cs="Arial"/>
        </w:rPr>
        <w:t>lesser issue.</w:t>
      </w:r>
    </w:p>
    <w:p w14:paraId="2AC290E7" w14:textId="173E2EE3" w:rsidR="00716238" w:rsidRPr="00C12878" w:rsidRDefault="007310AA" w:rsidP="00C66630">
      <w:pPr>
        <w:spacing w:before="240"/>
        <w:rPr>
          <w:rFonts w:ascii="Arial" w:hAnsi="Arial" w:cs="Arial"/>
        </w:rPr>
      </w:pPr>
      <w:r w:rsidRPr="00C12878">
        <w:rPr>
          <w:rFonts w:ascii="Arial" w:hAnsi="Arial" w:cs="Arial"/>
        </w:rPr>
        <w:t xml:space="preserve">5.2 – In discussion of the </w:t>
      </w:r>
      <w:r w:rsidR="00EA140C" w:rsidRPr="00C12878">
        <w:rPr>
          <w:rFonts w:ascii="Arial" w:hAnsi="Arial" w:cs="Arial"/>
        </w:rPr>
        <w:t>two-stage</w:t>
      </w:r>
      <w:r w:rsidRPr="00C12878">
        <w:rPr>
          <w:rFonts w:ascii="Arial" w:hAnsi="Arial" w:cs="Arial"/>
        </w:rPr>
        <w:t xml:space="preserve"> research the panel recommended that </w:t>
      </w:r>
      <w:r w:rsidR="008574B6" w:rsidRPr="00C12878">
        <w:rPr>
          <w:rFonts w:ascii="Arial" w:hAnsi="Arial" w:cs="Arial"/>
        </w:rPr>
        <w:t xml:space="preserve">in addition to </w:t>
      </w:r>
      <w:r w:rsidR="00DE5397" w:rsidRPr="00C12878">
        <w:rPr>
          <w:rFonts w:ascii="Arial" w:hAnsi="Arial" w:cs="Arial"/>
        </w:rPr>
        <w:t xml:space="preserve">pursuing this </w:t>
      </w:r>
      <w:r w:rsidR="008574B6" w:rsidRPr="00C12878">
        <w:rPr>
          <w:rFonts w:ascii="Arial" w:hAnsi="Arial" w:cs="Arial"/>
        </w:rPr>
        <w:t>approach, the</w:t>
      </w:r>
      <w:r w:rsidRPr="00C12878">
        <w:rPr>
          <w:rFonts w:ascii="Arial" w:hAnsi="Arial" w:cs="Arial"/>
        </w:rPr>
        <w:t xml:space="preserve"> </w:t>
      </w:r>
      <w:r w:rsidR="00EA140C" w:rsidRPr="00C12878">
        <w:rPr>
          <w:rFonts w:ascii="Arial" w:hAnsi="Arial" w:cs="Arial"/>
        </w:rPr>
        <w:t>three-stage</w:t>
      </w:r>
      <w:r w:rsidRPr="00C12878">
        <w:rPr>
          <w:rFonts w:ascii="Arial" w:hAnsi="Arial" w:cs="Arial"/>
        </w:rPr>
        <w:t xml:space="preserve"> approach be retaine</w:t>
      </w:r>
      <w:r w:rsidR="008574B6" w:rsidRPr="00C12878">
        <w:rPr>
          <w:rFonts w:ascii="Arial" w:hAnsi="Arial" w:cs="Arial"/>
        </w:rPr>
        <w:t>d for possible use.</w:t>
      </w:r>
      <w:r w:rsidR="00ED7E4B" w:rsidRPr="00C12878">
        <w:rPr>
          <w:rFonts w:ascii="Arial" w:hAnsi="Arial" w:cs="Arial"/>
        </w:rPr>
        <w:t xml:space="preserve"> </w:t>
      </w:r>
      <w:r w:rsidR="008574B6" w:rsidRPr="00C12878">
        <w:rPr>
          <w:rFonts w:ascii="Arial" w:hAnsi="Arial" w:cs="Arial"/>
        </w:rPr>
        <w:t>In addition, the panel recommended that a scenario of widespread</w:t>
      </w:r>
      <w:r w:rsidR="00ED7E4B" w:rsidRPr="00C12878">
        <w:rPr>
          <w:rFonts w:ascii="Arial" w:hAnsi="Arial" w:cs="Arial"/>
        </w:rPr>
        <w:t xml:space="preserve"> over</w:t>
      </w:r>
      <w:r w:rsidR="004175A1" w:rsidRPr="00C12878">
        <w:rPr>
          <w:rFonts w:ascii="Arial" w:hAnsi="Arial" w:cs="Arial"/>
        </w:rPr>
        <w:t>-</w:t>
      </w:r>
      <w:r w:rsidR="00ED7E4B" w:rsidRPr="00C12878">
        <w:rPr>
          <w:rFonts w:ascii="Arial" w:hAnsi="Arial" w:cs="Arial"/>
        </w:rPr>
        <w:t xml:space="preserve">coverage </w:t>
      </w:r>
      <w:r w:rsidR="008574B6" w:rsidRPr="00C12878">
        <w:rPr>
          <w:rFonts w:ascii="Arial" w:hAnsi="Arial" w:cs="Arial"/>
        </w:rPr>
        <w:t>be explored</w:t>
      </w:r>
      <w:r w:rsidRPr="00C12878">
        <w:rPr>
          <w:rFonts w:ascii="Arial" w:hAnsi="Arial" w:cs="Arial"/>
        </w:rPr>
        <w:t xml:space="preserve">. </w:t>
      </w:r>
    </w:p>
    <w:p w14:paraId="053DC570" w14:textId="67D80956" w:rsidR="007310AA" w:rsidRPr="00C12878" w:rsidRDefault="007310AA" w:rsidP="00C66630">
      <w:pPr>
        <w:spacing w:before="240"/>
        <w:rPr>
          <w:rFonts w:ascii="Arial" w:hAnsi="Arial" w:cs="Arial"/>
        </w:rPr>
      </w:pPr>
      <w:r w:rsidRPr="00C12878">
        <w:rPr>
          <w:rFonts w:ascii="Arial" w:hAnsi="Arial" w:cs="Arial"/>
        </w:rPr>
        <w:t>5.3 – The committee also queried how bias adjustment was performed. The panel accepted the ideal method would be to run the systems multiple times and select the benchmark with the lowest error, as this would provide the best fit.</w:t>
      </w:r>
      <w:r w:rsidR="00ED7E4B" w:rsidRPr="00C12878">
        <w:rPr>
          <w:rFonts w:ascii="Arial" w:hAnsi="Arial" w:cs="Arial"/>
        </w:rPr>
        <w:t xml:space="preserve"> ONS will now consider the ideal implementation of this.</w:t>
      </w:r>
    </w:p>
    <w:p w14:paraId="2DCC1329" w14:textId="26EDAE65" w:rsidR="00EA140C" w:rsidRPr="00C12878" w:rsidRDefault="00EA140C" w:rsidP="00C66630">
      <w:pPr>
        <w:spacing w:before="240"/>
        <w:rPr>
          <w:rFonts w:ascii="Arial" w:hAnsi="Arial" w:cs="Arial"/>
        </w:rPr>
      </w:pPr>
      <w:r w:rsidRPr="00C12878">
        <w:rPr>
          <w:rFonts w:ascii="Arial" w:hAnsi="Arial" w:cs="Arial"/>
        </w:rPr>
        <w:t>5.4 – The committee also questioned the definition of household in houses of multiple occupancy. A potential mitigation</w:t>
      </w:r>
      <w:r w:rsidR="006C189F" w:rsidRPr="00C12878">
        <w:rPr>
          <w:rFonts w:ascii="Arial" w:hAnsi="Arial" w:cs="Arial"/>
        </w:rPr>
        <w:t xml:space="preserve"> of</w:t>
      </w:r>
      <w:r w:rsidRPr="00C12878">
        <w:rPr>
          <w:rFonts w:ascii="Arial" w:hAnsi="Arial" w:cs="Arial"/>
        </w:rPr>
        <w:t xml:space="preserve"> using single person households was suggested.</w:t>
      </w:r>
    </w:p>
    <w:p w14:paraId="0907CB96" w14:textId="5CBE4DA5" w:rsidR="00EA140C" w:rsidRPr="00C12878" w:rsidRDefault="00EA140C" w:rsidP="00C66630">
      <w:pPr>
        <w:spacing w:before="240"/>
        <w:rPr>
          <w:rFonts w:ascii="Arial" w:hAnsi="Arial" w:cs="Arial"/>
        </w:rPr>
      </w:pPr>
      <w:r w:rsidRPr="00C12878">
        <w:rPr>
          <w:rFonts w:ascii="Arial" w:hAnsi="Arial" w:cs="Arial"/>
        </w:rPr>
        <w:t>5.5 There was a technical discussion ab</w:t>
      </w:r>
      <w:r w:rsidR="00917982" w:rsidRPr="00C12878">
        <w:rPr>
          <w:rFonts w:ascii="Arial" w:hAnsi="Arial" w:cs="Arial"/>
        </w:rPr>
        <w:t xml:space="preserve">out the current </w:t>
      </w:r>
      <w:r w:rsidR="004175A1" w:rsidRPr="00C12878">
        <w:rPr>
          <w:rFonts w:ascii="Arial" w:hAnsi="Arial" w:cs="Arial"/>
        </w:rPr>
        <w:t xml:space="preserve">optimisation </w:t>
      </w:r>
      <w:r w:rsidRPr="00C12878">
        <w:rPr>
          <w:rFonts w:ascii="Arial" w:hAnsi="Arial" w:cs="Arial"/>
        </w:rPr>
        <w:t xml:space="preserve">algorithm </w:t>
      </w:r>
      <w:r w:rsidR="00917982" w:rsidRPr="00C12878">
        <w:rPr>
          <w:rFonts w:ascii="Arial" w:hAnsi="Arial" w:cs="Arial"/>
        </w:rPr>
        <w:t>used</w:t>
      </w:r>
      <w:r w:rsidR="004175A1" w:rsidRPr="00C12878">
        <w:rPr>
          <w:rFonts w:ascii="Arial" w:hAnsi="Arial" w:cs="Arial"/>
        </w:rPr>
        <w:t xml:space="preserve"> within the Combinatorial Optimisation methodology</w:t>
      </w:r>
      <w:r w:rsidR="00917982" w:rsidRPr="00C12878">
        <w:rPr>
          <w:rFonts w:ascii="Arial" w:hAnsi="Arial" w:cs="Arial"/>
        </w:rPr>
        <w:t xml:space="preserve"> and the best algorithm for this case, and it </w:t>
      </w:r>
      <w:r w:rsidR="00D10245" w:rsidRPr="00C12878">
        <w:rPr>
          <w:rFonts w:ascii="Arial" w:hAnsi="Arial" w:cs="Arial"/>
        </w:rPr>
        <w:t>w</w:t>
      </w:r>
      <w:r w:rsidR="00917982" w:rsidRPr="00C12878">
        <w:rPr>
          <w:rFonts w:ascii="Arial" w:hAnsi="Arial" w:cs="Arial"/>
        </w:rPr>
        <w:t>as recommended more research was done to establish this.</w:t>
      </w:r>
    </w:p>
    <w:p w14:paraId="0B19FC1B" w14:textId="3566C5AC" w:rsidR="00C66630" w:rsidRPr="00C12878" w:rsidRDefault="00C66630" w:rsidP="00C66630">
      <w:pPr>
        <w:spacing w:before="240"/>
        <w:rPr>
          <w:rFonts w:ascii="Arial" w:hAnsi="Arial" w:cs="Arial"/>
        </w:rPr>
      </w:pPr>
      <w:r w:rsidRPr="00C12878">
        <w:rPr>
          <w:rFonts w:ascii="Arial" w:hAnsi="Arial" w:cs="Arial"/>
        </w:rPr>
        <w:t>Actions</w:t>
      </w:r>
    </w:p>
    <w:p w14:paraId="5C1A5093" w14:textId="77777777" w:rsidR="00AF264D" w:rsidRPr="00C12878" w:rsidRDefault="00AF264D" w:rsidP="00C66630">
      <w:pPr>
        <w:spacing w:before="240"/>
        <w:rPr>
          <w:rFonts w:ascii="Arial" w:hAnsi="Arial" w:cs="Arial"/>
          <w:color w:val="000000"/>
        </w:rPr>
      </w:pPr>
      <w:r w:rsidRPr="00C12878">
        <w:rPr>
          <w:rFonts w:ascii="Arial" w:hAnsi="Arial" w:cs="Arial"/>
        </w:rPr>
        <w:t>A55 – Review consistency between household weights and individuals in benchmarking to make sure that totals are consistent, especially across household size.</w:t>
      </w:r>
      <w:r w:rsidRPr="00C12878">
        <w:rPr>
          <w:rFonts w:ascii="Arial" w:hAnsi="Arial" w:cs="Arial"/>
          <w:color w:val="000000"/>
        </w:rPr>
        <w:t xml:space="preserve"> </w:t>
      </w:r>
    </w:p>
    <w:p w14:paraId="59BA4181" w14:textId="6185910B" w:rsidR="00917982" w:rsidRPr="00C12878" w:rsidRDefault="00EB2935" w:rsidP="00C66630">
      <w:pPr>
        <w:spacing w:before="240"/>
        <w:rPr>
          <w:rFonts w:ascii="Arial" w:hAnsi="Arial" w:cs="Arial"/>
        </w:rPr>
      </w:pPr>
      <w:r w:rsidRPr="00C12878">
        <w:rPr>
          <w:rFonts w:ascii="Arial" w:hAnsi="Arial" w:cs="Arial"/>
        </w:rPr>
        <w:t xml:space="preserve">A56 – </w:t>
      </w:r>
      <w:r w:rsidR="00917982" w:rsidRPr="00C12878">
        <w:rPr>
          <w:rFonts w:ascii="Arial" w:hAnsi="Arial" w:cs="Arial"/>
        </w:rPr>
        <w:t xml:space="preserve">Create the </w:t>
      </w:r>
      <w:r w:rsidR="00344005" w:rsidRPr="00C12878">
        <w:rPr>
          <w:rFonts w:ascii="Arial" w:hAnsi="Arial" w:cs="Arial"/>
        </w:rPr>
        <w:t xml:space="preserve">most suitable optimisation </w:t>
      </w:r>
      <w:r w:rsidR="00917982" w:rsidRPr="00C12878">
        <w:rPr>
          <w:rFonts w:ascii="Arial" w:hAnsi="Arial" w:cs="Arial"/>
        </w:rPr>
        <w:t>algorithm</w:t>
      </w:r>
      <w:r w:rsidR="00344005" w:rsidRPr="00C12878">
        <w:rPr>
          <w:rFonts w:ascii="Arial" w:hAnsi="Arial" w:cs="Arial"/>
        </w:rPr>
        <w:t xml:space="preserve"> for Combinatorial Optimisation</w:t>
      </w:r>
      <w:r w:rsidR="00917982" w:rsidRPr="00C12878">
        <w:rPr>
          <w:rFonts w:ascii="Arial" w:hAnsi="Arial" w:cs="Arial"/>
        </w:rPr>
        <w:t xml:space="preserve"> and ensure </w:t>
      </w:r>
      <w:r w:rsidR="00344005" w:rsidRPr="00C12878">
        <w:rPr>
          <w:rFonts w:ascii="Arial" w:hAnsi="Arial" w:cs="Arial"/>
        </w:rPr>
        <w:t>this method</w:t>
      </w:r>
      <w:r w:rsidR="00917982" w:rsidRPr="00C12878">
        <w:rPr>
          <w:rFonts w:ascii="Arial" w:hAnsi="Arial" w:cs="Arial"/>
        </w:rPr>
        <w:t xml:space="preserve"> </w:t>
      </w:r>
      <w:r w:rsidR="008D4552" w:rsidRPr="00C12878">
        <w:rPr>
          <w:rFonts w:ascii="Arial" w:hAnsi="Arial" w:cs="Arial"/>
        </w:rPr>
        <w:t xml:space="preserve">documented and </w:t>
      </w:r>
      <w:r w:rsidR="00917982" w:rsidRPr="00C12878">
        <w:rPr>
          <w:rFonts w:ascii="Arial" w:hAnsi="Arial" w:cs="Arial"/>
        </w:rPr>
        <w:t>reproducible.</w:t>
      </w:r>
    </w:p>
    <w:p w14:paraId="34C35D93" w14:textId="3124C7E9" w:rsidR="00716238" w:rsidRPr="00C12878" w:rsidRDefault="00AF264D" w:rsidP="00C66630">
      <w:pPr>
        <w:spacing w:before="240"/>
        <w:rPr>
          <w:rFonts w:ascii="Arial" w:hAnsi="Arial" w:cs="Arial"/>
        </w:rPr>
      </w:pPr>
      <w:r w:rsidRPr="00C12878">
        <w:rPr>
          <w:rFonts w:ascii="Arial" w:hAnsi="Arial" w:cs="Arial"/>
        </w:rPr>
        <w:t>A57 – Consider how to archive the census production systems and retention of methodology documentation for reproduction in future.</w:t>
      </w:r>
    </w:p>
    <w:p w14:paraId="6B1612A1" w14:textId="77777777" w:rsidR="00AF264D" w:rsidRPr="00C12878" w:rsidRDefault="00AF264D" w:rsidP="00C66630">
      <w:pPr>
        <w:spacing w:before="240"/>
        <w:rPr>
          <w:rFonts w:ascii="Arial" w:hAnsi="Arial" w:cs="Arial"/>
          <w:b/>
        </w:rPr>
      </w:pPr>
    </w:p>
    <w:p w14:paraId="30689BDE" w14:textId="07DACA74" w:rsidR="00D96C75" w:rsidRPr="008B6B1B" w:rsidRDefault="00C66630" w:rsidP="00C66630">
      <w:pPr>
        <w:spacing w:before="240"/>
        <w:rPr>
          <w:rFonts w:ascii="Arial" w:hAnsi="Arial" w:cs="Arial"/>
          <w:bCs/>
          <w:u w:val="single"/>
        </w:rPr>
      </w:pPr>
      <w:r w:rsidRPr="008B6B1B">
        <w:rPr>
          <w:rFonts w:ascii="Arial" w:hAnsi="Arial" w:cs="Arial"/>
          <w:bCs/>
          <w:u w:val="single"/>
        </w:rPr>
        <w:t xml:space="preserve">6. Hard to Reach Populations </w:t>
      </w:r>
      <w:r w:rsidR="0059723F" w:rsidRPr="008B6B1B">
        <w:rPr>
          <w:rFonts w:ascii="Arial" w:hAnsi="Arial" w:cs="Arial"/>
          <w:bCs/>
          <w:u w:val="single"/>
        </w:rPr>
        <w:t xml:space="preserve">– </w:t>
      </w:r>
      <w:r w:rsidR="00D96C75" w:rsidRPr="008B6B1B">
        <w:rPr>
          <w:rFonts w:ascii="Arial" w:hAnsi="Arial" w:cs="Arial"/>
          <w:bCs/>
          <w:u w:val="single"/>
        </w:rPr>
        <w:t>Jon Wroth-Smith</w:t>
      </w:r>
    </w:p>
    <w:p w14:paraId="3535A276" w14:textId="0C5C4E26" w:rsidR="00716238" w:rsidRPr="00C12878" w:rsidRDefault="00C66630" w:rsidP="00C66630">
      <w:pPr>
        <w:spacing w:before="240"/>
        <w:rPr>
          <w:rFonts w:ascii="Arial" w:hAnsi="Arial" w:cs="Arial"/>
        </w:rPr>
      </w:pPr>
      <w:r w:rsidRPr="00C12878">
        <w:rPr>
          <w:rFonts w:ascii="Arial" w:hAnsi="Arial" w:cs="Arial"/>
        </w:rPr>
        <w:t>Background:</w:t>
      </w:r>
      <w:r w:rsidR="00716238" w:rsidRPr="00C12878">
        <w:rPr>
          <w:rFonts w:ascii="Arial" w:hAnsi="Arial" w:cs="Arial"/>
        </w:rPr>
        <w:t xml:space="preserve"> </w:t>
      </w:r>
      <w:r w:rsidR="00917982" w:rsidRPr="00C12878">
        <w:rPr>
          <w:rFonts w:ascii="Arial" w:hAnsi="Arial" w:cs="Arial"/>
        </w:rPr>
        <w:t>Hard to Reach Populations focus</w:t>
      </w:r>
      <w:r w:rsidR="00B6124C" w:rsidRPr="00C12878">
        <w:rPr>
          <w:rFonts w:ascii="Arial" w:hAnsi="Arial" w:cs="Arial"/>
        </w:rPr>
        <w:t>ed</w:t>
      </w:r>
      <w:r w:rsidR="00917982" w:rsidRPr="00C12878">
        <w:rPr>
          <w:rFonts w:ascii="Arial" w:hAnsi="Arial" w:cs="Arial"/>
        </w:rPr>
        <w:t xml:space="preserve"> </w:t>
      </w:r>
      <w:r w:rsidR="00B6124C" w:rsidRPr="00C12878">
        <w:rPr>
          <w:rFonts w:ascii="Arial" w:hAnsi="Arial" w:cs="Arial"/>
        </w:rPr>
        <w:t xml:space="preserve">on </w:t>
      </w:r>
      <w:r w:rsidR="00917982" w:rsidRPr="00C12878">
        <w:rPr>
          <w:rFonts w:ascii="Arial" w:hAnsi="Arial" w:cs="Arial"/>
        </w:rPr>
        <w:t xml:space="preserve">individuals that have been historically harder to count in the census. An overview of the Address Based Design was presented along with </w:t>
      </w:r>
      <w:r w:rsidR="0030555E" w:rsidRPr="00C12878">
        <w:rPr>
          <w:rFonts w:ascii="Arial" w:hAnsi="Arial" w:cs="Arial"/>
        </w:rPr>
        <w:t>a number of methods aiming to reach all individuals in the census.</w:t>
      </w:r>
    </w:p>
    <w:p w14:paraId="65A661F4" w14:textId="42BA2B8E" w:rsidR="00C66630" w:rsidRPr="00C12878" w:rsidRDefault="00C66630" w:rsidP="00C66630">
      <w:pPr>
        <w:spacing w:before="240"/>
        <w:rPr>
          <w:rFonts w:ascii="Arial" w:hAnsi="Arial" w:cs="Arial"/>
        </w:rPr>
      </w:pPr>
      <w:r w:rsidRPr="00C12878">
        <w:rPr>
          <w:rFonts w:ascii="Arial" w:hAnsi="Arial" w:cs="Arial"/>
        </w:rPr>
        <w:t>Discussion &amp; Suggestions</w:t>
      </w:r>
    </w:p>
    <w:p w14:paraId="3B08CCB8" w14:textId="355455A4" w:rsidR="00716238" w:rsidRPr="00C12878" w:rsidRDefault="0030555E" w:rsidP="00C66630">
      <w:pPr>
        <w:spacing w:before="240"/>
        <w:rPr>
          <w:rFonts w:ascii="Arial" w:hAnsi="Arial" w:cs="Arial"/>
        </w:rPr>
      </w:pPr>
      <w:r w:rsidRPr="00C12878">
        <w:rPr>
          <w:rFonts w:ascii="Arial" w:hAnsi="Arial" w:cs="Arial"/>
        </w:rPr>
        <w:t>6.1 – The panel raised concerns around the wording of the questionnaire. They questioned if people who were sofa</w:t>
      </w:r>
      <w:r w:rsidR="00AF264D" w:rsidRPr="00C12878">
        <w:rPr>
          <w:rFonts w:ascii="Arial" w:hAnsi="Arial" w:cs="Arial"/>
        </w:rPr>
        <w:t>-</w:t>
      </w:r>
      <w:r w:rsidRPr="00C12878">
        <w:rPr>
          <w:rFonts w:ascii="Arial" w:hAnsi="Arial" w:cs="Arial"/>
        </w:rPr>
        <w:t>surfers would indicate they have no fixed address, as they may view their situation as temporary.</w:t>
      </w:r>
    </w:p>
    <w:p w14:paraId="5BA28B14" w14:textId="5F80E694" w:rsidR="0030555E" w:rsidRPr="00C12878" w:rsidRDefault="0030555E" w:rsidP="00C66630">
      <w:pPr>
        <w:spacing w:before="240"/>
        <w:rPr>
          <w:rFonts w:ascii="Arial" w:hAnsi="Arial" w:cs="Arial"/>
        </w:rPr>
      </w:pPr>
      <w:r w:rsidRPr="00C12878">
        <w:rPr>
          <w:rFonts w:ascii="Arial" w:hAnsi="Arial" w:cs="Arial"/>
        </w:rPr>
        <w:t xml:space="preserve">6.2 – The panel were told that no </w:t>
      </w:r>
      <w:r w:rsidR="00B6124C" w:rsidRPr="00C12878">
        <w:rPr>
          <w:rFonts w:ascii="Arial" w:hAnsi="Arial" w:cs="Arial"/>
        </w:rPr>
        <w:t xml:space="preserve">census </w:t>
      </w:r>
      <w:r w:rsidRPr="00C12878">
        <w:rPr>
          <w:rFonts w:ascii="Arial" w:hAnsi="Arial" w:cs="Arial"/>
        </w:rPr>
        <w:t xml:space="preserve">night counts were planned to count rough sleepers. The reasons for this include the cost, health and safety considerations and the low </w:t>
      </w:r>
      <w:r w:rsidR="00B6124C" w:rsidRPr="00C12878">
        <w:rPr>
          <w:rFonts w:ascii="Arial" w:hAnsi="Arial" w:cs="Arial"/>
        </w:rPr>
        <w:t xml:space="preserve">data </w:t>
      </w:r>
      <w:r w:rsidRPr="00C12878">
        <w:rPr>
          <w:rFonts w:ascii="Arial" w:hAnsi="Arial" w:cs="Arial"/>
        </w:rPr>
        <w:t xml:space="preserve">quality. </w:t>
      </w:r>
    </w:p>
    <w:p w14:paraId="05BE6F1D" w14:textId="7B6BD7D5" w:rsidR="0030555E" w:rsidRPr="00C12878" w:rsidRDefault="0030555E" w:rsidP="00C66630">
      <w:pPr>
        <w:spacing w:before="240"/>
        <w:rPr>
          <w:rFonts w:ascii="Arial" w:hAnsi="Arial" w:cs="Arial"/>
        </w:rPr>
      </w:pPr>
      <w:r w:rsidRPr="00C12878">
        <w:rPr>
          <w:rFonts w:ascii="Arial" w:hAnsi="Arial" w:cs="Arial"/>
        </w:rPr>
        <w:t xml:space="preserve">6.3 – The panel </w:t>
      </w:r>
      <w:r w:rsidR="00B6124C" w:rsidRPr="00C12878">
        <w:rPr>
          <w:rFonts w:ascii="Arial" w:hAnsi="Arial" w:cs="Arial"/>
        </w:rPr>
        <w:t>suggested there would be</w:t>
      </w:r>
      <w:r w:rsidRPr="00C12878">
        <w:rPr>
          <w:rFonts w:ascii="Arial" w:hAnsi="Arial" w:cs="Arial"/>
        </w:rPr>
        <w:t xml:space="preserve"> benefits of using local authority data to inform enumeration of rough sleepers</w:t>
      </w:r>
      <w:r w:rsidR="00B6124C" w:rsidRPr="00C12878">
        <w:rPr>
          <w:rFonts w:ascii="Arial" w:hAnsi="Arial" w:cs="Arial"/>
        </w:rPr>
        <w:t>, and that this could be part of the strategy</w:t>
      </w:r>
      <w:r w:rsidRPr="00C12878">
        <w:rPr>
          <w:rFonts w:ascii="Arial" w:hAnsi="Arial" w:cs="Arial"/>
        </w:rPr>
        <w:t>.</w:t>
      </w:r>
    </w:p>
    <w:p w14:paraId="75B94DC6" w14:textId="12E5BD81" w:rsidR="0030555E" w:rsidRPr="00C12878" w:rsidRDefault="0030555E" w:rsidP="00C66630">
      <w:pPr>
        <w:spacing w:before="240"/>
        <w:rPr>
          <w:rFonts w:ascii="Arial" w:hAnsi="Arial" w:cs="Arial"/>
        </w:rPr>
      </w:pPr>
      <w:r w:rsidRPr="00C12878">
        <w:rPr>
          <w:rFonts w:ascii="Arial" w:hAnsi="Arial" w:cs="Arial"/>
        </w:rPr>
        <w:lastRenderedPageBreak/>
        <w:t xml:space="preserve">6.4 – The panel also emphasised the need for careful messaging over the census count of rough sleeping. Care was needed as the census would </w:t>
      </w:r>
      <w:r w:rsidR="00B6124C" w:rsidRPr="00C12878">
        <w:rPr>
          <w:rFonts w:ascii="Arial" w:hAnsi="Arial" w:cs="Arial"/>
        </w:rPr>
        <w:t>only include</w:t>
      </w:r>
      <w:r w:rsidRPr="00C12878">
        <w:rPr>
          <w:rFonts w:ascii="Arial" w:hAnsi="Arial" w:cs="Arial"/>
        </w:rPr>
        <w:t xml:space="preserve"> </w:t>
      </w:r>
      <w:r w:rsidR="00B6124C" w:rsidRPr="00C12878">
        <w:rPr>
          <w:rFonts w:ascii="Arial" w:hAnsi="Arial" w:cs="Arial"/>
        </w:rPr>
        <w:t xml:space="preserve">those </w:t>
      </w:r>
      <w:r w:rsidRPr="00C12878">
        <w:rPr>
          <w:rFonts w:ascii="Arial" w:hAnsi="Arial" w:cs="Arial"/>
        </w:rPr>
        <w:t>who had completed the census, and as this was likely to be low in homeless</w:t>
      </w:r>
      <w:r w:rsidR="00B675C5" w:rsidRPr="00C12878">
        <w:rPr>
          <w:rFonts w:ascii="Arial" w:hAnsi="Arial" w:cs="Arial"/>
        </w:rPr>
        <w:t xml:space="preserve"> individuals</w:t>
      </w:r>
      <w:r w:rsidR="00B6124C" w:rsidRPr="00C12878">
        <w:rPr>
          <w:rFonts w:ascii="Arial" w:hAnsi="Arial" w:cs="Arial"/>
        </w:rPr>
        <w:t>, the</w:t>
      </w:r>
      <w:r w:rsidR="00B675C5" w:rsidRPr="00C12878">
        <w:rPr>
          <w:rFonts w:ascii="Arial" w:hAnsi="Arial" w:cs="Arial"/>
        </w:rPr>
        <w:t xml:space="preserve"> messaging </w:t>
      </w:r>
      <w:r w:rsidR="00B6124C" w:rsidRPr="00C12878">
        <w:rPr>
          <w:rFonts w:ascii="Arial" w:hAnsi="Arial" w:cs="Arial"/>
        </w:rPr>
        <w:t xml:space="preserve">alongside the outputs </w:t>
      </w:r>
      <w:r w:rsidR="00B675C5" w:rsidRPr="00C12878">
        <w:rPr>
          <w:rFonts w:ascii="Arial" w:hAnsi="Arial" w:cs="Arial"/>
        </w:rPr>
        <w:t>needed to reflect this.</w:t>
      </w:r>
    </w:p>
    <w:p w14:paraId="60E9A581" w14:textId="7B25B8C7" w:rsidR="00C66630" w:rsidRPr="00C12878" w:rsidRDefault="00C66630" w:rsidP="00C66630">
      <w:pPr>
        <w:spacing w:before="240"/>
        <w:rPr>
          <w:rFonts w:ascii="Arial" w:hAnsi="Arial" w:cs="Arial"/>
        </w:rPr>
      </w:pPr>
      <w:r w:rsidRPr="00C12878">
        <w:rPr>
          <w:rFonts w:ascii="Arial" w:hAnsi="Arial" w:cs="Arial"/>
        </w:rPr>
        <w:t>Actions</w:t>
      </w:r>
    </w:p>
    <w:p w14:paraId="70CBE216" w14:textId="77777777" w:rsidR="00AF264D" w:rsidRPr="00C12878" w:rsidRDefault="00AF264D" w:rsidP="00AF264D">
      <w:pPr>
        <w:spacing w:before="240"/>
        <w:rPr>
          <w:rFonts w:ascii="Arial" w:hAnsi="Arial" w:cs="Arial"/>
        </w:rPr>
      </w:pPr>
      <w:r w:rsidRPr="00C12878">
        <w:rPr>
          <w:rFonts w:ascii="Arial" w:hAnsi="Arial" w:cs="Arial"/>
        </w:rPr>
        <w:t xml:space="preserve">A58 – Review the wording of the census questionnaire with respect to “sofa-surfers” and ensure cognitive tests support the wording proposals. </w:t>
      </w:r>
    </w:p>
    <w:p w14:paraId="0743966F" w14:textId="0EC4DF9F" w:rsidR="00B027DC" w:rsidRPr="00C12878" w:rsidRDefault="00AF264D" w:rsidP="00F549C5">
      <w:pPr>
        <w:spacing w:before="240"/>
        <w:rPr>
          <w:rFonts w:ascii="Arial" w:hAnsi="Arial" w:cs="Arial"/>
        </w:rPr>
      </w:pPr>
      <w:r w:rsidRPr="00C12878">
        <w:rPr>
          <w:rFonts w:ascii="Arial" w:hAnsi="Arial" w:cs="Arial"/>
        </w:rPr>
        <w:t>A59 – Investigate ‘property guardians’ to account for individuals who usually live in non-residential property, as they may be missed because the address register does not classify them as residential.</w:t>
      </w:r>
    </w:p>
    <w:p w14:paraId="5099CFAA" w14:textId="1024B75A" w:rsidR="00D96C75" w:rsidRPr="008B6B1B" w:rsidRDefault="00C66630" w:rsidP="00F549C5">
      <w:pPr>
        <w:spacing w:before="240"/>
        <w:rPr>
          <w:rFonts w:ascii="Arial" w:hAnsi="Arial" w:cs="Arial"/>
          <w:bCs/>
          <w:u w:val="single"/>
        </w:rPr>
      </w:pPr>
      <w:r w:rsidRPr="008B6B1B">
        <w:rPr>
          <w:rFonts w:ascii="Arial" w:hAnsi="Arial" w:cs="Arial"/>
          <w:bCs/>
          <w:u w:val="single"/>
        </w:rPr>
        <w:t>7</w:t>
      </w:r>
      <w:r w:rsidR="00E342C4" w:rsidRPr="008B6B1B">
        <w:rPr>
          <w:rFonts w:ascii="Arial" w:hAnsi="Arial" w:cs="Arial"/>
          <w:bCs/>
          <w:u w:val="single"/>
        </w:rPr>
        <w:t>. Statistical Disclosure Control</w:t>
      </w:r>
      <w:r w:rsidR="0059723F" w:rsidRPr="008B6B1B">
        <w:rPr>
          <w:rFonts w:ascii="Arial" w:hAnsi="Arial" w:cs="Arial"/>
          <w:bCs/>
          <w:u w:val="single"/>
        </w:rPr>
        <w:t xml:space="preserve"> – </w:t>
      </w:r>
      <w:r w:rsidR="00D96C75" w:rsidRPr="008B6B1B">
        <w:rPr>
          <w:rFonts w:ascii="Arial" w:hAnsi="Arial" w:cs="Arial"/>
          <w:bCs/>
          <w:u w:val="single"/>
        </w:rPr>
        <w:t>Ia</w:t>
      </w:r>
      <w:r w:rsidR="001A711D" w:rsidRPr="008B6B1B">
        <w:rPr>
          <w:rFonts w:ascii="Arial" w:hAnsi="Arial" w:cs="Arial"/>
          <w:bCs/>
          <w:u w:val="single"/>
        </w:rPr>
        <w:t>i</w:t>
      </w:r>
      <w:r w:rsidR="00D96C75" w:rsidRPr="008B6B1B">
        <w:rPr>
          <w:rFonts w:ascii="Arial" w:hAnsi="Arial" w:cs="Arial"/>
          <w:bCs/>
          <w:u w:val="single"/>
        </w:rPr>
        <w:t>n Dove</w:t>
      </w:r>
    </w:p>
    <w:p w14:paraId="37C093A3" w14:textId="712EB475" w:rsidR="00E342C4" w:rsidRPr="00C12878" w:rsidRDefault="00E342C4" w:rsidP="00F549C5">
      <w:pPr>
        <w:spacing w:before="240"/>
        <w:rPr>
          <w:rFonts w:ascii="Arial" w:hAnsi="Arial" w:cs="Arial"/>
        </w:rPr>
      </w:pPr>
      <w:r w:rsidRPr="00C12878">
        <w:rPr>
          <w:rFonts w:ascii="Arial" w:hAnsi="Arial" w:cs="Arial"/>
        </w:rPr>
        <w:t>Background</w:t>
      </w:r>
    </w:p>
    <w:p w14:paraId="71EC96C0" w14:textId="12A3B324" w:rsidR="00E342C4" w:rsidRPr="00C12878" w:rsidRDefault="00E342C4" w:rsidP="00F549C5">
      <w:pPr>
        <w:spacing w:before="240"/>
        <w:rPr>
          <w:rFonts w:ascii="Arial" w:hAnsi="Arial" w:cs="Arial"/>
        </w:rPr>
      </w:pPr>
      <w:r w:rsidRPr="00C12878">
        <w:rPr>
          <w:rFonts w:ascii="Arial" w:hAnsi="Arial" w:cs="Arial"/>
        </w:rPr>
        <w:t>Statistical Disclosure Control is the design of mechanisms to prevent census outputs being used to identify individuals</w:t>
      </w:r>
      <w:r w:rsidR="00B6124C" w:rsidRPr="00C12878">
        <w:rPr>
          <w:rFonts w:ascii="Arial" w:hAnsi="Arial" w:cs="Arial"/>
        </w:rPr>
        <w:t>, or characteristics of individuals</w:t>
      </w:r>
      <w:r w:rsidRPr="00C12878">
        <w:rPr>
          <w:rFonts w:ascii="Arial" w:hAnsi="Arial" w:cs="Arial"/>
        </w:rPr>
        <w:t>. Business rules, the table builder and the use of record swapping were all presented to the panel.</w:t>
      </w:r>
    </w:p>
    <w:p w14:paraId="1C6028FB" w14:textId="27CDEA9C" w:rsidR="00E342C4" w:rsidRPr="00C12878" w:rsidRDefault="00E342C4" w:rsidP="00F549C5">
      <w:pPr>
        <w:spacing w:before="240"/>
        <w:rPr>
          <w:rFonts w:ascii="Arial" w:hAnsi="Arial" w:cs="Arial"/>
        </w:rPr>
      </w:pPr>
      <w:r w:rsidRPr="00C12878">
        <w:rPr>
          <w:rFonts w:ascii="Arial" w:hAnsi="Arial" w:cs="Arial"/>
        </w:rPr>
        <w:t>Discussion &amp; Suggestions</w:t>
      </w:r>
    </w:p>
    <w:p w14:paraId="3010E7F2" w14:textId="262FD4E2" w:rsidR="00854221" w:rsidRPr="00C12878" w:rsidRDefault="00C66630" w:rsidP="00F549C5">
      <w:pPr>
        <w:spacing w:before="240"/>
        <w:rPr>
          <w:rFonts w:ascii="Arial" w:hAnsi="Arial" w:cs="Arial"/>
        </w:rPr>
      </w:pPr>
      <w:r w:rsidRPr="00C12878">
        <w:rPr>
          <w:rFonts w:ascii="Arial" w:hAnsi="Arial" w:cs="Arial"/>
        </w:rPr>
        <w:t>7</w:t>
      </w:r>
      <w:r w:rsidR="00854221" w:rsidRPr="00C12878">
        <w:rPr>
          <w:rFonts w:ascii="Arial" w:hAnsi="Arial" w:cs="Arial"/>
        </w:rPr>
        <w:t xml:space="preserve">.1 – </w:t>
      </w:r>
      <w:r w:rsidR="00E342C4" w:rsidRPr="00C12878">
        <w:rPr>
          <w:rFonts w:ascii="Arial" w:hAnsi="Arial" w:cs="Arial"/>
        </w:rPr>
        <w:t>How the table builder generates outputs was questioned</w:t>
      </w:r>
      <w:r w:rsidR="00630973" w:rsidRPr="00C12878">
        <w:rPr>
          <w:rFonts w:ascii="Arial" w:hAnsi="Arial" w:cs="Arial"/>
        </w:rPr>
        <w:t xml:space="preserve">. ONS clarified that </w:t>
      </w:r>
      <w:r w:rsidR="00E342C4" w:rsidRPr="00C12878">
        <w:rPr>
          <w:rFonts w:ascii="Arial" w:hAnsi="Arial" w:cs="Arial"/>
        </w:rPr>
        <w:t>given the same inputs, the table builder will always generate the same tables.</w:t>
      </w:r>
    </w:p>
    <w:p w14:paraId="139F02B0" w14:textId="23C82F2B" w:rsidR="00854221" w:rsidRPr="00C12878" w:rsidRDefault="00C66630" w:rsidP="00F549C5">
      <w:pPr>
        <w:spacing w:before="240"/>
        <w:rPr>
          <w:rFonts w:ascii="Arial" w:hAnsi="Arial" w:cs="Arial"/>
        </w:rPr>
      </w:pPr>
      <w:r w:rsidRPr="00C12878">
        <w:rPr>
          <w:rFonts w:ascii="Arial" w:hAnsi="Arial" w:cs="Arial"/>
        </w:rPr>
        <w:t>7</w:t>
      </w:r>
      <w:r w:rsidR="00854221" w:rsidRPr="00C12878">
        <w:rPr>
          <w:rFonts w:ascii="Arial" w:hAnsi="Arial" w:cs="Arial"/>
        </w:rPr>
        <w:t xml:space="preserve">.2 – The panel </w:t>
      </w:r>
      <w:r w:rsidR="00B6124C" w:rsidRPr="00C12878">
        <w:rPr>
          <w:rFonts w:ascii="Arial" w:hAnsi="Arial" w:cs="Arial"/>
        </w:rPr>
        <w:t xml:space="preserve">noted that there had been reconstruction </w:t>
      </w:r>
      <w:r w:rsidR="00854221" w:rsidRPr="00C12878">
        <w:rPr>
          <w:rFonts w:ascii="Arial" w:hAnsi="Arial" w:cs="Arial"/>
        </w:rPr>
        <w:t>attacks on other nation</w:t>
      </w:r>
      <w:r w:rsidR="00630973" w:rsidRPr="00C12878">
        <w:rPr>
          <w:rFonts w:ascii="Arial" w:hAnsi="Arial" w:cs="Arial"/>
        </w:rPr>
        <w:t>’</w:t>
      </w:r>
      <w:r w:rsidR="00854221" w:rsidRPr="00C12878">
        <w:rPr>
          <w:rFonts w:ascii="Arial" w:hAnsi="Arial" w:cs="Arial"/>
        </w:rPr>
        <w:t xml:space="preserve">s census </w:t>
      </w:r>
      <w:r w:rsidR="00630973" w:rsidRPr="00C12878">
        <w:rPr>
          <w:rFonts w:ascii="Arial" w:hAnsi="Arial" w:cs="Arial"/>
        </w:rPr>
        <w:t>data</w:t>
      </w:r>
      <w:r w:rsidR="00854221" w:rsidRPr="00C12878">
        <w:rPr>
          <w:rFonts w:ascii="Arial" w:hAnsi="Arial" w:cs="Arial"/>
        </w:rPr>
        <w:t>, with the main weakness</w:t>
      </w:r>
      <w:r w:rsidR="00B6124C" w:rsidRPr="00C12878">
        <w:rPr>
          <w:rFonts w:ascii="Arial" w:hAnsi="Arial" w:cs="Arial"/>
        </w:rPr>
        <w:t>es</w:t>
      </w:r>
      <w:r w:rsidR="00854221" w:rsidRPr="00C12878">
        <w:rPr>
          <w:rFonts w:ascii="Arial" w:hAnsi="Arial" w:cs="Arial"/>
        </w:rPr>
        <w:t xml:space="preserve"> being the number of dimensions </w:t>
      </w:r>
      <w:r w:rsidR="00630973" w:rsidRPr="00C12878">
        <w:rPr>
          <w:rFonts w:ascii="Arial" w:hAnsi="Arial" w:cs="Arial"/>
        </w:rPr>
        <w:t>available to each request</w:t>
      </w:r>
      <w:r w:rsidR="00854221" w:rsidRPr="00C12878">
        <w:rPr>
          <w:rFonts w:ascii="Arial" w:hAnsi="Arial" w:cs="Arial"/>
        </w:rPr>
        <w:t xml:space="preserve">. The main mitigation for this was highlighted as ensuring business rules for the table generator </w:t>
      </w:r>
      <w:r w:rsidR="00630973" w:rsidRPr="00C12878">
        <w:rPr>
          <w:rFonts w:ascii="Arial" w:hAnsi="Arial" w:cs="Arial"/>
        </w:rPr>
        <w:t>are</w:t>
      </w:r>
      <w:r w:rsidR="00854221" w:rsidRPr="00C12878">
        <w:rPr>
          <w:rFonts w:ascii="Arial" w:hAnsi="Arial" w:cs="Arial"/>
        </w:rPr>
        <w:t xml:space="preserve"> robust.</w:t>
      </w:r>
    </w:p>
    <w:p w14:paraId="5636D042" w14:textId="09695E9E" w:rsidR="00E342C4" w:rsidRPr="00C12878" w:rsidRDefault="00C66630" w:rsidP="00F549C5">
      <w:pPr>
        <w:spacing w:before="240"/>
        <w:rPr>
          <w:rFonts w:ascii="Arial" w:hAnsi="Arial" w:cs="Arial"/>
        </w:rPr>
      </w:pPr>
      <w:r w:rsidRPr="00C12878">
        <w:rPr>
          <w:rFonts w:ascii="Arial" w:hAnsi="Arial" w:cs="Arial"/>
        </w:rPr>
        <w:t>7</w:t>
      </w:r>
      <w:r w:rsidR="00854221" w:rsidRPr="00C12878">
        <w:rPr>
          <w:rFonts w:ascii="Arial" w:hAnsi="Arial" w:cs="Arial"/>
        </w:rPr>
        <w:t xml:space="preserve">.3 – The level of transparency of the business rules was also discussed. The panel queried the level of benefit obscuring the specific rules would provide against a determined attacker. It was recommended to reconsider the level of </w:t>
      </w:r>
      <w:r w:rsidR="00630973" w:rsidRPr="00C12878">
        <w:rPr>
          <w:rFonts w:ascii="Arial" w:hAnsi="Arial" w:cs="Arial"/>
        </w:rPr>
        <w:t xml:space="preserve">detail disclosed about </w:t>
      </w:r>
      <w:r w:rsidR="00854221" w:rsidRPr="00C12878">
        <w:rPr>
          <w:rFonts w:ascii="Arial" w:hAnsi="Arial" w:cs="Arial"/>
        </w:rPr>
        <w:t>business rules.</w:t>
      </w:r>
    </w:p>
    <w:p w14:paraId="0FE06845" w14:textId="4DEB378E" w:rsidR="00C66630" w:rsidRPr="00C12878" w:rsidRDefault="00C66630" w:rsidP="00F549C5">
      <w:pPr>
        <w:spacing w:before="240"/>
        <w:rPr>
          <w:rFonts w:ascii="Arial" w:hAnsi="Arial" w:cs="Arial"/>
        </w:rPr>
      </w:pPr>
      <w:r w:rsidRPr="00C12878">
        <w:rPr>
          <w:rFonts w:ascii="Arial" w:hAnsi="Arial" w:cs="Arial"/>
        </w:rPr>
        <w:t>7.4 – Record swapping was also discussed, with the panel noting the known issues that swapping records lead to lower quality of data at small geographic areas</w:t>
      </w:r>
      <w:r w:rsidR="00B6124C" w:rsidRPr="00C12878">
        <w:rPr>
          <w:rFonts w:ascii="Arial" w:hAnsi="Arial" w:cs="Arial"/>
        </w:rPr>
        <w:t xml:space="preserve"> as the trade-off for adding uncertainty to provide disclosure protection</w:t>
      </w:r>
      <w:r w:rsidRPr="00C12878">
        <w:rPr>
          <w:rFonts w:ascii="Arial" w:hAnsi="Arial" w:cs="Arial"/>
        </w:rPr>
        <w:t>.</w:t>
      </w:r>
    </w:p>
    <w:p w14:paraId="2F0CCEF2" w14:textId="3796FE3C" w:rsidR="00854221" w:rsidRPr="00C12878" w:rsidRDefault="00C66630" w:rsidP="00F549C5">
      <w:pPr>
        <w:spacing w:before="240"/>
        <w:rPr>
          <w:rFonts w:ascii="Arial" w:hAnsi="Arial" w:cs="Arial"/>
        </w:rPr>
      </w:pPr>
      <w:r w:rsidRPr="00C12878">
        <w:rPr>
          <w:rFonts w:ascii="Arial" w:hAnsi="Arial" w:cs="Arial"/>
        </w:rPr>
        <w:t>7</w:t>
      </w:r>
      <w:r w:rsidR="00854221" w:rsidRPr="00C12878">
        <w:rPr>
          <w:rFonts w:ascii="Arial" w:hAnsi="Arial" w:cs="Arial"/>
        </w:rPr>
        <w:t>.</w:t>
      </w:r>
      <w:r w:rsidRPr="00C12878">
        <w:rPr>
          <w:rFonts w:ascii="Arial" w:hAnsi="Arial" w:cs="Arial"/>
        </w:rPr>
        <w:t>5</w:t>
      </w:r>
      <w:r w:rsidR="00854221" w:rsidRPr="00C12878">
        <w:rPr>
          <w:rFonts w:ascii="Arial" w:hAnsi="Arial" w:cs="Arial"/>
        </w:rPr>
        <w:t xml:space="preserve"> – The tiers of </w:t>
      </w:r>
      <w:r w:rsidR="00B6124C" w:rsidRPr="00C12878">
        <w:rPr>
          <w:rFonts w:ascii="Arial" w:hAnsi="Arial" w:cs="Arial"/>
        </w:rPr>
        <w:t xml:space="preserve">output </w:t>
      </w:r>
      <w:r w:rsidR="00854221" w:rsidRPr="00C12878">
        <w:rPr>
          <w:rFonts w:ascii="Arial" w:hAnsi="Arial" w:cs="Arial"/>
        </w:rPr>
        <w:t xml:space="preserve">release </w:t>
      </w:r>
      <w:r w:rsidRPr="00C12878">
        <w:rPr>
          <w:rFonts w:ascii="Arial" w:hAnsi="Arial" w:cs="Arial"/>
        </w:rPr>
        <w:t>were</w:t>
      </w:r>
      <w:r w:rsidR="00854221" w:rsidRPr="00C12878">
        <w:rPr>
          <w:rFonts w:ascii="Arial" w:hAnsi="Arial" w:cs="Arial"/>
        </w:rPr>
        <w:t xml:space="preserve"> also discussed, with the panel establishing that three levels of detail would be available based on security and business requirement, with a small percent of the population available at higher levels. </w:t>
      </w:r>
      <w:r w:rsidRPr="00C12878">
        <w:rPr>
          <w:rFonts w:ascii="Arial" w:hAnsi="Arial" w:cs="Arial"/>
        </w:rPr>
        <w:t xml:space="preserve">This led the panel to raise </w:t>
      </w:r>
      <w:r w:rsidR="00630973" w:rsidRPr="00C12878">
        <w:rPr>
          <w:rFonts w:ascii="Arial" w:hAnsi="Arial" w:cs="Arial"/>
        </w:rPr>
        <w:t xml:space="preserve">an </w:t>
      </w:r>
      <w:r w:rsidRPr="00C12878">
        <w:rPr>
          <w:rFonts w:ascii="Arial" w:hAnsi="Arial" w:cs="Arial"/>
        </w:rPr>
        <w:t xml:space="preserve">issue </w:t>
      </w:r>
      <w:r w:rsidR="00630973" w:rsidRPr="00C12878">
        <w:rPr>
          <w:rFonts w:ascii="Arial" w:hAnsi="Arial" w:cs="Arial"/>
        </w:rPr>
        <w:t xml:space="preserve">on </w:t>
      </w:r>
      <w:r w:rsidRPr="00C12878">
        <w:rPr>
          <w:rFonts w:ascii="Arial" w:hAnsi="Arial" w:cs="Arial"/>
        </w:rPr>
        <w:t xml:space="preserve">inference. It was recommended that ONS ensure that individuals with access to the small amounts of </w:t>
      </w:r>
      <w:r w:rsidR="00626FD9" w:rsidRPr="00C12878">
        <w:rPr>
          <w:rFonts w:ascii="Arial" w:hAnsi="Arial" w:cs="Arial"/>
        </w:rPr>
        <w:t xml:space="preserve">more detailed </w:t>
      </w:r>
      <w:r w:rsidRPr="00C12878">
        <w:rPr>
          <w:rFonts w:ascii="Arial" w:hAnsi="Arial" w:cs="Arial"/>
        </w:rPr>
        <w:t>data cannot use this knowledge to infer details of individuals perturbed or suppressed in the public tables.</w:t>
      </w:r>
    </w:p>
    <w:p w14:paraId="3CD5DA43" w14:textId="2346C03C" w:rsidR="00790F82" w:rsidRPr="00C12878" w:rsidRDefault="00C66630" w:rsidP="00344005">
      <w:pPr>
        <w:spacing w:before="240"/>
        <w:jc w:val="both"/>
        <w:rPr>
          <w:rFonts w:ascii="Arial" w:hAnsi="Arial" w:cs="Arial"/>
        </w:rPr>
      </w:pPr>
      <w:r w:rsidRPr="00C12878">
        <w:rPr>
          <w:rFonts w:ascii="Arial" w:hAnsi="Arial" w:cs="Arial"/>
        </w:rPr>
        <w:t>7.6 – A discussion into the technical details of perturbation was initiated, with the panel noting that the current method was close to achieving differential privacy</w:t>
      </w:r>
      <w:r w:rsidR="009975E8" w:rsidRPr="00C12878">
        <w:rPr>
          <w:rStyle w:val="FootnoteReference"/>
          <w:rFonts w:ascii="Arial" w:hAnsi="Arial" w:cs="Arial"/>
        </w:rPr>
        <w:footnoteReference w:id="2"/>
      </w:r>
      <w:r w:rsidRPr="00C12878">
        <w:rPr>
          <w:rFonts w:ascii="Arial" w:hAnsi="Arial" w:cs="Arial"/>
        </w:rPr>
        <w:t>.</w:t>
      </w:r>
    </w:p>
    <w:p w14:paraId="5DD7A042" w14:textId="21AE3120" w:rsidR="00C66630" w:rsidRPr="00C12878" w:rsidRDefault="00C66630" w:rsidP="00F549C5">
      <w:pPr>
        <w:spacing w:before="240"/>
        <w:rPr>
          <w:rFonts w:ascii="Arial" w:hAnsi="Arial" w:cs="Arial"/>
        </w:rPr>
      </w:pPr>
      <w:r w:rsidRPr="00C12878">
        <w:rPr>
          <w:rFonts w:ascii="Arial" w:hAnsi="Arial" w:cs="Arial"/>
        </w:rPr>
        <w:lastRenderedPageBreak/>
        <w:t>Actions</w:t>
      </w:r>
    </w:p>
    <w:p w14:paraId="1339BD78" w14:textId="558E8977" w:rsidR="00C66630" w:rsidRPr="00C12878" w:rsidRDefault="00AF264D" w:rsidP="00F549C5">
      <w:pPr>
        <w:spacing w:before="240"/>
        <w:rPr>
          <w:rFonts w:ascii="Arial" w:hAnsi="Arial" w:cs="Arial"/>
        </w:rPr>
      </w:pPr>
      <w:r w:rsidRPr="00C12878">
        <w:rPr>
          <w:rFonts w:ascii="Arial" w:hAnsi="Arial" w:cs="Arial"/>
        </w:rPr>
        <w:t xml:space="preserve">A60 – </w:t>
      </w:r>
      <w:r w:rsidR="00933556">
        <w:rPr>
          <w:rFonts w:ascii="Arial" w:hAnsi="Arial" w:cs="Arial"/>
        </w:rPr>
        <w:t>The panel</w:t>
      </w:r>
      <w:r w:rsidR="00031822" w:rsidRPr="00C12878">
        <w:rPr>
          <w:rFonts w:ascii="Arial" w:hAnsi="Arial" w:cs="Arial"/>
        </w:rPr>
        <w:t xml:space="preserve"> requested a more in-depth conversation into the perturbation methodology.</w:t>
      </w:r>
    </w:p>
    <w:p w14:paraId="334DD80F" w14:textId="77777777" w:rsidR="00AF264D" w:rsidRPr="00C12878" w:rsidRDefault="00AF264D" w:rsidP="00F549C5">
      <w:pPr>
        <w:spacing w:before="240"/>
        <w:rPr>
          <w:rFonts w:ascii="Arial" w:hAnsi="Arial" w:cs="Arial"/>
        </w:rPr>
      </w:pPr>
    </w:p>
    <w:p w14:paraId="41778068" w14:textId="3D0E277A" w:rsidR="00D96C75" w:rsidRPr="008B6B1B" w:rsidRDefault="00C66630" w:rsidP="00F549C5">
      <w:pPr>
        <w:spacing w:before="240"/>
        <w:rPr>
          <w:rFonts w:ascii="Arial" w:hAnsi="Arial" w:cs="Arial"/>
          <w:bCs/>
          <w:u w:val="single"/>
        </w:rPr>
      </w:pPr>
      <w:r w:rsidRPr="008B6B1B">
        <w:rPr>
          <w:rFonts w:ascii="Arial" w:hAnsi="Arial" w:cs="Arial"/>
          <w:bCs/>
          <w:u w:val="single"/>
        </w:rPr>
        <w:t xml:space="preserve">8. </w:t>
      </w:r>
      <w:r w:rsidR="00B675C5" w:rsidRPr="008B6B1B">
        <w:rPr>
          <w:rFonts w:ascii="Arial" w:hAnsi="Arial" w:cs="Arial"/>
          <w:bCs/>
          <w:u w:val="single"/>
        </w:rPr>
        <w:t>Address Quality in the Census Frame</w:t>
      </w:r>
      <w:r w:rsidR="00E50540" w:rsidRPr="008B6B1B">
        <w:rPr>
          <w:rFonts w:ascii="Arial" w:hAnsi="Arial" w:cs="Arial"/>
          <w:bCs/>
          <w:u w:val="single"/>
        </w:rPr>
        <w:t xml:space="preserve"> - </w:t>
      </w:r>
      <w:r w:rsidR="00D96C75" w:rsidRPr="008B6B1B">
        <w:rPr>
          <w:rFonts w:ascii="Arial" w:hAnsi="Arial" w:cs="Arial"/>
          <w:bCs/>
          <w:u w:val="single"/>
        </w:rPr>
        <w:t>Charlie Dacke, Jon Wroth-Smith</w:t>
      </w:r>
    </w:p>
    <w:p w14:paraId="2085EB80" w14:textId="329F52EC" w:rsidR="00C66630" w:rsidRPr="00C12878" w:rsidRDefault="00C66630" w:rsidP="00F549C5">
      <w:pPr>
        <w:spacing w:before="240"/>
        <w:rPr>
          <w:rFonts w:ascii="Arial" w:hAnsi="Arial" w:cs="Arial"/>
        </w:rPr>
      </w:pPr>
      <w:r w:rsidRPr="00C12878">
        <w:rPr>
          <w:rFonts w:ascii="Arial" w:hAnsi="Arial" w:cs="Arial"/>
        </w:rPr>
        <w:t>Background</w:t>
      </w:r>
    </w:p>
    <w:p w14:paraId="4CA85F8C" w14:textId="4B24A2D4" w:rsidR="00B675C5" w:rsidRPr="00C12878" w:rsidRDefault="00630973" w:rsidP="00F549C5">
      <w:pPr>
        <w:spacing w:before="240"/>
        <w:rPr>
          <w:rFonts w:ascii="Arial" w:hAnsi="Arial" w:cs="Arial"/>
        </w:rPr>
      </w:pPr>
      <w:r w:rsidRPr="00C12878">
        <w:rPr>
          <w:rFonts w:ascii="Arial" w:hAnsi="Arial" w:cs="Arial"/>
        </w:rPr>
        <w:t>ONS</w:t>
      </w:r>
      <w:r w:rsidR="00B675C5" w:rsidRPr="00C12878">
        <w:rPr>
          <w:rFonts w:ascii="Arial" w:hAnsi="Arial" w:cs="Arial"/>
        </w:rPr>
        <w:t xml:space="preserve"> aim to ensure the addresses used for the census are as close as possible to all residential locations. The method for achieving </w:t>
      </w:r>
      <w:r w:rsidRPr="00C12878">
        <w:rPr>
          <w:rFonts w:ascii="Arial" w:hAnsi="Arial" w:cs="Arial"/>
        </w:rPr>
        <w:t xml:space="preserve">this </w:t>
      </w:r>
      <w:r w:rsidR="005503ED" w:rsidRPr="00C12878">
        <w:rPr>
          <w:rFonts w:ascii="Arial" w:hAnsi="Arial" w:cs="Arial"/>
        </w:rPr>
        <w:t>involves bringing together multiple address datasets from multiple government sources.</w:t>
      </w:r>
    </w:p>
    <w:p w14:paraId="726653B9" w14:textId="253CE75A" w:rsidR="00C66630" w:rsidRPr="00C12878" w:rsidRDefault="00C66630" w:rsidP="00C66630">
      <w:pPr>
        <w:spacing w:before="240"/>
        <w:rPr>
          <w:rFonts w:ascii="Arial" w:hAnsi="Arial" w:cs="Arial"/>
        </w:rPr>
      </w:pPr>
      <w:r w:rsidRPr="00C12878">
        <w:rPr>
          <w:rFonts w:ascii="Arial" w:hAnsi="Arial" w:cs="Arial"/>
        </w:rPr>
        <w:t>Discussion &amp; Suggestions</w:t>
      </w:r>
    </w:p>
    <w:p w14:paraId="5AA6E68D" w14:textId="17BEB328" w:rsidR="00716238" w:rsidRPr="00C12878" w:rsidRDefault="005503ED" w:rsidP="00C66630">
      <w:pPr>
        <w:spacing w:before="240"/>
        <w:rPr>
          <w:rFonts w:ascii="Arial" w:hAnsi="Arial" w:cs="Arial"/>
        </w:rPr>
      </w:pPr>
      <w:r w:rsidRPr="00C12878">
        <w:rPr>
          <w:rFonts w:ascii="Arial" w:hAnsi="Arial" w:cs="Arial"/>
        </w:rPr>
        <w:t xml:space="preserve">8.1 – </w:t>
      </w:r>
      <w:r w:rsidR="00630973" w:rsidRPr="00C12878">
        <w:rPr>
          <w:rFonts w:ascii="Arial" w:hAnsi="Arial" w:cs="Arial"/>
        </w:rPr>
        <w:t xml:space="preserve">Information on </w:t>
      </w:r>
      <w:r w:rsidRPr="00C12878">
        <w:rPr>
          <w:rFonts w:ascii="Arial" w:hAnsi="Arial" w:cs="Arial"/>
        </w:rPr>
        <w:t xml:space="preserve">address base and council tax records </w:t>
      </w:r>
      <w:r w:rsidR="00630973" w:rsidRPr="00C12878">
        <w:rPr>
          <w:rFonts w:ascii="Arial" w:hAnsi="Arial" w:cs="Arial"/>
        </w:rPr>
        <w:t xml:space="preserve">was </w:t>
      </w:r>
      <w:r w:rsidRPr="00C12878">
        <w:rPr>
          <w:rFonts w:ascii="Arial" w:hAnsi="Arial" w:cs="Arial"/>
        </w:rPr>
        <w:t>presented, with their matching rates discussed with the panel. Reasons for differences between them</w:t>
      </w:r>
      <w:r w:rsidR="008D20E2" w:rsidRPr="00C12878">
        <w:rPr>
          <w:rFonts w:ascii="Arial" w:hAnsi="Arial" w:cs="Arial"/>
        </w:rPr>
        <w:t xml:space="preserve"> included the way individual local authorities coded properties.</w:t>
      </w:r>
      <w:r w:rsidR="002B72C2" w:rsidRPr="00C12878">
        <w:rPr>
          <w:rFonts w:ascii="Arial" w:hAnsi="Arial" w:cs="Arial"/>
        </w:rPr>
        <w:t xml:space="preserve"> The panel expressed the importance of local authority intelligence in the address base.</w:t>
      </w:r>
    </w:p>
    <w:p w14:paraId="4FE7A349" w14:textId="6485757F" w:rsidR="008D20E2" w:rsidRPr="00C12878" w:rsidRDefault="008D20E2" w:rsidP="00C66630">
      <w:pPr>
        <w:spacing w:before="240"/>
        <w:rPr>
          <w:rFonts w:ascii="Arial" w:hAnsi="Arial" w:cs="Arial"/>
        </w:rPr>
      </w:pPr>
      <w:r w:rsidRPr="00C12878">
        <w:rPr>
          <w:rFonts w:ascii="Arial" w:hAnsi="Arial" w:cs="Arial"/>
        </w:rPr>
        <w:t xml:space="preserve">8.2 – The </w:t>
      </w:r>
      <w:r w:rsidR="0059723F" w:rsidRPr="00C12878">
        <w:rPr>
          <w:rFonts w:ascii="Arial" w:hAnsi="Arial" w:cs="Arial"/>
        </w:rPr>
        <w:t xml:space="preserve">near perfect </w:t>
      </w:r>
      <w:r w:rsidRPr="00C12878">
        <w:rPr>
          <w:rFonts w:ascii="Arial" w:hAnsi="Arial" w:cs="Arial"/>
        </w:rPr>
        <w:t>match rate between the address base and the patient register was discussed, with the panel stating that the address base and patient register most likely share sources</w:t>
      </w:r>
      <w:r w:rsidR="00630973" w:rsidRPr="00C12878">
        <w:rPr>
          <w:rFonts w:ascii="Arial" w:hAnsi="Arial" w:cs="Arial"/>
        </w:rPr>
        <w:t xml:space="preserve"> to achieve such a high matching rate</w:t>
      </w:r>
      <w:r w:rsidRPr="00C12878">
        <w:rPr>
          <w:rFonts w:ascii="Arial" w:hAnsi="Arial" w:cs="Arial"/>
        </w:rPr>
        <w:t>.</w:t>
      </w:r>
    </w:p>
    <w:p w14:paraId="782FB48D" w14:textId="57877721" w:rsidR="00670635" w:rsidRPr="00C12878" w:rsidRDefault="008D20E2" w:rsidP="00670635">
      <w:pPr>
        <w:spacing w:before="240"/>
        <w:rPr>
          <w:rFonts w:ascii="Arial" w:hAnsi="Arial" w:cs="Arial"/>
        </w:rPr>
      </w:pPr>
      <w:r w:rsidRPr="00C12878">
        <w:rPr>
          <w:rFonts w:ascii="Arial" w:hAnsi="Arial" w:cs="Arial"/>
        </w:rPr>
        <w:t xml:space="preserve">8.3 – Research into the process on confirming addresses was explained, with administrative data and desk-based methods discussed. </w:t>
      </w:r>
      <w:r w:rsidR="00630973" w:rsidRPr="00C12878">
        <w:rPr>
          <w:rFonts w:ascii="Arial" w:hAnsi="Arial" w:cs="Arial"/>
        </w:rPr>
        <w:t>The p</w:t>
      </w:r>
      <w:r w:rsidRPr="00C12878">
        <w:rPr>
          <w:rFonts w:ascii="Arial" w:hAnsi="Arial" w:cs="Arial"/>
        </w:rPr>
        <w:t>anel raise</w:t>
      </w:r>
      <w:r w:rsidR="00630973" w:rsidRPr="00C12878">
        <w:rPr>
          <w:rFonts w:ascii="Arial" w:hAnsi="Arial" w:cs="Arial"/>
        </w:rPr>
        <w:t>d</w:t>
      </w:r>
      <w:r w:rsidRPr="00C12878">
        <w:rPr>
          <w:rFonts w:ascii="Arial" w:hAnsi="Arial" w:cs="Arial"/>
        </w:rPr>
        <w:t xml:space="preserve"> that commercial real estate </w:t>
      </w:r>
      <w:r w:rsidR="0059723F" w:rsidRPr="00C12878">
        <w:rPr>
          <w:rFonts w:ascii="Arial" w:hAnsi="Arial" w:cs="Arial"/>
        </w:rPr>
        <w:t xml:space="preserve">sites </w:t>
      </w:r>
      <w:r w:rsidRPr="00C12878">
        <w:rPr>
          <w:rFonts w:ascii="Arial" w:hAnsi="Arial" w:cs="Arial"/>
        </w:rPr>
        <w:t>hold datasets that may be available for use, so an additional automated matching system could be used.</w:t>
      </w:r>
    </w:p>
    <w:p w14:paraId="358B0E72" w14:textId="03B6EBB5" w:rsidR="002B72C2" w:rsidRPr="00C12878" w:rsidRDefault="002B72C2" w:rsidP="00670635">
      <w:pPr>
        <w:spacing w:before="240"/>
        <w:rPr>
          <w:rFonts w:ascii="Arial" w:hAnsi="Arial" w:cs="Arial"/>
        </w:rPr>
      </w:pPr>
      <w:r w:rsidRPr="00C12878">
        <w:rPr>
          <w:rFonts w:ascii="Arial" w:hAnsi="Arial" w:cs="Arial"/>
        </w:rPr>
        <w:t xml:space="preserve">8.4 – Proximity of non-response areas was then discussed, with </w:t>
      </w:r>
      <w:r w:rsidR="000030C8" w:rsidRPr="00C12878">
        <w:rPr>
          <w:rFonts w:ascii="Arial" w:hAnsi="Arial" w:cs="Arial"/>
        </w:rPr>
        <w:t xml:space="preserve">the </w:t>
      </w:r>
      <w:r w:rsidRPr="00C12878">
        <w:rPr>
          <w:rFonts w:ascii="Arial" w:hAnsi="Arial" w:cs="Arial"/>
        </w:rPr>
        <w:t>panel recommending that clustering be assessed from the rehearsal and discussed at a future EAP.</w:t>
      </w:r>
    </w:p>
    <w:p w14:paraId="034D0FE3" w14:textId="2C842357" w:rsidR="00C66630" w:rsidRPr="00C12878" w:rsidRDefault="00C66630" w:rsidP="00670635">
      <w:pPr>
        <w:spacing w:before="240"/>
        <w:rPr>
          <w:rFonts w:ascii="Arial" w:hAnsi="Arial" w:cs="Arial"/>
        </w:rPr>
      </w:pPr>
      <w:r w:rsidRPr="00C12878">
        <w:rPr>
          <w:rFonts w:ascii="Arial" w:hAnsi="Arial" w:cs="Arial"/>
        </w:rPr>
        <w:t>Actions</w:t>
      </w:r>
    </w:p>
    <w:p w14:paraId="3E6717E9" w14:textId="7D009F92" w:rsidR="00C66630" w:rsidRPr="00C12878" w:rsidRDefault="00AF264D" w:rsidP="00AF264D">
      <w:pPr>
        <w:spacing w:before="240"/>
        <w:rPr>
          <w:rFonts w:ascii="Arial" w:hAnsi="Arial" w:cs="Arial"/>
        </w:rPr>
      </w:pPr>
      <w:r w:rsidRPr="00C12878">
        <w:rPr>
          <w:rFonts w:ascii="Arial" w:hAnsi="Arial" w:cs="Arial"/>
        </w:rPr>
        <w:t>A61 – Present an evaluation report on the 2019 Census rehearsal to a future panel.</w:t>
      </w:r>
    </w:p>
    <w:sectPr w:rsidR="00C66630" w:rsidRPr="00C128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A8A2C" w14:textId="77777777" w:rsidR="00831C54" w:rsidRDefault="00831C54" w:rsidP="00831C54">
      <w:pPr>
        <w:spacing w:after="0" w:line="240" w:lineRule="auto"/>
      </w:pPr>
      <w:r>
        <w:separator/>
      </w:r>
    </w:p>
  </w:endnote>
  <w:endnote w:type="continuationSeparator" w:id="0">
    <w:p w14:paraId="1F8FFB7B" w14:textId="77777777" w:rsidR="00831C54" w:rsidRDefault="00831C54" w:rsidP="0083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DCF24" w14:textId="77777777" w:rsidR="00831C54" w:rsidRDefault="00831C54" w:rsidP="00831C54">
      <w:pPr>
        <w:spacing w:after="0" w:line="240" w:lineRule="auto"/>
      </w:pPr>
      <w:r>
        <w:separator/>
      </w:r>
    </w:p>
  </w:footnote>
  <w:footnote w:type="continuationSeparator" w:id="0">
    <w:p w14:paraId="1065391D" w14:textId="77777777" w:rsidR="00831C54" w:rsidRDefault="00831C54" w:rsidP="00831C54">
      <w:pPr>
        <w:spacing w:after="0" w:line="240" w:lineRule="auto"/>
      </w:pPr>
      <w:r>
        <w:continuationSeparator/>
      </w:r>
    </w:p>
  </w:footnote>
  <w:footnote w:id="1">
    <w:p w14:paraId="206E8793" w14:textId="77777777" w:rsidR="005B2B81" w:rsidRDefault="005B2B81" w:rsidP="00C84B12">
      <w:pPr>
        <w:pStyle w:val="FootnoteText"/>
      </w:pPr>
      <w:r>
        <w:rPr>
          <w:rStyle w:val="FootnoteReference"/>
        </w:rPr>
        <w:footnoteRef/>
      </w:r>
      <w:r>
        <w:t xml:space="preserve"> [M,N] – M denotes the panel number, N denotes its position on the agenda. </w:t>
      </w:r>
    </w:p>
  </w:footnote>
  <w:footnote w:id="2">
    <w:p w14:paraId="6FBE38B8" w14:textId="00DABC6E" w:rsidR="009975E8" w:rsidRDefault="009975E8" w:rsidP="009975E8">
      <w:pPr>
        <w:pStyle w:val="Footer"/>
      </w:pPr>
      <w:r>
        <w:rPr>
          <w:rStyle w:val="FootnoteReference"/>
        </w:rPr>
        <w:footnoteRef/>
      </w:r>
      <w:r>
        <w:t xml:space="preserve"> Differential privacy is a concept where information of a group can be disclosed without disclosing information on any individual within the group.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0AD9"/>
    <w:multiLevelType w:val="multilevel"/>
    <w:tmpl w:val="BAAE49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BE1C74"/>
    <w:multiLevelType w:val="hybridMultilevel"/>
    <w:tmpl w:val="6F66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05968"/>
    <w:multiLevelType w:val="multilevel"/>
    <w:tmpl w:val="8DD6E9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955884"/>
    <w:multiLevelType w:val="multilevel"/>
    <w:tmpl w:val="1C0C38F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1370E2"/>
    <w:multiLevelType w:val="hybridMultilevel"/>
    <w:tmpl w:val="D35C1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BF4816"/>
    <w:multiLevelType w:val="hybridMultilevel"/>
    <w:tmpl w:val="88D4A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6D5E37"/>
    <w:multiLevelType w:val="hybridMultilevel"/>
    <w:tmpl w:val="AC9A3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B15BD1"/>
    <w:multiLevelType w:val="multilevel"/>
    <w:tmpl w:val="31F284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FD437C"/>
    <w:multiLevelType w:val="hybridMultilevel"/>
    <w:tmpl w:val="DB3AD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5"/>
  </w:num>
  <w:num w:numId="5">
    <w:abstractNumId w:val="1"/>
  </w:num>
  <w:num w:numId="6">
    <w:abstractNumId w:val="3"/>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54"/>
    <w:rsid w:val="000030C8"/>
    <w:rsid w:val="00031822"/>
    <w:rsid w:val="00046F10"/>
    <w:rsid w:val="00063EE6"/>
    <w:rsid w:val="00094D61"/>
    <w:rsid w:val="00095DE3"/>
    <w:rsid w:val="000F1057"/>
    <w:rsid w:val="00120EA5"/>
    <w:rsid w:val="00192697"/>
    <w:rsid w:val="001A711D"/>
    <w:rsid w:val="001D1CB4"/>
    <w:rsid w:val="001D2253"/>
    <w:rsid w:val="001F2587"/>
    <w:rsid w:val="00205489"/>
    <w:rsid w:val="00217B92"/>
    <w:rsid w:val="0023015E"/>
    <w:rsid w:val="00245703"/>
    <w:rsid w:val="00274D52"/>
    <w:rsid w:val="00286515"/>
    <w:rsid w:val="002A2A89"/>
    <w:rsid w:val="002B72C2"/>
    <w:rsid w:val="002D0229"/>
    <w:rsid w:val="002D53CA"/>
    <w:rsid w:val="00303C95"/>
    <w:rsid w:val="0030555E"/>
    <w:rsid w:val="0032761A"/>
    <w:rsid w:val="00344005"/>
    <w:rsid w:val="00355787"/>
    <w:rsid w:val="003E5189"/>
    <w:rsid w:val="003F1105"/>
    <w:rsid w:val="00412AC7"/>
    <w:rsid w:val="004172C8"/>
    <w:rsid w:val="004175A1"/>
    <w:rsid w:val="0044307C"/>
    <w:rsid w:val="00476833"/>
    <w:rsid w:val="00492FB2"/>
    <w:rsid w:val="004B6E1D"/>
    <w:rsid w:val="004D030D"/>
    <w:rsid w:val="00524F44"/>
    <w:rsid w:val="00530AFD"/>
    <w:rsid w:val="005503ED"/>
    <w:rsid w:val="005574BD"/>
    <w:rsid w:val="00574315"/>
    <w:rsid w:val="00587EAA"/>
    <w:rsid w:val="0059723F"/>
    <w:rsid w:val="005A1A60"/>
    <w:rsid w:val="005B2B81"/>
    <w:rsid w:val="00620ADA"/>
    <w:rsid w:val="00626FD9"/>
    <w:rsid w:val="00630973"/>
    <w:rsid w:val="00636865"/>
    <w:rsid w:val="00661983"/>
    <w:rsid w:val="00664560"/>
    <w:rsid w:val="00670635"/>
    <w:rsid w:val="006924CC"/>
    <w:rsid w:val="006A6348"/>
    <w:rsid w:val="006C0CC9"/>
    <w:rsid w:val="006C189F"/>
    <w:rsid w:val="006E106D"/>
    <w:rsid w:val="006F08FC"/>
    <w:rsid w:val="00716238"/>
    <w:rsid w:val="00724358"/>
    <w:rsid w:val="007310AA"/>
    <w:rsid w:val="00784B93"/>
    <w:rsid w:val="00790F82"/>
    <w:rsid w:val="00791FA4"/>
    <w:rsid w:val="007E732D"/>
    <w:rsid w:val="007F72F1"/>
    <w:rsid w:val="008000BB"/>
    <w:rsid w:val="00815FD1"/>
    <w:rsid w:val="00821B8F"/>
    <w:rsid w:val="00831C54"/>
    <w:rsid w:val="00832F6E"/>
    <w:rsid w:val="00854221"/>
    <w:rsid w:val="008574B6"/>
    <w:rsid w:val="00861379"/>
    <w:rsid w:val="00866616"/>
    <w:rsid w:val="00870F8D"/>
    <w:rsid w:val="008956D8"/>
    <w:rsid w:val="008A6A80"/>
    <w:rsid w:val="008B0751"/>
    <w:rsid w:val="008B1B9A"/>
    <w:rsid w:val="008B6B1B"/>
    <w:rsid w:val="008D20E2"/>
    <w:rsid w:val="008D4552"/>
    <w:rsid w:val="00917982"/>
    <w:rsid w:val="0092030B"/>
    <w:rsid w:val="00933556"/>
    <w:rsid w:val="0094150F"/>
    <w:rsid w:val="00944069"/>
    <w:rsid w:val="0094501D"/>
    <w:rsid w:val="00970514"/>
    <w:rsid w:val="00974695"/>
    <w:rsid w:val="009975E8"/>
    <w:rsid w:val="00A04336"/>
    <w:rsid w:val="00A356BC"/>
    <w:rsid w:val="00A5499D"/>
    <w:rsid w:val="00A60C3E"/>
    <w:rsid w:val="00AA360A"/>
    <w:rsid w:val="00AA67EF"/>
    <w:rsid w:val="00AB7510"/>
    <w:rsid w:val="00AC3884"/>
    <w:rsid w:val="00AD06EA"/>
    <w:rsid w:val="00AE5AA9"/>
    <w:rsid w:val="00AF264D"/>
    <w:rsid w:val="00AF5F23"/>
    <w:rsid w:val="00B027DC"/>
    <w:rsid w:val="00B06BF2"/>
    <w:rsid w:val="00B07815"/>
    <w:rsid w:val="00B24278"/>
    <w:rsid w:val="00B33653"/>
    <w:rsid w:val="00B452F7"/>
    <w:rsid w:val="00B55C4D"/>
    <w:rsid w:val="00B6124C"/>
    <w:rsid w:val="00B675C5"/>
    <w:rsid w:val="00B71BB7"/>
    <w:rsid w:val="00BD0D18"/>
    <w:rsid w:val="00C10400"/>
    <w:rsid w:val="00C12878"/>
    <w:rsid w:val="00C42E7C"/>
    <w:rsid w:val="00C66630"/>
    <w:rsid w:val="00C7187C"/>
    <w:rsid w:val="00C73F5E"/>
    <w:rsid w:val="00C84B12"/>
    <w:rsid w:val="00CA59EB"/>
    <w:rsid w:val="00CD5EED"/>
    <w:rsid w:val="00CD65D9"/>
    <w:rsid w:val="00D03754"/>
    <w:rsid w:val="00D10245"/>
    <w:rsid w:val="00D37C5D"/>
    <w:rsid w:val="00D45746"/>
    <w:rsid w:val="00D6773E"/>
    <w:rsid w:val="00D82B42"/>
    <w:rsid w:val="00D96C75"/>
    <w:rsid w:val="00DA2D07"/>
    <w:rsid w:val="00DB4757"/>
    <w:rsid w:val="00DB6FEF"/>
    <w:rsid w:val="00DC7707"/>
    <w:rsid w:val="00DE5397"/>
    <w:rsid w:val="00DE7C8F"/>
    <w:rsid w:val="00DF1F57"/>
    <w:rsid w:val="00DF6539"/>
    <w:rsid w:val="00E069F9"/>
    <w:rsid w:val="00E14EA2"/>
    <w:rsid w:val="00E24DDF"/>
    <w:rsid w:val="00E342C4"/>
    <w:rsid w:val="00E50540"/>
    <w:rsid w:val="00E77865"/>
    <w:rsid w:val="00E91DC4"/>
    <w:rsid w:val="00EA140C"/>
    <w:rsid w:val="00EB2935"/>
    <w:rsid w:val="00ED7E4B"/>
    <w:rsid w:val="00F07578"/>
    <w:rsid w:val="00F10190"/>
    <w:rsid w:val="00F16BE2"/>
    <w:rsid w:val="00F549C5"/>
    <w:rsid w:val="00F612CB"/>
    <w:rsid w:val="00F62879"/>
    <w:rsid w:val="00F97187"/>
    <w:rsid w:val="00FA5E5E"/>
    <w:rsid w:val="00FD0826"/>
    <w:rsid w:val="00FD1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2A55"/>
  <w15:chartTrackingRefBased/>
  <w15:docId w15:val="{76F3B1C1-0489-48F7-A37D-244221B3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1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C54"/>
  </w:style>
  <w:style w:type="paragraph" w:styleId="Footer">
    <w:name w:val="footer"/>
    <w:basedOn w:val="Normal"/>
    <w:link w:val="FooterChar"/>
    <w:uiPriority w:val="99"/>
    <w:unhideWhenUsed/>
    <w:rsid w:val="00831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C54"/>
  </w:style>
  <w:style w:type="paragraph" w:styleId="ListParagraph">
    <w:name w:val="List Paragraph"/>
    <w:basedOn w:val="Normal"/>
    <w:uiPriority w:val="34"/>
    <w:qFormat/>
    <w:rsid w:val="00245703"/>
    <w:pPr>
      <w:ind w:left="720"/>
      <w:contextualSpacing/>
    </w:pPr>
  </w:style>
  <w:style w:type="table" w:styleId="TableGrid">
    <w:name w:val="Table Grid"/>
    <w:basedOn w:val="TableNormal"/>
    <w:uiPriority w:val="39"/>
    <w:rsid w:val="00C84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4B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4B12"/>
    <w:rPr>
      <w:sz w:val="20"/>
      <w:szCs w:val="20"/>
    </w:rPr>
  </w:style>
  <w:style w:type="character" w:styleId="FootnoteReference">
    <w:name w:val="footnote reference"/>
    <w:basedOn w:val="DefaultParagraphFont"/>
    <w:uiPriority w:val="99"/>
    <w:semiHidden/>
    <w:unhideWhenUsed/>
    <w:rsid w:val="00C84B12"/>
    <w:rPr>
      <w:vertAlign w:val="superscript"/>
    </w:rPr>
  </w:style>
  <w:style w:type="character" w:styleId="CommentReference">
    <w:name w:val="annotation reference"/>
    <w:basedOn w:val="DefaultParagraphFont"/>
    <w:uiPriority w:val="99"/>
    <w:semiHidden/>
    <w:unhideWhenUsed/>
    <w:rsid w:val="00412AC7"/>
    <w:rPr>
      <w:sz w:val="16"/>
      <w:szCs w:val="16"/>
    </w:rPr>
  </w:style>
  <w:style w:type="paragraph" w:styleId="CommentText">
    <w:name w:val="annotation text"/>
    <w:basedOn w:val="Normal"/>
    <w:link w:val="CommentTextChar"/>
    <w:uiPriority w:val="99"/>
    <w:unhideWhenUsed/>
    <w:rsid w:val="00412AC7"/>
    <w:pPr>
      <w:spacing w:line="240" w:lineRule="auto"/>
    </w:pPr>
    <w:rPr>
      <w:sz w:val="20"/>
      <w:szCs w:val="20"/>
    </w:rPr>
  </w:style>
  <w:style w:type="character" w:customStyle="1" w:styleId="CommentTextChar">
    <w:name w:val="Comment Text Char"/>
    <w:basedOn w:val="DefaultParagraphFont"/>
    <w:link w:val="CommentText"/>
    <w:uiPriority w:val="99"/>
    <w:rsid w:val="00412AC7"/>
    <w:rPr>
      <w:sz w:val="20"/>
      <w:szCs w:val="20"/>
    </w:rPr>
  </w:style>
  <w:style w:type="paragraph" w:styleId="CommentSubject">
    <w:name w:val="annotation subject"/>
    <w:basedOn w:val="CommentText"/>
    <w:next w:val="CommentText"/>
    <w:link w:val="CommentSubjectChar"/>
    <w:uiPriority w:val="99"/>
    <w:semiHidden/>
    <w:unhideWhenUsed/>
    <w:rsid w:val="00412AC7"/>
    <w:rPr>
      <w:b/>
      <w:bCs/>
    </w:rPr>
  </w:style>
  <w:style w:type="character" w:customStyle="1" w:styleId="CommentSubjectChar">
    <w:name w:val="Comment Subject Char"/>
    <w:basedOn w:val="CommentTextChar"/>
    <w:link w:val="CommentSubject"/>
    <w:uiPriority w:val="99"/>
    <w:semiHidden/>
    <w:rsid w:val="00412AC7"/>
    <w:rPr>
      <w:b/>
      <w:bCs/>
      <w:sz w:val="20"/>
      <w:szCs w:val="20"/>
    </w:rPr>
  </w:style>
  <w:style w:type="paragraph" w:styleId="BalloonText">
    <w:name w:val="Balloon Text"/>
    <w:basedOn w:val="Normal"/>
    <w:link w:val="BalloonTextChar"/>
    <w:uiPriority w:val="99"/>
    <w:semiHidden/>
    <w:unhideWhenUsed/>
    <w:rsid w:val="0041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41829">
      <w:bodyDiv w:val="1"/>
      <w:marLeft w:val="0"/>
      <w:marRight w:val="0"/>
      <w:marTop w:val="0"/>
      <w:marBottom w:val="0"/>
      <w:divBdr>
        <w:top w:val="none" w:sz="0" w:space="0" w:color="auto"/>
        <w:left w:val="none" w:sz="0" w:space="0" w:color="auto"/>
        <w:bottom w:val="none" w:sz="0" w:space="0" w:color="auto"/>
        <w:right w:val="none" w:sz="0" w:space="0" w:color="auto"/>
      </w:divBdr>
    </w:div>
    <w:div w:id="165144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Retention xmlns="f8cc70c5-6df4-4163-8f93-1fe30c314df0">0</Retention>
    <EDRMSOwner xmlns="f8cc70c5-6df4-4163-8f93-1fe30c314df0" xsi:nil="true"/>
    <TaxCatchAll xmlns="e14115de-03ae-49b5-af01-31035404c456">
      <Value>9</Value>
    </TaxCatchAll>
    <RetentionType xmlns="f8cc70c5-6df4-4163-8f93-1fe30c314df0">Notify</RetentionType>
    <TaxKeywordTaxHTField xmlns="e14115de-03ae-49b5-af01-31035404c456">
      <Terms xmlns="http://schemas.microsoft.com/office/infopath/2007/PartnerControls"/>
    </TaxKeywordTaxHTField>
    <RetentionDate xmlns="f8cc70c5-6df4-4163-8f93-1fe30c314df0" xsi:nil="true"/>
    <_dlc_DocId xmlns="39b8a52d-d8b9-47ff-a8c3-c8931ddf8d60">D5PZWENCX5VS-172818178-32369</_dlc_DocId>
    <_dlc_DocIdUrl xmlns="39b8a52d-d8b9-47ff-a8c3-c8931ddf8d60">
      <Url>https://share.sp.ons.statistics.gov.uk/sites/MTH/Cen/_layouts/15/DocIdRedir.aspx?ID=D5PZWENCX5VS-172818178-32369</Url>
      <Description>D5PZWENCX5VS-172818178-32369</Description>
    </_dlc_DocIdUrl>
  </documentManagement>
</p:properties>
</file>

<file path=customXml/item6.xml><?xml version="1.0" encoding="utf-8"?>
<?mso-contentType ?>
<SharedContentType xmlns="Microsoft.SharePoint.Taxonomy.ContentTypeSync" SourceId="a7dd7a64-f5c5-4f30-b8c4-f5626f639d1b" ContentTypeId="0x01010035E33599CC8D1E47A037F474646B1D58" PreviousValue="false"/>
</file>

<file path=customXml/item7.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E12FF-24E6-4C0D-8294-B735B853BEAD}">
  <ds:schemaRefs>
    <ds:schemaRef ds:uri="http://schemas.microsoft.com/sharepoint/v3/contenttype/forms"/>
  </ds:schemaRefs>
</ds:datastoreItem>
</file>

<file path=customXml/itemProps2.xml><?xml version="1.0" encoding="utf-8"?>
<ds:datastoreItem xmlns:ds="http://schemas.openxmlformats.org/officeDocument/2006/customXml" ds:itemID="{E13B3225-67F1-434F-BF31-FAECB5E86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15de-03ae-49b5-af01-31035404c456"/>
    <ds:schemaRef ds:uri="f8cc70c5-6df4-4163-8f93-1fe30c314df0"/>
    <ds:schemaRef ds:uri="39b8a52d-d8b9-47ff-a8c3-c8931ddf8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1E5E6-21DD-4C97-A6E8-EBB48C83DD5E}">
  <ds:schemaRefs>
    <ds:schemaRef ds:uri="http://schemas.microsoft.com/sharepoint/events"/>
  </ds:schemaRefs>
</ds:datastoreItem>
</file>

<file path=customXml/itemProps4.xml><?xml version="1.0" encoding="utf-8"?>
<ds:datastoreItem xmlns:ds="http://schemas.openxmlformats.org/officeDocument/2006/customXml" ds:itemID="{6D66685F-6B2C-48C9-83DC-78FD473BF61A}">
  <ds:schemaRefs>
    <ds:schemaRef ds:uri="http://schemas.microsoft.com/office/2006/metadata/customXsn"/>
  </ds:schemaRefs>
</ds:datastoreItem>
</file>

<file path=customXml/itemProps5.xml><?xml version="1.0" encoding="utf-8"?>
<ds:datastoreItem xmlns:ds="http://schemas.openxmlformats.org/officeDocument/2006/customXml" ds:itemID="{98768BD1-4BEF-4CDA-B6BF-825B4F08025C}">
  <ds:schemaRefs>
    <ds:schemaRef ds:uri="http://schemas.microsoft.com/sharepoint/v3"/>
    <ds:schemaRef ds:uri="f8cc70c5-6df4-4163-8f93-1fe30c314df0"/>
    <ds:schemaRef ds:uri="http://purl.org/dc/terms/"/>
    <ds:schemaRef ds:uri="http://purl.org/dc/dcmitype/"/>
    <ds:schemaRef ds:uri="39b8a52d-d8b9-47ff-a8c3-c8931ddf8d60"/>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e14115de-03ae-49b5-af01-31035404c456"/>
    <ds:schemaRef ds:uri="http://www.w3.org/XML/1998/namespace"/>
    <ds:schemaRef ds:uri="http://purl.org/dc/elements/1.1/"/>
  </ds:schemaRefs>
</ds:datastoreItem>
</file>

<file path=customXml/itemProps6.xml><?xml version="1.0" encoding="utf-8"?>
<ds:datastoreItem xmlns:ds="http://schemas.openxmlformats.org/officeDocument/2006/customXml" ds:itemID="{BD009E5B-637F-4087-8AA0-CDACBA515C97}">
  <ds:schemaRefs>
    <ds:schemaRef ds:uri="Microsoft.SharePoint.Taxonomy.ContentTypeSync"/>
  </ds:schemaRefs>
</ds:datastoreItem>
</file>

<file path=customXml/itemProps7.xml><?xml version="1.0" encoding="utf-8"?>
<ds:datastoreItem xmlns:ds="http://schemas.openxmlformats.org/officeDocument/2006/customXml" ds:itemID="{FF3E80D6-CF79-448E-98CB-79E14EF0AA12}">
  <ds:schemaRefs>
    <ds:schemaRef ds:uri="office.server.policy"/>
  </ds:schemaRefs>
</ds:datastoreItem>
</file>

<file path=customXml/itemProps8.xml><?xml version="1.0" encoding="utf-8"?>
<ds:datastoreItem xmlns:ds="http://schemas.openxmlformats.org/officeDocument/2006/customXml" ds:itemID="{179A7936-80F2-4741-9330-270CA320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2797</Words>
  <Characters>15947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Lydiat, Christopher</dc:creator>
  <cp:keywords/>
  <dc:description/>
  <cp:lastModifiedBy>Lydiat, Christopher</cp:lastModifiedBy>
  <cp:revision>2</cp:revision>
  <dcterms:created xsi:type="dcterms:W3CDTF">2020-05-20T06:56:00Z</dcterms:created>
  <dcterms:modified xsi:type="dcterms:W3CDTF">2020-05-20T06:56:00Z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e66b515b-abaa-4bfb-8b52-3000fdf27768</vt:lpwstr>
  </property>
  <property fmtid="{D5CDD505-2E9C-101B-9397-08002B2CF9AE}" pid="6" name="TaxKeyword">
    <vt:lpwstr/>
  </property>
  <property fmtid="{D5CDD505-2E9C-101B-9397-08002B2CF9AE}" pid="7" name="RecordType">
    <vt:lpwstr>9;#Meeting papers (inc. agendas minutes etc)|ce21491e-24bf-490d-8d19-382be1f405d0</vt:lpwstr>
  </property>
</Properties>
</file>