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9158" w14:textId="77777777" w:rsidR="00CB1C14" w:rsidRDefault="00CB1C14" w:rsidP="00DD37D5">
      <w:pPr>
        <w:jc w:val="center"/>
        <w:rPr>
          <w:rFonts w:ascii="Arial" w:hAnsi="Arial" w:cs="Arial"/>
          <w:b/>
          <w:sz w:val="36"/>
          <w:szCs w:val="36"/>
          <w:u w:val="single"/>
        </w:rPr>
      </w:pPr>
      <w:bookmarkStart w:id="0" w:name="_GoBack"/>
      <w:bookmarkEnd w:id="0"/>
    </w:p>
    <w:p w14:paraId="5989FAF7" w14:textId="452CAD6E" w:rsidR="00CB1C14" w:rsidRDefault="00CB1C14" w:rsidP="00DD37D5">
      <w:pPr>
        <w:jc w:val="center"/>
        <w:rPr>
          <w:rFonts w:ascii="Arial" w:hAnsi="Arial" w:cs="Arial"/>
          <w:b/>
          <w:sz w:val="36"/>
          <w:szCs w:val="36"/>
          <w:u w:val="single"/>
        </w:rPr>
      </w:pPr>
    </w:p>
    <w:p w14:paraId="5E062B6E" w14:textId="77777777" w:rsidR="00DD0152" w:rsidRDefault="00DD0152" w:rsidP="00DD37D5">
      <w:pPr>
        <w:jc w:val="center"/>
        <w:rPr>
          <w:rFonts w:ascii="Arial" w:hAnsi="Arial" w:cs="Arial"/>
          <w:b/>
          <w:sz w:val="36"/>
          <w:szCs w:val="36"/>
          <w:u w:val="single"/>
        </w:rPr>
      </w:pPr>
    </w:p>
    <w:p w14:paraId="0A8E3345" w14:textId="1F068E33" w:rsidR="00DD37D5" w:rsidRDefault="00CB1C14" w:rsidP="00DD37D5">
      <w:pPr>
        <w:jc w:val="center"/>
        <w:rPr>
          <w:rFonts w:ascii="Arial" w:hAnsi="Arial" w:cs="Arial"/>
          <w:b/>
          <w:sz w:val="36"/>
          <w:szCs w:val="36"/>
          <w:u w:val="single"/>
        </w:rPr>
      </w:pPr>
      <w:r>
        <w:rPr>
          <w:noProof/>
        </w:rPr>
        <w:drawing>
          <wp:anchor distT="0" distB="0" distL="114300" distR="114300" simplePos="0" relativeHeight="251658240" behindDoc="0" locked="0" layoutInCell="1" allowOverlap="1" wp14:anchorId="378F5ABB" wp14:editId="539670AF">
            <wp:simplePos x="0" y="0"/>
            <wp:positionH relativeFrom="margin">
              <wp:posOffset>0</wp:posOffset>
            </wp:positionH>
            <wp:positionV relativeFrom="margin">
              <wp:posOffset>337820</wp:posOffset>
            </wp:positionV>
            <wp:extent cx="5055235" cy="9829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E placed on UK Statistics Authority watch lis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55235"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37D5">
        <w:rPr>
          <w:rFonts w:ascii="Arial" w:hAnsi="Arial" w:cs="Arial"/>
          <w:b/>
          <w:sz w:val="36"/>
          <w:szCs w:val="36"/>
          <w:u w:val="single"/>
        </w:rPr>
        <w:t>1</w:t>
      </w:r>
      <w:r w:rsidR="00DD37D5" w:rsidRPr="00DD37D5">
        <w:rPr>
          <w:rFonts w:ascii="Arial" w:hAnsi="Arial" w:cs="Arial"/>
          <w:b/>
          <w:sz w:val="36"/>
          <w:szCs w:val="36"/>
          <w:u w:val="single"/>
          <w:vertAlign w:val="superscript"/>
        </w:rPr>
        <w:t>st</w:t>
      </w:r>
      <w:r w:rsidR="00DD37D5">
        <w:rPr>
          <w:rFonts w:ascii="Arial" w:hAnsi="Arial" w:cs="Arial"/>
          <w:b/>
          <w:sz w:val="36"/>
          <w:szCs w:val="36"/>
          <w:u w:val="single"/>
        </w:rPr>
        <w:t xml:space="preserve"> Meeting of the Methodological Assurance Review Panel</w:t>
      </w:r>
    </w:p>
    <w:p w14:paraId="2E2FCB5A" w14:textId="2F9B70E8" w:rsidR="00DD37D5" w:rsidRDefault="00DD37D5" w:rsidP="00DD37D5">
      <w:pPr>
        <w:jc w:val="center"/>
        <w:rPr>
          <w:rFonts w:ascii="Arial" w:hAnsi="Arial" w:cs="Arial"/>
          <w:b/>
          <w:sz w:val="36"/>
          <w:szCs w:val="36"/>
          <w:u w:val="single"/>
        </w:rPr>
      </w:pPr>
    </w:p>
    <w:p w14:paraId="79472F79" w14:textId="3AF521D4" w:rsidR="00CB1C14" w:rsidRDefault="00CB1C14" w:rsidP="00DD37D5">
      <w:pPr>
        <w:jc w:val="center"/>
        <w:rPr>
          <w:rFonts w:ascii="Arial" w:hAnsi="Arial" w:cs="Arial"/>
          <w:b/>
          <w:sz w:val="36"/>
          <w:szCs w:val="36"/>
          <w:u w:val="single"/>
        </w:rPr>
      </w:pPr>
    </w:p>
    <w:p w14:paraId="691F9901" w14:textId="77777777" w:rsidR="00CB1C14" w:rsidRDefault="00CB1C14" w:rsidP="00DD37D5">
      <w:pPr>
        <w:jc w:val="center"/>
        <w:rPr>
          <w:rFonts w:ascii="Arial" w:hAnsi="Arial" w:cs="Arial"/>
          <w:b/>
          <w:sz w:val="36"/>
          <w:szCs w:val="36"/>
          <w:u w:val="single"/>
        </w:rPr>
      </w:pPr>
    </w:p>
    <w:p w14:paraId="4B1918CB" w14:textId="4D6DC8BC" w:rsidR="00DD37D5" w:rsidRDefault="00DD37D5" w:rsidP="00DD37D5">
      <w:pPr>
        <w:jc w:val="center"/>
        <w:rPr>
          <w:rFonts w:ascii="Arial" w:hAnsi="Arial" w:cs="Arial"/>
          <w:b/>
          <w:sz w:val="36"/>
          <w:szCs w:val="36"/>
          <w:u w:val="single"/>
        </w:rPr>
      </w:pPr>
      <w:r>
        <w:rPr>
          <w:rFonts w:ascii="Arial" w:hAnsi="Arial" w:cs="Arial"/>
          <w:b/>
          <w:sz w:val="36"/>
          <w:szCs w:val="36"/>
          <w:u w:val="single"/>
        </w:rPr>
        <w:t xml:space="preserve">Agenda </w:t>
      </w:r>
      <w:r w:rsidR="00CB1C14">
        <w:rPr>
          <w:rFonts w:ascii="Arial" w:hAnsi="Arial" w:cs="Arial"/>
          <w:b/>
          <w:sz w:val="36"/>
          <w:szCs w:val="36"/>
          <w:u w:val="single"/>
        </w:rPr>
        <w:t>&amp;</w:t>
      </w:r>
      <w:r>
        <w:rPr>
          <w:rFonts w:ascii="Arial" w:hAnsi="Arial" w:cs="Arial"/>
          <w:b/>
          <w:sz w:val="36"/>
          <w:szCs w:val="36"/>
          <w:u w:val="single"/>
        </w:rPr>
        <w:t xml:space="preserve"> Minutes </w:t>
      </w:r>
    </w:p>
    <w:p w14:paraId="07BAA200" w14:textId="7C3DB724" w:rsidR="00CB1C14" w:rsidRDefault="00CB1C14" w:rsidP="00DD37D5">
      <w:pPr>
        <w:jc w:val="center"/>
        <w:rPr>
          <w:rFonts w:ascii="Arial" w:hAnsi="Arial" w:cs="Arial"/>
          <w:b/>
          <w:sz w:val="36"/>
          <w:szCs w:val="36"/>
          <w:u w:val="single"/>
        </w:rPr>
      </w:pPr>
    </w:p>
    <w:p w14:paraId="66A7E2FA" w14:textId="77777777" w:rsidR="00CB1C14" w:rsidRDefault="00CB1C14" w:rsidP="00DD37D5">
      <w:pPr>
        <w:jc w:val="center"/>
        <w:rPr>
          <w:rFonts w:ascii="Arial" w:hAnsi="Arial" w:cs="Arial"/>
          <w:b/>
          <w:sz w:val="36"/>
          <w:szCs w:val="36"/>
          <w:u w:val="single"/>
        </w:rPr>
      </w:pPr>
    </w:p>
    <w:p w14:paraId="58AAE837" w14:textId="77777777" w:rsidR="00CB1C14" w:rsidRDefault="00CB1C14" w:rsidP="00DD37D5">
      <w:pPr>
        <w:jc w:val="center"/>
        <w:rPr>
          <w:rFonts w:ascii="Arial" w:hAnsi="Arial" w:cs="Arial"/>
          <w:b/>
          <w:sz w:val="36"/>
          <w:szCs w:val="36"/>
          <w:u w:val="single"/>
        </w:rPr>
      </w:pPr>
    </w:p>
    <w:p w14:paraId="0B248891" w14:textId="22C51E30" w:rsidR="00CB1C14" w:rsidRDefault="00CB1C14" w:rsidP="00DD37D5">
      <w:pPr>
        <w:jc w:val="center"/>
        <w:rPr>
          <w:rFonts w:ascii="Arial" w:hAnsi="Arial" w:cs="Arial"/>
          <w:b/>
          <w:sz w:val="36"/>
          <w:szCs w:val="36"/>
          <w:u w:val="single"/>
        </w:rPr>
      </w:pPr>
      <w:r>
        <w:rPr>
          <w:rFonts w:ascii="Arial" w:hAnsi="Arial" w:cs="Arial"/>
          <w:b/>
          <w:sz w:val="36"/>
          <w:szCs w:val="36"/>
          <w:u w:val="single"/>
        </w:rPr>
        <w:t>15 &amp; 16 October 2018, Office for National Statistics London</w:t>
      </w:r>
    </w:p>
    <w:p w14:paraId="7BFF9754" w14:textId="7714A4FA" w:rsidR="002740E8" w:rsidRPr="00DD0152" w:rsidRDefault="00CB1C14" w:rsidP="00DD0152">
      <w:pPr>
        <w:jc w:val="center"/>
        <w:rPr>
          <w:rFonts w:ascii="Arial" w:hAnsi="Arial" w:cs="Arial"/>
          <w:b/>
          <w:sz w:val="36"/>
          <w:szCs w:val="36"/>
          <w:u w:val="single"/>
        </w:rPr>
      </w:pPr>
      <w:r>
        <w:rPr>
          <w:rFonts w:ascii="Arial" w:hAnsi="Arial" w:cs="Arial"/>
          <w:b/>
          <w:sz w:val="36"/>
          <w:szCs w:val="36"/>
          <w:u w:val="single"/>
        </w:rPr>
        <w:br w:type="page"/>
      </w:r>
      <w:r w:rsidR="00DD0152">
        <w:rPr>
          <w:rFonts w:ascii="Arial" w:hAnsi="Arial" w:cs="Arial"/>
          <w:b/>
          <w:u w:val="single"/>
        </w:rPr>
        <w:lastRenderedPageBreak/>
        <w:t>Office for National Statistics</w:t>
      </w:r>
      <w:r w:rsidR="00791542">
        <w:rPr>
          <w:rFonts w:ascii="Arial" w:hAnsi="Arial" w:cs="Arial"/>
          <w:b/>
          <w:u w:val="single"/>
        </w:rPr>
        <w:t xml:space="preserve"> Me</w:t>
      </w:r>
      <w:r w:rsidR="002740E8" w:rsidRPr="00062014">
        <w:rPr>
          <w:rFonts w:ascii="Arial" w:hAnsi="Arial" w:cs="Arial"/>
          <w:b/>
          <w:u w:val="single"/>
        </w:rPr>
        <w:t>thodological Assurance Review Panel Meeting</w:t>
      </w:r>
    </w:p>
    <w:p w14:paraId="1E78DE92" w14:textId="35C2FD72" w:rsidR="00DD0152" w:rsidRDefault="00DD0152" w:rsidP="00DD0152">
      <w:pPr>
        <w:jc w:val="center"/>
        <w:rPr>
          <w:rFonts w:ascii="Arial" w:hAnsi="Arial" w:cs="Arial"/>
          <w:b/>
          <w:bCs/>
          <w:u w:val="single"/>
        </w:rPr>
      </w:pPr>
      <w:r w:rsidRPr="00062014">
        <w:rPr>
          <w:rFonts w:ascii="Arial" w:hAnsi="Arial" w:cs="Arial"/>
          <w:b/>
          <w:bCs/>
          <w:u w:val="single"/>
        </w:rPr>
        <w:t>Agenda</w:t>
      </w:r>
    </w:p>
    <w:p w14:paraId="1481DBB4" w14:textId="7E519C81" w:rsidR="00DD0152" w:rsidRPr="00791542" w:rsidRDefault="00791542" w:rsidP="00DD0152">
      <w:pPr>
        <w:jc w:val="center"/>
        <w:rPr>
          <w:rFonts w:ascii="Arial" w:hAnsi="Arial" w:cs="Arial"/>
          <w:b/>
          <w:bCs/>
        </w:rPr>
      </w:pPr>
      <w:r w:rsidRPr="00791542">
        <w:rPr>
          <w:rFonts w:ascii="Arial" w:hAnsi="Arial" w:cs="Arial"/>
          <w:b/>
          <w:bCs/>
        </w:rPr>
        <w:t>15 &amp; 16 October 2018</w:t>
      </w:r>
    </w:p>
    <w:p w14:paraId="62E0A213" w14:textId="6E0A0600" w:rsidR="00791542" w:rsidRDefault="00791542" w:rsidP="00DD0152">
      <w:pPr>
        <w:jc w:val="center"/>
        <w:rPr>
          <w:rFonts w:ascii="Arial" w:hAnsi="Arial" w:cs="Arial"/>
          <w:b/>
          <w:bCs/>
        </w:rPr>
      </w:pPr>
      <w:r w:rsidRPr="00791542">
        <w:rPr>
          <w:rFonts w:ascii="Arial" w:hAnsi="Arial" w:cs="Arial"/>
          <w:b/>
          <w:bCs/>
        </w:rPr>
        <w:t>Drummond Gate London</w:t>
      </w:r>
    </w:p>
    <w:p w14:paraId="01B60231" w14:textId="6E0A0600" w:rsidR="00DD0152" w:rsidRPr="00791542" w:rsidRDefault="00791542" w:rsidP="00791542">
      <w:pPr>
        <w:rPr>
          <w:rFonts w:ascii="Arial" w:hAnsi="Arial" w:cs="Arial"/>
          <w:b/>
          <w:bCs/>
        </w:rPr>
      </w:pPr>
      <w:r>
        <w:rPr>
          <w:rFonts w:ascii="Arial" w:hAnsi="Arial" w:cs="Arial"/>
          <w:b/>
          <w:bCs/>
        </w:rPr>
        <w:t>Chair: Sir Bernard Silverman</w:t>
      </w:r>
    </w:p>
    <w:p w14:paraId="1DFF4B87" w14:textId="77777777" w:rsidR="00DD0152" w:rsidRPr="00791542" w:rsidRDefault="00DD0152" w:rsidP="00DD0152">
      <w:pPr>
        <w:jc w:val="center"/>
        <w:rPr>
          <w:rFonts w:ascii="Arial" w:hAnsi="Arial" w:cs="Arial"/>
          <w:b/>
          <w:bCs/>
        </w:rPr>
      </w:pPr>
      <w:r w:rsidRPr="00791542">
        <w:rPr>
          <w:rFonts w:ascii="Arial" w:hAnsi="Arial" w:cs="Arial"/>
          <w:b/>
          <w:bCs/>
        </w:rPr>
        <w:t>Day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4B68CB" w:rsidRPr="00062014" w14:paraId="750E970B" w14:textId="77777777" w:rsidTr="001579FD">
        <w:tc>
          <w:tcPr>
            <w:tcW w:w="1418" w:type="dxa"/>
            <w:shd w:val="clear" w:color="auto" w:fill="auto"/>
            <w:vAlign w:val="center"/>
          </w:tcPr>
          <w:p w14:paraId="215D293A" w14:textId="0B9476D6" w:rsidR="004B68CB" w:rsidRPr="004B68CB" w:rsidRDefault="004B68CB" w:rsidP="004B68CB">
            <w:pPr>
              <w:spacing w:after="0" w:line="240" w:lineRule="auto"/>
              <w:jc w:val="center"/>
              <w:rPr>
                <w:rFonts w:ascii="Arial" w:hAnsi="Arial" w:cs="Arial"/>
                <w:b/>
                <w:bCs/>
              </w:rPr>
            </w:pPr>
            <w:r>
              <w:rPr>
                <w:rFonts w:ascii="Arial" w:hAnsi="Arial" w:cs="Arial"/>
                <w:b/>
                <w:bCs/>
              </w:rPr>
              <w:t>Time</w:t>
            </w:r>
          </w:p>
        </w:tc>
        <w:tc>
          <w:tcPr>
            <w:tcW w:w="5245" w:type="dxa"/>
            <w:vAlign w:val="center"/>
          </w:tcPr>
          <w:p w14:paraId="33456233" w14:textId="599FA17E" w:rsidR="004B68CB" w:rsidRPr="004B68CB" w:rsidRDefault="004B68CB" w:rsidP="004B68CB">
            <w:pPr>
              <w:autoSpaceDE w:val="0"/>
              <w:autoSpaceDN w:val="0"/>
              <w:adjustRightInd w:val="0"/>
              <w:spacing w:after="0" w:line="240" w:lineRule="auto"/>
              <w:jc w:val="center"/>
              <w:rPr>
                <w:rFonts w:ascii="Arial" w:hAnsi="Arial" w:cs="Arial"/>
                <w:b/>
                <w:bCs/>
              </w:rPr>
            </w:pPr>
            <w:r>
              <w:rPr>
                <w:rFonts w:ascii="Arial" w:hAnsi="Arial" w:cs="Arial"/>
                <w:b/>
                <w:bCs/>
              </w:rPr>
              <w:t>Item</w:t>
            </w:r>
          </w:p>
        </w:tc>
        <w:tc>
          <w:tcPr>
            <w:tcW w:w="2835" w:type="dxa"/>
            <w:vAlign w:val="center"/>
          </w:tcPr>
          <w:p w14:paraId="1331B58D" w14:textId="5C034FFD" w:rsidR="004B68CB" w:rsidRPr="004B68CB" w:rsidRDefault="004B68CB" w:rsidP="004B68CB">
            <w:pPr>
              <w:spacing w:after="0" w:line="240" w:lineRule="auto"/>
              <w:jc w:val="center"/>
              <w:rPr>
                <w:rFonts w:ascii="Arial" w:hAnsi="Arial" w:cs="Arial"/>
                <w:b/>
                <w:bCs/>
              </w:rPr>
            </w:pPr>
            <w:r>
              <w:rPr>
                <w:rFonts w:ascii="Arial" w:hAnsi="Arial" w:cs="Arial"/>
                <w:b/>
                <w:bCs/>
              </w:rPr>
              <w:t>Presenter</w:t>
            </w:r>
          </w:p>
        </w:tc>
      </w:tr>
      <w:tr w:rsidR="004B68CB" w:rsidRPr="00062014" w14:paraId="7B8DA04E" w14:textId="77777777" w:rsidTr="001579FD">
        <w:tc>
          <w:tcPr>
            <w:tcW w:w="1418" w:type="dxa"/>
            <w:shd w:val="clear" w:color="auto" w:fill="auto"/>
            <w:vAlign w:val="center"/>
          </w:tcPr>
          <w:p w14:paraId="6A90EC4E" w14:textId="2931004A" w:rsidR="004B68CB" w:rsidRPr="004B68CB" w:rsidRDefault="004B68CB" w:rsidP="004B68CB">
            <w:pPr>
              <w:spacing w:after="0" w:line="240" w:lineRule="auto"/>
              <w:jc w:val="center"/>
              <w:rPr>
                <w:rFonts w:ascii="Arial" w:hAnsi="Arial" w:cs="Arial"/>
                <w:b/>
                <w:bCs/>
              </w:rPr>
            </w:pPr>
            <w:r w:rsidRPr="00062014">
              <w:rPr>
                <w:rFonts w:ascii="Arial" w:hAnsi="Arial" w:cs="Arial"/>
              </w:rPr>
              <w:t>10</w:t>
            </w:r>
            <w:r>
              <w:rPr>
                <w:rFonts w:ascii="Arial" w:hAnsi="Arial" w:cs="Arial"/>
              </w:rPr>
              <w:t>:</w:t>
            </w:r>
            <w:r w:rsidRPr="00062014">
              <w:rPr>
                <w:rFonts w:ascii="Arial" w:hAnsi="Arial" w:cs="Arial"/>
              </w:rPr>
              <w:t>30-10</w:t>
            </w:r>
            <w:r>
              <w:rPr>
                <w:rFonts w:ascii="Arial" w:hAnsi="Arial" w:cs="Arial"/>
              </w:rPr>
              <w:t>:</w:t>
            </w:r>
            <w:r w:rsidRPr="00062014">
              <w:rPr>
                <w:rFonts w:ascii="Arial" w:hAnsi="Arial" w:cs="Arial"/>
              </w:rPr>
              <w:t>45</w:t>
            </w:r>
            <w:r>
              <w:rPr>
                <w:rFonts w:ascii="Arial" w:hAnsi="Arial" w:cs="Arial"/>
              </w:rPr>
              <w:br/>
            </w:r>
            <w:r w:rsidRPr="00062014">
              <w:rPr>
                <w:rFonts w:ascii="Arial" w:hAnsi="Arial" w:cs="Arial"/>
              </w:rPr>
              <w:t>15 mins</w:t>
            </w:r>
          </w:p>
        </w:tc>
        <w:tc>
          <w:tcPr>
            <w:tcW w:w="5245" w:type="dxa"/>
            <w:vAlign w:val="center"/>
          </w:tcPr>
          <w:p w14:paraId="54C6589B" w14:textId="57E4EF26"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Welcome &amp; Introductions</w:t>
            </w:r>
            <w:r>
              <w:rPr>
                <w:rFonts w:ascii="Arial" w:hAnsi="Arial" w:cs="Arial"/>
              </w:rPr>
              <w:t>, r</w:t>
            </w:r>
            <w:r w:rsidRPr="00062014">
              <w:rPr>
                <w:rFonts w:ascii="Arial" w:hAnsi="Arial" w:cs="Arial"/>
              </w:rPr>
              <w:t>ole of panel and housekeeping</w:t>
            </w:r>
          </w:p>
        </w:tc>
        <w:tc>
          <w:tcPr>
            <w:tcW w:w="2835" w:type="dxa"/>
            <w:vAlign w:val="center"/>
          </w:tcPr>
          <w:p w14:paraId="58421E34" w14:textId="04B75D99" w:rsidR="004B68CB" w:rsidRPr="00062014" w:rsidRDefault="004B68CB" w:rsidP="004B68CB">
            <w:pPr>
              <w:spacing w:after="0" w:line="240" w:lineRule="auto"/>
              <w:jc w:val="center"/>
              <w:rPr>
                <w:rFonts w:ascii="Arial" w:hAnsi="Arial" w:cs="Arial"/>
              </w:rPr>
            </w:pPr>
            <w:r w:rsidRPr="00062014">
              <w:rPr>
                <w:rFonts w:ascii="Arial" w:hAnsi="Arial" w:cs="Arial"/>
              </w:rPr>
              <w:t>Bernard Silverman</w:t>
            </w:r>
            <w:r>
              <w:rPr>
                <w:rFonts w:ascii="Arial" w:hAnsi="Arial" w:cs="Arial"/>
              </w:rPr>
              <w:t xml:space="preserve"> &amp; </w:t>
            </w:r>
            <w:r w:rsidRPr="00062014">
              <w:rPr>
                <w:rFonts w:ascii="Arial" w:hAnsi="Arial" w:cs="Arial"/>
              </w:rPr>
              <w:t>Rachel Skentelbery</w:t>
            </w:r>
          </w:p>
        </w:tc>
      </w:tr>
      <w:tr w:rsidR="004B68CB" w:rsidRPr="00062014" w14:paraId="46877B1C"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0A3C0" w14:textId="2801E12E" w:rsidR="004B68CB" w:rsidRPr="00062014" w:rsidRDefault="004B68CB" w:rsidP="004B68CB">
            <w:pPr>
              <w:spacing w:after="0" w:line="240" w:lineRule="auto"/>
              <w:jc w:val="center"/>
              <w:rPr>
                <w:rFonts w:ascii="Arial" w:hAnsi="Arial" w:cs="Arial"/>
              </w:rPr>
            </w:pPr>
            <w:r w:rsidRPr="00062014">
              <w:rPr>
                <w:rFonts w:ascii="Arial" w:hAnsi="Arial" w:cs="Arial"/>
              </w:rPr>
              <w:t>1</w:t>
            </w:r>
            <w:r>
              <w:rPr>
                <w:rFonts w:ascii="Arial" w:hAnsi="Arial" w:cs="Arial"/>
              </w:rPr>
              <w:br/>
            </w:r>
            <w:r w:rsidRPr="00062014">
              <w:rPr>
                <w:rFonts w:ascii="Arial" w:hAnsi="Arial" w:cs="Arial"/>
              </w:rPr>
              <w:t>10</w:t>
            </w:r>
            <w:r>
              <w:rPr>
                <w:rFonts w:ascii="Arial" w:hAnsi="Arial" w:cs="Arial"/>
              </w:rPr>
              <w:t>:</w:t>
            </w:r>
            <w:r w:rsidRPr="00062014">
              <w:rPr>
                <w:rFonts w:ascii="Arial" w:hAnsi="Arial" w:cs="Arial"/>
              </w:rPr>
              <w:t>45-12</w:t>
            </w:r>
            <w:r>
              <w:rPr>
                <w:rFonts w:ascii="Arial" w:hAnsi="Arial" w:cs="Arial"/>
              </w:rPr>
              <w:t>:</w:t>
            </w:r>
            <w:r w:rsidRPr="00062014">
              <w:rPr>
                <w:rFonts w:ascii="Arial" w:hAnsi="Arial" w:cs="Arial"/>
              </w:rPr>
              <w:t>15 90mins</w:t>
            </w:r>
          </w:p>
        </w:tc>
        <w:tc>
          <w:tcPr>
            <w:tcW w:w="5245" w:type="dxa"/>
            <w:tcBorders>
              <w:top w:val="single" w:sz="4" w:space="0" w:color="auto"/>
              <w:left w:val="single" w:sz="4" w:space="0" w:color="auto"/>
              <w:bottom w:val="single" w:sz="4" w:space="0" w:color="auto"/>
              <w:right w:val="single" w:sz="4" w:space="0" w:color="auto"/>
            </w:tcBorders>
            <w:vAlign w:val="center"/>
          </w:tcPr>
          <w:p w14:paraId="3BAC73C7" w14:textId="6428FDF4" w:rsidR="000D7EFA" w:rsidRPr="00062014" w:rsidRDefault="004B68CB" w:rsidP="000D7EFA">
            <w:pPr>
              <w:autoSpaceDE w:val="0"/>
              <w:autoSpaceDN w:val="0"/>
              <w:adjustRightInd w:val="0"/>
              <w:spacing w:after="0" w:line="240" w:lineRule="auto"/>
              <w:jc w:val="center"/>
              <w:rPr>
                <w:rFonts w:ascii="Arial" w:hAnsi="Arial" w:cs="Arial"/>
              </w:rPr>
            </w:pPr>
            <w:r w:rsidRPr="00062014">
              <w:rPr>
                <w:rFonts w:ascii="Arial" w:hAnsi="Arial" w:cs="Arial"/>
              </w:rPr>
              <w:t>Statistical Disclosure Control:</w:t>
            </w:r>
            <w:r>
              <w:rPr>
                <w:rFonts w:ascii="Arial" w:hAnsi="Arial" w:cs="Arial"/>
              </w:rPr>
              <w:t xml:space="preserve"> </w:t>
            </w:r>
            <w:r w:rsidRPr="00062014">
              <w:rPr>
                <w:rFonts w:ascii="Arial" w:hAnsi="Arial" w:cs="Arial"/>
              </w:rPr>
              <w:t>Statistical disclosure control (SDC) for 2021 UK Census</w:t>
            </w:r>
            <w:r w:rsidR="000D7EFA">
              <w:rPr>
                <w:rFonts w:ascii="Arial" w:hAnsi="Arial" w:cs="Arial"/>
              </w:rPr>
              <w:br/>
              <w:t>(EAP101)</w:t>
            </w:r>
          </w:p>
        </w:tc>
        <w:tc>
          <w:tcPr>
            <w:tcW w:w="2835" w:type="dxa"/>
            <w:tcBorders>
              <w:top w:val="single" w:sz="4" w:space="0" w:color="auto"/>
              <w:left w:val="single" w:sz="4" w:space="0" w:color="auto"/>
              <w:bottom w:val="single" w:sz="4" w:space="0" w:color="auto"/>
              <w:right w:val="single" w:sz="4" w:space="0" w:color="auto"/>
            </w:tcBorders>
            <w:vAlign w:val="center"/>
          </w:tcPr>
          <w:p w14:paraId="61E26D49" w14:textId="77777777" w:rsidR="004B68CB" w:rsidRPr="00062014" w:rsidRDefault="004B68CB" w:rsidP="004B68CB">
            <w:pPr>
              <w:spacing w:after="0" w:line="240" w:lineRule="auto"/>
              <w:jc w:val="center"/>
              <w:rPr>
                <w:rFonts w:ascii="Arial" w:hAnsi="Arial" w:cs="Arial"/>
              </w:rPr>
            </w:pPr>
            <w:r w:rsidRPr="00062014">
              <w:rPr>
                <w:rFonts w:ascii="Arial" w:hAnsi="Arial" w:cs="Arial"/>
              </w:rPr>
              <w:t>Keith Spicer</w:t>
            </w:r>
          </w:p>
        </w:tc>
      </w:tr>
      <w:tr w:rsidR="004B68CB" w:rsidRPr="00062014" w14:paraId="5F0A6F32"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C55CAD" w14:textId="3382221C" w:rsidR="004B68CB" w:rsidRPr="00062014" w:rsidRDefault="004B68CB" w:rsidP="004B68CB">
            <w:pPr>
              <w:spacing w:after="0" w:line="240" w:lineRule="auto"/>
              <w:jc w:val="center"/>
              <w:rPr>
                <w:rFonts w:ascii="Arial" w:hAnsi="Arial" w:cs="Arial"/>
              </w:rPr>
            </w:pPr>
            <w:r w:rsidRPr="00062014">
              <w:rPr>
                <w:rFonts w:ascii="Arial" w:hAnsi="Arial" w:cs="Arial"/>
              </w:rPr>
              <w:t>12</w:t>
            </w:r>
            <w:r>
              <w:rPr>
                <w:rFonts w:ascii="Arial" w:hAnsi="Arial" w:cs="Arial"/>
              </w:rPr>
              <w:t>:</w:t>
            </w:r>
            <w:r w:rsidRPr="00062014">
              <w:rPr>
                <w:rFonts w:ascii="Arial" w:hAnsi="Arial" w:cs="Arial"/>
              </w:rPr>
              <w:t>15-13</w:t>
            </w:r>
            <w:r>
              <w:rPr>
                <w:rFonts w:ascii="Arial" w:hAnsi="Arial" w:cs="Arial"/>
              </w:rPr>
              <w:t>:</w:t>
            </w:r>
            <w:r w:rsidRPr="00062014">
              <w:rPr>
                <w:rFonts w:ascii="Arial" w:hAnsi="Arial" w:cs="Arial"/>
              </w:rPr>
              <w:t>00 45mins</w:t>
            </w:r>
          </w:p>
        </w:tc>
        <w:tc>
          <w:tcPr>
            <w:tcW w:w="5245" w:type="dxa"/>
            <w:tcBorders>
              <w:top w:val="single" w:sz="4" w:space="0" w:color="auto"/>
              <w:left w:val="single" w:sz="4" w:space="0" w:color="auto"/>
              <w:bottom w:val="single" w:sz="4" w:space="0" w:color="auto"/>
              <w:right w:val="single" w:sz="4" w:space="0" w:color="auto"/>
            </w:tcBorders>
            <w:vAlign w:val="center"/>
          </w:tcPr>
          <w:p w14:paraId="67446D31" w14:textId="2263560E"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vAlign w:val="center"/>
          </w:tcPr>
          <w:p w14:paraId="471DD894" w14:textId="77777777" w:rsidR="004B68CB" w:rsidRPr="00062014" w:rsidRDefault="004B68CB" w:rsidP="004B68CB">
            <w:pPr>
              <w:spacing w:after="0" w:line="240" w:lineRule="auto"/>
              <w:jc w:val="center"/>
              <w:rPr>
                <w:rFonts w:ascii="Arial" w:hAnsi="Arial" w:cs="Arial"/>
              </w:rPr>
            </w:pPr>
          </w:p>
        </w:tc>
      </w:tr>
      <w:tr w:rsidR="004B68CB" w:rsidRPr="00062014" w14:paraId="4D448BF6" w14:textId="77777777" w:rsidTr="001579FD">
        <w:trPr>
          <w:trHeight w:val="84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8B353A" w14:textId="423CD9F3" w:rsidR="004B68CB" w:rsidRPr="00062014" w:rsidRDefault="004B68CB" w:rsidP="004B68CB">
            <w:pPr>
              <w:spacing w:after="0" w:line="240" w:lineRule="auto"/>
              <w:jc w:val="center"/>
              <w:rPr>
                <w:rFonts w:ascii="Arial" w:hAnsi="Arial" w:cs="Arial"/>
              </w:rPr>
            </w:pPr>
            <w:r w:rsidRPr="00062014">
              <w:rPr>
                <w:rFonts w:ascii="Arial" w:hAnsi="Arial" w:cs="Arial"/>
              </w:rPr>
              <w:t>2</w:t>
            </w:r>
            <w:r>
              <w:rPr>
                <w:rFonts w:ascii="Arial" w:hAnsi="Arial" w:cs="Arial"/>
              </w:rPr>
              <w:br/>
            </w:r>
            <w:r w:rsidRPr="00062014">
              <w:rPr>
                <w:rFonts w:ascii="Arial" w:hAnsi="Arial" w:cs="Arial"/>
              </w:rPr>
              <w:t>13</w:t>
            </w:r>
            <w:r>
              <w:rPr>
                <w:rFonts w:ascii="Arial" w:hAnsi="Arial" w:cs="Arial"/>
              </w:rPr>
              <w:t>:</w:t>
            </w:r>
            <w:r w:rsidRPr="00062014">
              <w:rPr>
                <w:rFonts w:ascii="Arial" w:hAnsi="Arial" w:cs="Arial"/>
              </w:rPr>
              <w:t>00-14</w:t>
            </w:r>
            <w:r>
              <w:rPr>
                <w:rFonts w:ascii="Arial" w:hAnsi="Arial" w:cs="Arial"/>
              </w:rPr>
              <w:t>:</w:t>
            </w:r>
            <w:r w:rsidRPr="00062014">
              <w:rPr>
                <w:rFonts w:ascii="Arial" w:hAnsi="Arial" w:cs="Arial"/>
              </w:rPr>
              <w:t>30 90mins</w:t>
            </w:r>
          </w:p>
        </w:tc>
        <w:tc>
          <w:tcPr>
            <w:tcW w:w="5245" w:type="dxa"/>
            <w:tcBorders>
              <w:top w:val="single" w:sz="4" w:space="0" w:color="auto"/>
              <w:left w:val="single" w:sz="4" w:space="0" w:color="auto"/>
              <w:bottom w:val="single" w:sz="4" w:space="0" w:color="auto"/>
              <w:right w:val="single" w:sz="4" w:space="0" w:color="auto"/>
            </w:tcBorders>
            <w:vAlign w:val="center"/>
          </w:tcPr>
          <w:p w14:paraId="36A8AEFE" w14:textId="77F041EC"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Hard to Count Index:</w:t>
            </w:r>
            <w:r>
              <w:rPr>
                <w:rFonts w:ascii="Arial" w:hAnsi="Arial" w:cs="Arial"/>
              </w:rPr>
              <w:br/>
            </w:r>
            <w:r w:rsidRPr="00062014">
              <w:rPr>
                <w:rFonts w:ascii="Arial" w:hAnsi="Arial" w:cs="Arial"/>
              </w:rPr>
              <w:t>Hard to Count Index for the 2021 Census</w:t>
            </w:r>
            <w:r w:rsidR="000D7EFA">
              <w:rPr>
                <w:rFonts w:ascii="Arial" w:hAnsi="Arial" w:cs="Arial"/>
              </w:rPr>
              <w:br/>
              <w:t>(EAP102)</w:t>
            </w:r>
          </w:p>
        </w:tc>
        <w:tc>
          <w:tcPr>
            <w:tcW w:w="2835" w:type="dxa"/>
            <w:tcBorders>
              <w:top w:val="single" w:sz="4" w:space="0" w:color="auto"/>
              <w:left w:val="single" w:sz="4" w:space="0" w:color="auto"/>
              <w:bottom w:val="single" w:sz="4" w:space="0" w:color="auto"/>
              <w:right w:val="single" w:sz="4" w:space="0" w:color="auto"/>
            </w:tcBorders>
            <w:vAlign w:val="center"/>
          </w:tcPr>
          <w:p w14:paraId="004E0C8F" w14:textId="77777777" w:rsidR="004B68CB" w:rsidRPr="00062014" w:rsidRDefault="004B68CB" w:rsidP="004B68CB">
            <w:pPr>
              <w:spacing w:after="0" w:line="240" w:lineRule="auto"/>
              <w:jc w:val="center"/>
              <w:rPr>
                <w:rFonts w:ascii="Arial" w:hAnsi="Arial" w:cs="Arial"/>
              </w:rPr>
            </w:pPr>
            <w:r w:rsidRPr="00062014">
              <w:rPr>
                <w:rFonts w:ascii="Arial" w:hAnsi="Arial" w:cs="Arial"/>
              </w:rPr>
              <w:t>Ercilia Dini</w:t>
            </w:r>
          </w:p>
        </w:tc>
      </w:tr>
      <w:tr w:rsidR="004B68CB" w:rsidRPr="00062014" w14:paraId="2D56538B"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54853C" w14:textId="2284715D" w:rsidR="004B68CB" w:rsidRPr="00062014" w:rsidRDefault="004B68CB" w:rsidP="004B68CB">
            <w:pPr>
              <w:spacing w:after="0" w:line="240" w:lineRule="auto"/>
              <w:jc w:val="center"/>
              <w:rPr>
                <w:rFonts w:ascii="Arial" w:hAnsi="Arial" w:cs="Arial"/>
              </w:rPr>
            </w:pPr>
            <w:r w:rsidRPr="00062014">
              <w:rPr>
                <w:rFonts w:ascii="Arial" w:hAnsi="Arial" w:cs="Arial"/>
              </w:rPr>
              <w:t>14</w:t>
            </w:r>
            <w:r>
              <w:rPr>
                <w:rFonts w:ascii="Arial" w:hAnsi="Arial" w:cs="Arial"/>
              </w:rPr>
              <w:t>:</w:t>
            </w:r>
            <w:r w:rsidRPr="00062014">
              <w:rPr>
                <w:rFonts w:ascii="Arial" w:hAnsi="Arial" w:cs="Arial"/>
              </w:rPr>
              <w:t>30-14</w:t>
            </w:r>
            <w:r>
              <w:rPr>
                <w:rFonts w:ascii="Arial" w:hAnsi="Arial" w:cs="Arial"/>
              </w:rPr>
              <w:t>:</w:t>
            </w:r>
            <w:r w:rsidRPr="00062014">
              <w:rPr>
                <w:rFonts w:ascii="Arial" w:hAnsi="Arial" w:cs="Arial"/>
              </w:rPr>
              <w:t>45 15mins</w:t>
            </w:r>
          </w:p>
        </w:tc>
        <w:tc>
          <w:tcPr>
            <w:tcW w:w="5245" w:type="dxa"/>
            <w:tcBorders>
              <w:top w:val="single" w:sz="4" w:space="0" w:color="auto"/>
              <w:left w:val="single" w:sz="4" w:space="0" w:color="auto"/>
              <w:bottom w:val="single" w:sz="4" w:space="0" w:color="auto"/>
              <w:right w:val="single" w:sz="4" w:space="0" w:color="auto"/>
            </w:tcBorders>
            <w:vAlign w:val="center"/>
          </w:tcPr>
          <w:p w14:paraId="75B0F9B1" w14:textId="77777777"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Break</w:t>
            </w:r>
          </w:p>
        </w:tc>
        <w:tc>
          <w:tcPr>
            <w:tcW w:w="2835" w:type="dxa"/>
            <w:tcBorders>
              <w:top w:val="single" w:sz="4" w:space="0" w:color="auto"/>
              <w:left w:val="single" w:sz="4" w:space="0" w:color="auto"/>
              <w:bottom w:val="single" w:sz="4" w:space="0" w:color="auto"/>
              <w:right w:val="single" w:sz="4" w:space="0" w:color="auto"/>
            </w:tcBorders>
            <w:vAlign w:val="center"/>
          </w:tcPr>
          <w:p w14:paraId="2167FCB4" w14:textId="77777777" w:rsidR="004B68CB" w:rsidRPr="00062014" w:rsidRDefault="004B68CB" w:rsidP="004B68CB">
            <w:pPr>
              <w:spacing w:after="0" w:line="240" w:lineRule="auto"/>
              <w:jc w:val="center"/>
              <w:rPr>
                <w:rFonts w:ascii="Arial" w:hAnsi="Arial" w:cs="Arial"/>
              </w:rPr>
            </w:pPr>
          </w:p>
        </w:tc>
      </w:tr>
      <w:tr w:rsidR="004B68CB" w:rsidRPr="00062014" w14:paraId="3CE9B846"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63501E" w14:textId="634D2B56" w:rsidR="004B68CB" w:rsidRPr="00062014" w:rsidRDefault="004B68CB" w:rsidP="004B68CB">
            <w:pPr>
              <w:spacing w:after="0" w:line="240" w:lineRule="auto"/>
              <w:jc w:val="center"/>
              <w:rPr>
                <w:rFonts w:ascii="Arial" w:hAnsi="Arial" w:cs="Arial"/>
              </w:rPr>
            </w:pPr>
            <w:r w:rsidRPr="00062014">
              <w:rPr>
                <w:rFonts w:ascii="Arial" w:hAnsi="Arial" w:cs="Arial"/>
              </w:rPr>
              <w:t>3</w:t>
            </w:r>
            <w:r>
              <w:rPr>
                <w:rFonts w:ascii="Arial" w:hAnsi="Arial" w:cs="Arial"/>
              </w:rPr>
              <w:br/>
            </w:r>
            <w:r w:rsidRPr="00062014">
              <w:rPr>
                <w:rFonts w:ascii="Arial" w:hAnsi="Arial" w:cs="Arial"/>
              </w:rPr>
              <w:t>14</w:t>
            </w:r>
            <w:r>
              <w:rPr>
                <w:rFonts w:ascii="Arial" w:hAnsi="Arial" w:cs="Arial"/>
              </w:rPr>
              <w:t>:</w:t>
            </w:r>
            <w:r w:rsidRPr="00062014">
              <w:rPr>
                <w:rFonts w:ascii="Arial" w:hAnsi="Arial" w:cs="Arial"/>
              </w:rPr>
              <w:t>45-16</w:t>
            </w:r>
            <w:r>
              <w:rPr>
                <w:rFonts w:ascii="Arial" w:hAnsi="Arial" w:cs="Arial"/>
              </w:rPr>
              <w:t>:</w:t>
            </w:r>
            <w:r w:rsidRPr="00062014">
              <w:rPr>
                <w:rFonts w:ascii="Arial" w:hAnsi="Arial" w:cs="Arial"/>
              </w:rPr>
              <w:t>15 90mins</w:t>
            </w:r>
          </w:p>
        </w:tc>
        <w:tc>
          <w:tcPr>
            <w:tcW w:w="5245" w:type="dxa"/>
            <w:tcBorders>
              <w:top w:val="single" w:sz="4" w:space="0" w:color="auto"/>
              <w:left w:val="single" w:sz="4" w:space="0" w:color="auto"/>
              <w:bottom w:val="single" w:sz="4" w:space="0" w:color="auto"/>
              <w:right w:val="single" w:sz="4" w:space="0" w:color="auto"/>
            </w:tcBorders>
            <w:vAlign w:val="center"/>
          </w:tcPr>
          <w:p w14:paraId="5B0AAD4B" w14:textId="327BBA8E"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Census Coverage Survey:</w:t>
            </w:r>
            <w:r>
              <w:rPr>
                <w:rFonts w:ascii="Arial" w:hAnsi="Arial" w:cs="Arial"/>
              </w:rPr>
              <w:t xml:space="preserve"> </w:t>
            </w:r>
            <w:r w:rsidRPr="00062014">
              <w:rPr>
                <w:rFonts w:ascii="Arial" w:hAnsi="Arial" w:cs="Arial"/>
              </w:rPr>
              <w:t>2021 Census Coverage Survey Design Strategy</w:t>
            </w:r>
            <w:r w:rsidR="000D7EFA">
              <w:rPr>
                <w:rFonts w:ascii="Arial" w:hAnsi="Arial" w:cs="Arial"/>
              </w:rPr>
              <w:br/>
              <w:t>(EAP103)</w:t>
            </w:r>
          </w:p>
        </w:tc>
        <w:tc>
          <w:tcPr>
            <w:tcW w:w="2835" w:type="dxa"/>
            <w:tcBorders>
              <w:top w:val="single" w:sz="4" w:space="0" w:color="auto"/>
              <w:left w:val="single" w:sz="4" w:space="0" w:color="auto"/>
              <w:bottom w:val="single" w:sz="4" w:space="0" w:color="auto"/>
              <w:right w:val="single" w:sz="4" w:space="0" w:color="auto"/>
            </w:tcBorders>
            <w:vAlign w:val="center"/>
          </w:tcPr>
          <w:p w14:paraId="7AA23C21" w14:textId="0FC85813" w:rsidR="004B68CB" w:rsidRPr="00062014" w:rsidRDefault="004B68CB" w:rsidP="004B68CB">
            <w:pPr>
              <w:spacing w:after="0" w:line="240" w:lineRule="auto"/>
              <w:jc w:val="center"/>
              <w:rPr>
                <w:rFonts w:ascii="Arial" w:hAnsi="Arial" w:cs="Arial"/>
              </w:rPr>
            </w:pPr>
            <w:r w:rsidRPr="00062014">
              <w:rPr>
                <w:rFonts w:ascii="Arial" w:hAnsi="Arial" w:cs="Arial"/>
              </w:rPr>
              <w:t>Adriana Castaldo</w:t>
            </w:r>
          </w:p>
        </w:tc>
      </w:tr>
      <w:tr w:rsidR="004B68CB" w:rsidRPr="00062014" w14:paraId="4FB9383D"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2A7AB1" w14:textId="1A594EF1" w:rsidR="004B68CB" w:rsidRPr="00062014" w:rsidRDefault="004B68CB" w:rsidP="004B68CB">
            <w:pPr>
              <w:spacing w:after="0" w:line="240" w:lineRule="auto"/>
              <w:jc w:val="center"/>
              <w:rPr>
                <w:rFonts w:ascii="Arial" w:hAnsi="Arial" w:cs="Arial"/>
              </w:rPr>
            </w:pPr>
            <w:r w:rsidRPr="00062014">
              <w:rPr>
                <w:rFonts w:ascii="Arial" w:hAnsi="Arial" w:cs="Arial"/>
              </w:rPr>
              <w:t>16</w:t>
            </w:r>
            <w:r>
              <w:rPr>
                <w:rFonts w:ascii="Arial" w:hAnsi="Arial" w:cs="Arial"/>
              </w:rPr>
              <w:t>:</w:t>
            </w:r>
            <w:r w:rsidRPr="00062014">
              <w:rPr>
                <w:rFonts w:ascii="Arial" w:hAnsi="Arial" w:cs="Arial"/>
              </w:rPr>
              <w:t>15-16</w:t>
            </w:r>
            <w:r>
              <w:rPr>
                <w:rFonts w:ascii="Arial" w:hAnsi="Arial" w:cs="Arial"/>
              </w:rPr>
              <w:t>:</w:t>
            </w:r>
            <w:r w:rsidRPr="00062014">
              <w:rPr>
                <w:rFonts w:ascii="Arial" w:hAnsi="Arial" w:cs="Arial"/>
              </w:rPr>
              <w:t>45 30mins</w:t>
            </w:r>
          </w:p>
        </w:tc>
        <w:tc>
          <w:tcPr>
            <w:tcW w:w="5245" w:type="dxa"/>
            <w:tcBorders>
              <w:top w:val="single" w:sz="4" w:space="0" w:color="auto"/>
              <w:left w:val="single" w:sz="4" w:space="0" w:color="auto"/>
              <w:bottom w:val="single" w:sz="4" w:space="0" w:color="auto"/>
              <w:right w:val="single" w:sz="4" w:space="0" w:color="auto"/>
            </w:tcBorders>
            <w:vAlign w:val="center"/>
          </w:tcPr>
          <w:p w14:paraId="24B9328B" w14:textId="77777777"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Summaries &amp; Actions</w:t>
            </w:r>
          </w:p>
        </w:tc>
        <w:tc>
          <w:tcPr>
            <w:tcW w:w="2835" w:type="dxa"/>
            <w:tcBorders>
              <w:top w:val="single" w:sz="4" w:space="0" w:color="auto"/>
              <w:left w:val="single" w:sz="4" w:space="0" w:color="auto"/>
              <w:bottom w:val="single" w:sz="4" w:space="0" w:color="auto"/>
              <w:right w:val="single" w:sz="4" w:space="0" w:color="auto"/>
            </w:tcBorders>
            <w:vAlign w:val="center"/>
          </w:tcPr>
          <w:p w14:paraId="6FD4BF3B" w14:textId="38BBEA3A" w:rsidR="004B68CB" w:rsidRPr="00062014" w:rsidRDefault="004B68CB" w:rsidP="004B68CB">
            <w:pPr>
              <w:spacing w:after="0" w:line="240" w:lineRule="auto"/>
              <w:jc w:val="center"/>
              <w:rPr>
                <w:rFonts w:ascii="Arial" w:hAnsi="Arial" w:cs="Arial"/>
              </w:rPr>
            </w:pPr>
            <w:r w:rsidRPr="00062014">
              <w:rPr>
                <w:rFonts w:ascii="Arial" w:hAnsi="Arial" w:cs="Arial"/>
              </w:rPr>
              <w:t xml:space="preserve">Bernard Silverman </w:t>
            </w:r>
            <w:r>
              <w:rPr>
                <w:rFonts w:ascii="Arial" w:hAnsi="Arial" w:cs="Arial"/>
              </w:rPr>
              <w:t>&amp;</w:t>
            </w:r>
            <w:r w:rsidRPr="00062014">
              <w:rPr>
                <w:rFonts w:ascii="Arial" w:hAnsi="Arial" w:cs="Arial"/>
              </w:rPr>
              <w:t xml:space="preserve"> Rachel Skentelbery</w:t>
            </w:r>
          </w:p>
        </w:tc>
      </w:tr>
    </w:tbl>
    <w:p w14:paraId="0FAF551A" w14:textId="77777777" w:rsidR="00DD0152" w:rsidRPr="00062014" w:rsidRDefault="00DD0152" w:rsidP="00DD0152">
      <w:pPr>
        <w:rPr>
          <w:rFonts w:ascii="Arial" w:hAnsi="Arial" w:cs="Arial"/>
        </w:rPr>
      </w:pPr>
    </w:p>
    <w:p w14:paraId="54609139" w14:textId="77777777" w:rsidR="00DD0152" w:rsidRPr="00791542" w:rsidRDefault="00DD0152" w:rsidP="00791542">
      <w:pPr>
        <w:jc w:val="center"/>
        <w:rPr>
          <w:rFonts w:ascii="Arial" w:hAnsi="Arial" w:cs="Arial"/>
          <w:b/>
          <w:bCs/>
        </w:rPr>
      </w:pPr>
      <w:r w:rsidRPr="00791542">
        <w:rPr>
          <w:rFonts w:ascii="Arial" w:hAnsi="Arial" w:cs="Arial"/>
          <w:b/>
          <w:bCs/>
        </w:rPr>
        <w:t>Day 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5"/>
        <w:gridCol w:w="2835"/>
      </w:tblGrid>
      <w:tr w:rsidR="004B68CB" w:rsidRPr="00062014" w14:paraId="3A202054"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896C45" w14:textId="7E423529" w:rsidR="004B68CB" w:rsidRPr="00062014" w:rsidRDefault="004B68CB" w:rsidP="004B68CB">
            <w:pPr>
              <w:spacing w:after="0" w:line="240" w:lineRule="auto"/>
              <w:jc w:val="center"/>
              <w:rPr>
                <w:rFonts w:ascii="Arial" w:hAnsi="Arial" w:cs="Arial"/>
              </w:rPr>
            </w:pPr>
            <w:r>
              <w:rPr>
                <w:rFonts w:ascii="Arial" w:hAnsi="Arial" w:cs="Arial"/>
                <w:b/>
                <w:bCs/>
              </w:rPr>
              <w:t>Time</w:t>
            </w:r>
          </w:p>
        </w:tc>
        <w:tc>
          <w:tcPr>
            <w:tcW w:w="5245" w:type="dxa"/>
            <w:tcBorders>
              <w:top w:val="single" w:sz="4" w:space="0" w:color="auto"/>
              <w:left w:val="single" w:sz="4" w:space="0" w:color="auto"/>
              <w:bottom w:val="single" w:sz="4" w:space="0" w:color="auto"/>
              <w:right w:val="single" w:sz="4" w:space="0" w:color="auto"/>
            </w:tcBorders>
            <w:vAlign w:val="center"/>
          </w:tcPr>
          <w:p w14:paraId="350B7021" w14:textId="4CFE4FC5" w:rsidR="004B68CB" w:rsidRPr="00062014" w:rsidRDefault="004B68CB" w:rsidP="004B68CB">
            <w:pPr>
              <w:autoSpaceDE w:val="0"/>
              <w:autoSpaceDN w:val="0"/>
              <w:adjustRightInd w:val="0"/>
              <w:spacing w:after="0" w:line="240" w:lineRule="auto"/>
              <w:jc w:val="center"/>
              <w:rPr>
                <w:rFonts w:ascii="Arial" w:hAnsi="Arial" w:cs="Arial"/>
              </w:rPr>
            </w:pPr>
            <w:r>
              <w:rPr>
                <w:rFonts w:ascii="Arial" w:hAnsi="Arial" w:cs="Arial"/>
                <w:b/>
                <w:bCs/>
              </w:rPr>
              <w:t>Item</w:t>
            </w:r>
          </w:p>
        </w:tc>
        <w:tc>
          <w:tcPr>
            <w:tcW w:w="2835" w:type="dxa"/>
            <w:tcBorders>
              <w:top w:val="single" w:sz="4" w:space="0" w:color="auto"/>
              <w:left w:val="single" w:sz="4" w:space="0" w:color="auto"/>
              <w:bottom w:val="single" w:sz="4" w:space="0" w:color="auto"/>
              <w:right w:val="single" w:sz="4" w:space="0" w:color="auto"/>
            </w:tcBorders>
            <w:vAlign w:val="center"/>
          </w:tcPr>
          <w:p w14:paraId="12D96C65" w14:textId="5347055E" w:rsidR="004B68CB" w:rsidRPr="00062014" w:rsidRDefault="004B68CB" w:rsidP="004B68CB">
            <w:pPr>
              <w:spacing w:after="0" w:line="240" w:lineRule="auto"/>
              <w:jc w:val="center"/>
              <w:rPr>
                <w:rFonts w:ascii="Arial" w:hAnsi="Arial" w:cs="Arial"/>
              </w:rPr>
            </w:pPr>
            <w:r>
              <w:rPr>
                <w:rFonts w:ascii="Arial" w:hAnsi="Arial" w:cs="Arial"/>
                <w:b/>
                <w:bCs/>
              </w:rPr>
              <w:t>Presenter</w:t>
            </w:r>
          </w:p>
        </w:tc>
      </w:tr>
      <w:tr w:rsidR="004B68CB" w:rsidRPr="00062014" w14:paraId="20389962"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AB54AA" w14:textId="45F85105" w:rsidR="004B68CB" w:rsidRPr="00062014" w:rsidRDefault="004B68CB" w:rsidP="004B68CB">
            <w:pPr>
              <w:spacing w:after="0" w:line="240" w:lineRule="auto"/>
              <w:jc w:val="center"/>
              <w:rPr>
                <w:rFonts w:ascii="Arial" w:hAnsi="Arial" w:cs="Arial"/>
              </w:rPr>
            </w:pPr>
            <w:r w:rsidRPr="00062014">
              <w:rPr>
                <w:rFonts w:ascii="Arial" w:hAnsi="Arial" w:cs="Arial"/>
              </w:rPr>
              <w:t>09</w:t>
            </w:r>
            <w:r>
              <w:rPr>
                <w:rFonts w:ascii="Arial" w:hAnsi="Arial" w:cs="Arial"/>
              </w:rPr>
              <w:t>:</w:t>
            </w:r>
            <w:r w:rsidRPr="00062014">
              <w:rPr>
                <w:rFonts w:ascii="Arial" w:hAnsi="Arial" w:cs="Arial"/>
              </w:rPr>
              <w:t>30-09</w:t>
            </w:r>
            <w:r>
              <w:rPr>
                <w:rFonts w:ascii="Arial" w:hAnsi="Arial" w:cs="Arial"/>
              </w:rPr>
              <w:t>:</w:t>
            </w:r>
            <w:r w:rsidRPr="00062014">
              <w:rPr>
                <w:rFonts w:ascii="Arial" w:hAnsi="Arial" w:cs="Arial"/>
              </w:rPr>
              <w:t>35 5mins</w:t>
            </w:r>
          </w:p>
        </w:tc>
        <w:tc>
          <w:tcPr>
            <w:tcW w:w="5245" w:type="dxa"/>
            <w:tcBorders>
              <w:top w:val="single" w:sz="4" w:space="0" w:color="auto"/>
              <w:left w:val="single" w:sz="4" w:space="0" w:color="auto"/>
              <w:bottom w:val="single" w:sz="4" w:space="0" w:color="auto"/>
              <w:right w:val="single" w:sz="4" w:space="0" w:color="auto"/>
            </w:tcBorders>
            <w:vAlign w:val="center"/>
          </w:tcPr>
          <w:p w14:paraId="5ADBBD4C" w14:textId="624903A8"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Introduction &amp; Opening</w:t>
            </w:r>
          </w:p>
        </w:tc>
        <w:tc>
          <w:tcPr>
            <w:tcW w:w="2835" w:type="dxa"/>
            <w:tcBorders>
              <w:top w:val="single" w:sz="4" w:space="0" w:color="auto"/>
              <w:left w:val="single" w:sz="4" w:space="0" w:color="auto"/>
              <w:bottom w:val="single" w:sz="4" w:space="0" w:color="auto"/>
              <w:right w:val="single" w:sz="4" w:space="0" w:color="auto"/>
            </w:tcBorders>
            <w:vAlign w:val="center"/>
          </w:tcPr>
          <w:p w14:paraId="3AF9E7A6" w14:textId="261E31E1" w:rsidR="004B68CB" w:rsidRPr="00062014" w:rsidRDefault="004B68CB" w:rsidP="004B68CB">
            <w:pPr>
              <w:spacing w:after="0" w:line="240" w:lineRule="auto"/>
              <w:jc w:val="center"/>
              <w:rPr>
                <w:rFonts w:ascii="Arial" w:hAnsi="Arial" w:cs="Arial"/>
              </w:rPr>
            </w:pPr>
            <w:r w:rsidRPr="00062014">
              <w:rPr>
                <w:rFonts w:ascii="Arial" w:hAnsi="Arial" w:cs="Arial"/>
              </w:rPr>
              <w:t>Bernard Silverman</w:t>
            </w:r>
          </w:p>
        </w:tc>
      </w:tr>
      <w:tr w:rsidR="004B68CB" w:rsidRPr="00062014" w14:paraId="13F8C669"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C764E9" w14:textId="1313A565" w:rsidR="004B68CB" w:rsidRPr="00062014" w:rsidRDefault="004B68CB" w:rsidP="004B68CB">
            <w:pPr>
              <w:spacing w:after="0" w:line="240" w:lineRule="auto"/>
              <w:jc w:val="center"/>
              <w:rPr>
                <w:rFonts w:ascii="Arial" w:hAnsi="Arial" w:cs="Arial"/>
              </w:rPr>
            </w:pPr>
            <w:r w:rsidRPr="00062014">
              <w:rPr>
                <w:rFonts w:ascii="Arial" w:hAnsi="Arial" w:cs="Arial"/>
              </w:rPr>
              <w:t>4</w:t>
            </w:r>
            <w:r>
              <w:rPr>
                <w:rFonts w:ascii="Arial" w:hAnsi="Arial" w:cs="Arial"/>
              </w:rPr>
              <w:br/>
            </w:r>
            <w:r w:rsidRPr="00062014">
              <w:rPr>
                <w:rFonts w:ascii="Arial" w:hAnsi="Arial" w:cs="Arial"/>
              </w:rPr>
              <w:t>09</w:t>
            </w:r>
            <w:r>
              <w:rPr>
                <w:rFonts w:ascii="Arial" w:hAnsi="Arial" w:cs="Arial"/>
              </w:rPr>
              <w:t>:</w:t>
            </w:r>
            <w:r w:rsidRPr="00062014">
              <w:rPr>
                <w:rFonts w:ascii="Arial" w:hAnsi="Arial" w:cs="Arial"/>
              </w:rPr>
              <w:t>35-09</w:t>
            </w:r>
            <w:r>
              <w:rPr>
                <w:rFonts w:ascii="Arial" w:hAnsi="Arial" w:cs="Arial"/>
              </w:rPr>
              <w:t>:</w:t>
            </w:r>
            <w:r w:rsidRPr="00062014">
              <w:rPr>
                <w:rFonts w:ascii="Arial" w:hAnsi="Arial" w:cs="Arial"/>
              </w:rPr>
              <w:t>55</w:t>
            </w:r>
            <w:r>
              <w:rPr>
                <w:rFonts w:ascii="Arial" w:hAnsi="Arial" w:cs="Arial"/>
              </w:rPr>
              <w:br/>
            </w:r>
            <w:r w:rsidRPr="00062014">
              <w:rPr>
                <w:rFonts w:ascii="Arial" w:hAnsi="Arial" w:cs="Arial"/>
              </w:rPr>
              <w:t>20mins</w:t>
            </w:r>
          </w:p>
        </w:tc>
        <w:tc>
          <w:tcPr>
            <w:tcW w:w="5245" w:type="dxa"/>
            <w:tcBorders>
              <w:top w:val="single" w:sz="4" w:space="0" w:color="auto"/>
              <w:left w:val="single" w:sz="4" w:space="0" w:color="auto"/>
              <w:bottom w:val="single" w:sz="4" w:space="0" w:color="auto"/>
              <w:right w:val="single" w:sz="4" w:space="0" w:color="auto"/>
            </w:tcBorders>
            <w:vAlign w:val="center"/>
          </w:tcPr>
          <w:p w14:paraId="6614033B" w14:textId="1F000820"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Transformation of Population Statistics</w:t>
            </w:r>
            <w:r w:rsidR="000D7EFA">
              <w:rPr>
                <w:rFonts w:ascii="Arial" w:hAnsi="Arial" w:cs="Arial"/>
              </w:rPr>
              <w:br/>
              <w:t>(EAP104)</w:t>
            </w:r>
          </w:p>
        </w:tc>
        <w:tc>
          <w:tcPr>
            <w:tcW w:w="2835" w:type="dxa"/>
            <w:tcBorders>
              <w:top w:val="single" w:sz="4" w:space="0" w:color="auto"/>
              <w:left w:val="single" w:sz="4" w:space="0" w:color="auto"/>
              <w:bottom w:val="single" w:sz="4" w:space="0" w:color="auto"/>
              <w:right w:val="single" w:sz="4" w:space="0" w:color="auto"/>
            </w:tcBorders>
            <w:vAlign w:val="center"/>
          </w:tcPr>
          <w:p w14:paraId="645B0C6E" w14:textId="61D554AD" w:rsidR="004B68CB" w:rsidRPr="00062014" w:rsidRDefault="004B68CB" w:rsidP="004B68CB">
            <w:pPr>
              <w:spacing w:after="0" w:line="240" w:lineRule="auto"/>
              <w:jc w:val="center"/>
              <w:rPr>
                <w:rFonts w:ascii="Arial" w:hAnsi="Arial" w:cs="Arial"/>
              </w:rPr>
            </w:pPr>
            <w:r w:rsidRPr="00062014">
              <w:rPr>
                <w:rFonts w:ascii="Arial" w:hAnsi="Arial" w:cs="Arial"/>
              </w:rPr>
              <w:t>Becky Tinsley</w:t>
            </w:r>
            <w:r>
              <w:rPr>
                <w:rFonts w:ascii="Arial" w:hAnsi="Arial" w:cs="Arial"/>
              </w:rPr>
              <w:t xml:space="preserve">, </w:t>
            </w:r>
            <w:r w:rsidRPr="00062014">
              <w:rPr>
                <w:rFonts w:ascii="Arial" w:hAnsi="Arial" w:cs="Arial"/>
              </w:rPr>
              <w:t>Owen Abbott</w:t>
            </w:r>
            <w:r>
              <w:rPr>
                <w:rFonts w:ascii="Arial" w:hAnsi="Arial" w:cs="Arial"/>
              </w:rPr>
              <w:t xml:space="preserve"> &amp; </w:t>
            </w:r>
            <w:r w:rsidRPr="00062014">
              <w:rPr>
                <w:rFonts w:ascii="Arial" w:hAnsi="Arial" w:cs="Arial"/>
              </w:rPr>
              <w:t>Peter Jones</w:t>
            </w:r>
          </w:p>
        </w:tc>
      </w:tr>
      <w:tr w:rsidR="004B68CB" w:rsidRPr="00062014" w14:paraId="198EA7F3" w14:textId="77777777" w:rsidTr="001579FD">
        <w:tc>
          <w:tcPr>
            <w:tcW w:w="1418" w:type="dxa"/>
            <w:shd w:val="clear" w:color="auto" w:fill="auto"/>
            <w:vAlign w:val="center"/>
          </w:tcPr>
          <w:p w14:paraId="37E2045E" w14:textId="41333982" w:rsidR="004B68CB" w:rsidRPr="00062014" w:rsidRDefault="004B68CB" w:rsidP="004B68CB">
            <w:pPr>
              <w:spacing w:after="0" w:line="240" w:lineRule="auto"/>
              <w:jc w:val="center"/>
              <w:rPr>
                <w:rFonts w:ascii="Arial" w:hAnsi="Arial" w:cs="Arial"/>
              </w:rPr>
            </w:pPr>
            <w:r w:rsidRPr="00062014">
              <w:rPr>
                <w:rFonts w:ascii="Arial" w:hAnsi="Arial" w:cs="Arial"/>
              </w:rPr>
              <w:lastRenderedPageBreak/>
              <w:t>5</w:t>
            </w:r>
            <w:r>
              <w:rPr>
                <w:rFonts w:ascii="Arial" w:hAnsi="Arial" w:cs="Arial"/>
              </w:rPr>
              <w:br/>
            </w:r>
            <w:r w:rsidRPr="00062014">
              <w:rPr>
                <w:rFonts w:ascii="Arial" w:hAnsi="Arial" w:cs="Arial"/>
              </w:rPr>
              <w:t>09</w:t>
            </w:r>
            <w:r>
              <w:rPr>
                <w:rFonts w:ascii="Arial" w:hAnsi="Arial" w:cs="Arial"/>
              </w:rPr>
              <w:t>:</w:t>
            </w:r>
            <w:r w:rsidRPr="00062014">
              <w:rPr>
                <w:rFonts w:ascii="Arial" w:hAnsi="Arial" w:cs="Arial"/>
              </w:rPr>
              <w:t>55-11</w:t>
            </w:r>
            <w:r>
              <w:rPr>
                <w:rFonts w:ascii="Arial" w:hAnsi="Arial" w:cs="Arial"/>
              </w:rPr>
              <w:t>:</w:t>
            </w:r>
            <w:r w:rsidRPr="00062014">
              <w:rPr>
                <w:rFonts w:ascii="Arial" w:hAnsi="Arial" w:cs="Arial"/>
              </w:rPr>
              <w:t>20 85mins</w:t>
            </w:r>
          </w:p>
        </w:tc>
        <w:tc>
          <w:tcPr>
            <w:tcW w:w="5245" w:type="dxa"/>
            <w:vAlign w:val="center"/>
          </w:tcPr>
          <w:p w14:paraId="295AFB10" w14:textId="00233AAE"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Population Coverage Survey:</w:t>
            </w:r>
            <w:r>
              <w:rPr>
                <w:rFonts w:ascii="Arial" w:hAnsi="Arial" w:cs="Arial"/>
              </w:rPr>
              <w:t xml:space="preserve"> </w:t>
            </w:r>
            <w:r w:rsidRPr="00062014">
              <w:rPr>
                <w:rFonts w:ascii="Arial" w:hAnsi="Arial" w:cs="Arial"/>
              </w:rPr>
              <w:t>Admin Data Census Population Coverage Survey</w:t>
            </w:r>
            <w:r w:rsidR="000D7EFA">
              <w:rPr>
                <w:rFonts w:ascii="Arial" w:hAnsi="Arial" w:cs="Arial"/>
              </w:rPr>
              <w:br/>
              <w:t>(EAP10</w:t>
            </w:r>
            <w:r w:rsidR="0046595F">
              <w:rPr>
                <w:rFonts w:ascii="Arial" w:hAnsi="Arial" w:cs="Arial"/>
              </w:rPr>
              <w:t>4</w:t>
            </w:r>
            <w:r w:rsidR="000D7EFA">
              <w:rPr>
                <w:rFonts w:ascii="Arial" w:hAnsi="Arial" w:cs="Arial"/>
              </w:rPr>
              <w:t>)</w:t>
            </w:r>
          </w:p>
        </w:tc>
        <w:tc>
          <w:tcPr>
            <w:tcW w:w="2835" w:type="dxa"/>
            <w:vAlign w:val="center"/>
          </w:tcPr>
          <w:p w14:paraId="225E5FD1" w14:textId="77777777" w:rsidR="004B68CB" w:rsidRPr="00062014" w:rsidRDefault="004B68CB" w:rsidP="004B68CB">
            <w:pPr>
              <w:spacing w:after="0" w:line="240" w:lineRule="auto"/>
              <w:jc w:val="center"/>
              <w:rPr>
                <w:rFonts w:ascii="Arial" w:hAnsi="Arial" w:cs="Arial"/>
              </w:rPr>
            </w:pPr>
            <w:r w:rsidRPr="00062014">
              <w:rPr>
                <w:rFonts w:ascii="Arial" w:hAnsi="Arial" w:cs="Arial"/>
              </w:rPr>
              <w:t>Peter Jones</w:t>
            </w:r>
          </w:p>
        </w:tc>
      </w:tr>
      <w:tr w:rsidR="004B68CB" w:rsidRPr="00062014" w14:paraId="1200877C"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EB42FA" w14:textId="2E478C03" w:rsidR="004B68CB" w:rsidRPr="00062014" w:rsidRDefault="004B68CB" w:rsidP="004B68CB">
            <w:pPr>
              <w:spacing w:after="0" w:line="240" w:lineRule="auto"/>
              <w:jc w:val="center"/>
              <w:rPr>
                <w:rFonts w:ascii="Arial" w:hAnsi="Arial" w:cs="Arial"/>
              </w:rPr>
            </w:pPr>
            <w:r w:rsidRPr="00062014">
              <w:rPr>
                <w:rFonts w:ascii="Arial" w:hAnsi="Arial" w:cs="Arial"/>
              </w:rPr>
              <w:t>11</w:t>
            </w:r>
            <w:r>
              <w:rPr>
                <w:rFonts w:ascii="Arial" w:hAnsi="Arial" w:cs="Arial"/>
              </w:rPr>
              <w:t>:</w:t>
            </w:r>
            <w:r w:rsidRPr="00062014">
              <w:rPr>
                <w:rFonts w:ascii="Arial" w:hAnsi="Arial" w:cs="Arial"/>
              </w:rPr>
              <w:t>20-11</w:t>
            </w:r>
            <w:r>
              <w:rPr>
                <w:rFonts w:ascii="Arial" w:hAnsi="Arial" w:cs="Arial"/>
              </w:rPr>
              <w:t>:</w:t>
            </w:r>
            <w:r w:rsidRPr="00062014">
              <w:rPr>
                <w:rFonts w:ascii="Arial" w:hAnsi="Arial" w:cs="Arial"/>
              </w:rPr>
              <w:t>30 10mins</w:t>
            </w:r>
          </w:p>
        </w:tc>
        <w:tc>
          <w:tcPr>
            <w:tcW w:w="5245" w:type="dxa"/>
            <w:tcBorders>
              <w:top w:val="single" w:sz="4" w:space="0" w:color="auto"/>
              <w:left w:val="single" w:sz="4" w:space="0" w:color="auto"/>
              <w:bottom w:val="single" w:sz="4" w:space="0" w:color="auto"/>
              <w:right w:val="single" w:sz="4" w:space="0" w:color="auto"/>
            </w:tcBorders>
            <w:vAlign w:val="center"/>
          </w:tcPr>
          <w:p w14:paraId="1FA9E7F9" w14:textId="53EFA95C"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Break</w:t>
            </w:r>
          </w:p>
        </w:tc>
        <w:tc>
          <w:tcPr>
            <w:tcW w:w="2835" w:type="dxa"/>
            <w:tcBorders>
              <w:top w:val="single" w:sz="4" w:space="0" w:color="auto"/>
              <w:left w:val="single" w:sz="4" w:space="0" w:color="auto"/>
              <w:bottom w:val="single" w:sz="4" w:space="0" w:color="auto"/>
              <w:right w:val="single" w:sz="4" w:space="0" w:color="auto"/>
            </w:tcBorders>
            <w:vAlign w:val="center"/>
          </w:tcPr>
          <w:p w14:paraId="54350B54" w14:textId="77777777" w:rsidR="004B68CB" w:rsidRPr="00062014" w:rsidRDefault="004B68CB" w:rsidP="004B68CB">
            <w:pPr>
              <w:spacing w:after="0" w:line="240" w:lineRule="auto"/>
              <w:jc w:val="center"/>
              <w:rPr>
                <w:rFonts w:ascii="Arial" w:hAnsi="Arial" w:cs="Arial"/>
              </w:rPr>
            </w:pPr>
          </w:p>
        </w:tc>
      </w:tr>
      <w:tr w:rsidR="004B68CB" w:rsidRPr="00062014" w14:paraId="208DE61D"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2C61AB" w14:textId="738C936D" w:rsidR="004B68CB" w:rsidRPr="00062014" w:rsidRDefault="004B68CB" w:rsidP="004B68CB">
            <w:pPr>
              <w:spacing w:after="0" w:line="240" w:lineRule="auto"/>
              <w:jc w:val="center"/>
              <w:rPr>
                <w:rFonts w:ascii="Arial" w:hAnsi="Arial" w:cs="Arial"/>
              </w:rPr>
            </w:pPr>
            <w:r w:rsidRPr="00062014">
              <w:rPr>
                <w:rFonts w:ascii="Arial" w:hAnsi="Arial" w:cs="Arial"/>
              </w:rPr>
              <w:t>6</w:t>
            </w:r>
            <w:r>
              <w:rPr>
                <w:rFonts w:ascii="Arial" w:hAnsi="Arial" w:cs="Arial"/>
              </w:rPr>
              <w:br/>
            </w:r>
            <w:r w:rsidRPr="00062014">
              <w:rPr>
                <w:rFonts w:ascii="Arial" w:hAnsi="Arial" w:cs="Arial"/>
              </w:rPr>
              <w:t>11</w:t>
            </w:r>
            <w:r>
              <w:rPr>
                <w:rFonts w:ascii="Arial" w:hAnsi="Arial" w:cs="Arial"/>
              </w:rPr>
              <w:t>:</w:t>
            </w:r>
            <w:r w:rsidRPr="00062014">
              <w:rPr>
                <w:rFonts w:ascii="Arial" w:hAnsi="Arial" w:cs="Arial"/>
              </w:rPr>
              <w:t>30-12</w:t>
            </w:r>
            <w:r>
              <w:rPr>
                <w:rFonts w:ascii="Arial" w:hAnsi="Arial" w:cs="Arial"/>
              </w:rPr>
              <w:t>:</w:t>
            </w:r>
            <w:r w:rsidRPr="00062014">
              <w:rPr>
                <w:rFonts w:ascii="Arial" w:hAnsi="Arial" w:cs="Arial"/>
              </w:rPr>
              <w:t>55 85mins</w:t>
            </w:r>
          </w:p>
        </w:tc>
        <w:tc>
          <w:tcPr>
            <w:tcW w:w="5245" w:type="dxa"/>
            <w:tcBorders>
              <w:top w:val="single" w:sz="4" w:space="0" w:color="auto"/>
              <w:left w:val="single" w:sz="4" w:space="0" w:color="auto"/>
              <w:bottom w:val="single" w:sz="4" w:space="0" w:color="auto"/>
              <w:right w:val="single" w:sz="4" w:space="0" w:color="auto"/>
            </w:tcBorders>
            <w:vAlign w:val="center"/>
          </w:tcPr>
          <w:p w14:paraId="35040820" w14:textId="1C04D628"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Coverage Estimation approach:</w:t>
            </w:r>
            <w:r>
              <w:rPr>
                <w:rFonts w:ascii="Arial" w:hAnsi="Arial" w:cs="Arial"/>
              </w:rPr>
              <w:t xml:space="preserve"> </w:t>
            </w:r>
            <w:r w:rsidRPr="00062014">
              <w:rPr>
                <w:rFonts w:ascii="Arial" w:hAnsi="Arial" w:cs="Arial"/>
              </w:rPr>
              <w:t>Coverage Estimation Strategy for the 2021 Census of England and Wales</w:t>
            </w:r>
            <w:r w:rsidR="000D7EFA">
              <w:rPr>
                <w:rFonts w:ascii="Arial" w:hAnsi="Arial" w:cs="Arial"/>
              </w:rPr>
              <w:br/>
              <w:t>(EAP10</w:t>
            </w:r>
            <w:r w:rsidR="0046595F">
              <w:rPr>
                <w:rFonts w:ascii="Arial" w:hAnsi="Arial" w:cs="Arial"/>
              </w:rPr>
              <w:t>5</w:t>
            </w:r>
            <w:r w:rsidR="000D7EFA">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vAlign w:val="center"/>
          </w:tcPr>
          <w:p w14:paraId="76B889DD" w14:textId="59A89FDF" w:rsidR="004B68CB" w:rsidRPr="00062014" w:rsidRDefault="004B68CB" w:rsidP="004B68CB">
            <w:pPr>
              <w:jc w:val="center"/>
              <w:rPr>
                <w:rFonts w:ascii="Arial" w:hAnsi="Arial" w:cs="Arial"/>
              </w:rPr>
            </w:pPr>
            <w:r w:rsidRPr="00062014">
              <w:rPr>
                <w:rFonts w:ascii="Arial" w:hAnsi="Arial" w:cs="Arial"/>
              </w:rPr>
              <w:t>Viktor Račinskij</w:t>
            </w:r>
          </w:p>
        </w:tc>
      </w:tr>
      <w:tr w:rsidR="004B68CB" w:rsidRPr="00062014" w14:paraId="356410CC"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F2011" w14:textId="389D1922" w:rsidR="004B68CB" w:rsidRPr="00062014" w:rsidRDefault="004B68CB" w:rsidP="004B68CB">
            <w:pPr>
              <w:spacing w:after="0" w:line="240" w:lineRule="auto"/>
              <w:jc w:val="center"/>
              <w:rPr>
                <w:rFonts w:ascii="Arial" w:hAnsi="Arial" w:cs="Arial"/>
              </w:rPr>
            </w:pPr>
            <w:r w:rsidRPr="00062014">
              <w:rPr>
                <w:rFonts w:ascii="Arial" w:hAnsi="Arial" w:cs="Arial"/>
              </w:rPr>
              <w:t>12</w:t>
            </w:r>
            <w:r>
              <w:rPr>
                <w:rFonts w:ascii="Arial" w:hAnsi="Arial" w:cs="Arial"/>
              </w:rPr>
              <w:t>:</w:t>
            </w:r>
            <w:r w:rsidRPr="00062014">
              <w:rPr>
                <w:rFonts w:ascii="Arial" w:hAnsi="Arial" w:cs="Arial"/>
              </w:rPr>
              <w:t>55-13</w:t>
            </w:r>
            <w:r>
              <w:rPr>
                <w:rFonts w:ascii="Arial" w:hAnsi="Arial" w:cs="Arial"/>
              </w:rPr>
              <w:t>:</w:t>
            </w:r>
            <w:r w:rsidRPr="00062014">
              <w:rPr>
                <w:rFonts w:ascii="Arial" w:hAnsi="Arial" w:cs="Arial"/>
              </w:rPr>
              <w:t>40 45mins</w:t>
            </w:r>
          </w:p>
        </w:tc>
        <w:tc>
          <w:tcPr>
            <w:tcW w:w="5245" w:type="dxa"/>
            <w:tcBorders>
              <w:top w:val="single" w:sz="4" w:space="0" w:color="auto"/>
              <w:left w:val="single" w:sz="4" w:space="0" w:color="auto"/>
              <w:bottom w:val="single" w:sz="4" w:space="0" w:color="auto"/>
              <w:right w:val="single" w:sz="4" w:space="0" w:color="auto"/>
            </w:tcBorders>
            <w:vAlign w:val="center"/>
          </w:tcPr>
          <w:p w14:paraId="5F87041F" w14:textId="77777777"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Lunch</w:t>
            </w:r>
          </w:p>
        </w:tc>
        <w:tc>
          <w:tcPr>
            <w:tcW w:w="2835" w:type="dxa"/>
            <w:tcBorders>
              <w:top w:val="single" w:sz="4" w:space="0" w:color="auto"/>
              <w:left w:val="single" w:sz="4" w:space="0" w:color="auto"/>
              <w:bottom w:val="single" w:sz="4" w:space="0" w:color="auto"/>
              <w:right w:val="single" w:sz="4" w:space="0" w:color="auto"/>
            </w:tcBorders>
            <w:vAlign w:val="center"/>
          </w:tcPr>
          <w:p w14:paraId="59B5FAD1" w14:textId="77777777" w:rsidR="004B68CB" w:rsidRPr="00062014" w:rsidRDefault="004B68CB" w:rsidP="004B68CB">
            <w:pPr>
              <w:spacing w:after="0" w:line="240" w:lineRule="auto"/>
              <w:jc w:val="center"/>
              <w:rPr>
                <w:rFonts w:ascii="Arial" w:hAnsi="Arial" w:cs="Arial"/>
              </w:rPr>
            </w:pPr>
          </w:p>
        </w:tc>
      </w:tr>
      <w:tr w:rsidR="004B68CB" w:rsidRPr="00062014" w14:paraId="56011B56"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A5E3EF" w14:textId="0369CD69" w:rsidR="004B68CB" w:rsidRPr="00062014" w:rsidRDefault="004B68CB" w:rsidP="004B68CB">
            <w:pPr>
              <w:spacing w:after="0" w:line="240" w:lineRule="auto"/>
              <w:jc w:val="center"/>
              <w:rPr>
                <w:rFonts w:ascii="Arial" w:hAnsi="Arial" w:cs="Arial"/>
              </w:rPr>
            </w:pPr>
            <w:r w:rsidRPr="00062014">
              <w:rPr>
                <w:rFonts w:ascii="Arial" w:hAnsi="Arial" w:cs="Arial"/>
              </w:rPr>
              <w:t>7</w:t>
            </w:r>
            <w:r>
              <w:rPr>
                <w:rFonts w:ascii="Arial" w:hAnsi="Arial" w:cs="Arial"/>
              </w:rPr>
              <w:br/>
            </w:r>
            <w:r w:rsidRPr="00062014">
              <w:rPr>
                <w:rFonts w:ascii="Arial" w:hAnsi="Arial" w:cs="Arial"/>
              </w:rPr>
              <w:t>13</w:t>
            </w:r>
            <w:r>
              <w:rPr>
                <w:rFonts w:ascii="Arial" w:hAnsi="Arial" w:cs="Arial"/>
              </w:rPr>
              <w:t>:</w:t>
            </w:r>
            <w:r w:rsidRPr="00062014">
              <w:rPr>
                <w:rFonts w:ascii="Arial" w:hAnsi="Arial" w:cs="Arial"/>
              </w:rPr>
              <w:t>40-15</w:t>
            </w:r>
            <w:r>
              <w:rPr>
                <w:rFonts w:ascii="Arial" w:hAnsi="Arial" w:cs="Arial"/>
              </w:rPr>
              <w:t>:</w:t>
            </w:r>
            <w:r w:rsidRPr="00062014">
              <w:rPr>
                <w:rFonts w:ascii="Arial" w:hAnsi="Arial" w:cs="Arial"/>
              </w:rPr>
              <w:t>05 85mins</w:t>
            </w:r>
          </w:p>
        </w:tc>
        <w:tc>
          <w:tcPr>
            <w:tcW w:w="5245" w:type="dxa"/>
            <w:tcBorders>
              <w:top w:val="single" w:sz="4" w:space="0" w:color="auto"/>
              <w:left w:val="single" w:sz="4" w:space="0" w:color="auto"/>
              <w:bottom w:val="single" w:sz="4" w:space="0" w:color="auto"/>
              <w:right w:val="single" w:sz="4" w:space="0" w:color="auto"/>
            </w:tcBorders>
            <w:vAlign w:val="center"/>
          </w:tcPr>
          <w:p w14:paraId="4DF835B1" w14:textId="778E7A89"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Census Adjustment:</w:t>
            </w:r>
            <w:r>
              <w:rPr>
                <w:rFonts w:ascii="Arial" w:hAnsi="Arial" w:cs="Arial"/>
              </w:rPr>
              <w:t xml:space="preserve"> </w:t>
            </w:r>
            <w:r w:rsidRPr="00062014">
              <w:rPr>
                <w:rFonts w:ascii="Arial" w:hAnsi="Arial" w:cs="Arial"/>
              </w:rPr>
              <w:t>The 2021 Census Coverage Adjustment Strategy</w:t>
            </w:r>
            <w:r w:rsidR="000D7EFA">
              <w:rPr>
                <w:rFonts w:ascii="Arial" w:hAnsi="Arial" w:cs="Arial"/>
              </w:rPr>
              <w:br/>
              <w:t>(EAP10</w:t>
            </w:r>
            <w:r w:rsidR="0046595F">
              <w:rPr>
                <w:rFonts w:ascii="Arial" w:hAnsi="Arial" w:cs="Arial"/>
              </w:rPr>
              <w:t>6</w:t>
            </w:r>
            <w:r w:rsidR="000D7EFA">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vAlign w:val="center"/>
          </w:tcPr>
          <w:p w14:paraId="4630B79F" w14:textId="60909D30" w:rsidR="004B68CB" w:rsidRPr="00062014" w:rsidRDefault="004B68CB" w:rsidP="004B68CB">
            <w:pPr>
              <w:spacing w:after="0" w:line="240" w:lineRule="auto"/>
              <w:jc w:val="center"/>
              <w:rPr>
                <w:rFonts w:ascii="Arial" w:hAnsi="Arial" w:cs="Arial"/>
              </w:rPr>
            </w:pPr>
            <w:r w:rsidRPr="00062014">
              <w:rPr>
                <w:rFonts w:ascii="Arial" w:hAnsi="Arial" w:cs="Arial"/>
              </w:rPr>
              <w:t>Alison Whitworth</w:t>
            </w:r>
          </w:p>
        </w:tc>
      </w:tr>
      <w:tr w:rsidR="004B68CB" w:rsidRPr="00062014" w14:paraId="54B978A6" w14:textId="77777777" w:rsidTr="001579FD">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5E2B8" w14:textId="0C4B37BA" w:rsidR="004B68CB" w:rsidRPr="00062014" w:rsidRDefault="004B68CB" w:rsidP="004B68CB">
            <w:pPr>
              <w:spacing w:after="0" w:line="240" w:lineRule="auto"/>
              <w:jc w:val="center"/>
              <w:rPr>
                <w:rFonts w:ascii="Arial" w:hAnsi="Arial" w:cs="Arial"/>
              </w:rPr>
            </w:pPr>
            <w:r w:rsidRPr="00062014">
              <w:rPr>
                <w:rFonts w:ascii="Arial" w:hAnsi="Arial" w:cs="Arial"/>
              </w:rPr>
              <w:t>15</w:t>
            </w:r>
            <w:r>
              <w:rPr>
                <w:rFonts w:ascii="Arial" w:hAnsi="Arial" w:cs="Arial"/>
              </w:rPr>
              <w:t>:</w:t>
            </w:r>
            <w:r w:rsidRPr="00062014">
              <w:rPr>
                <w:rFonts w:ascii="Arial" w:hAnsi="Arial" w:cs="Arial"/>
              </w:rPr>
              <w:t>05-15</w:t>
            </w:r>
            <w:r>
              <w:rPr>
                <w:rFonts w:ascii="Arial" w:hAnsi="Arial" w:cs="Arial"/>
              </w:rPr>
              <w:t>:</w:t>
            </w:r>
            <w:r w:rsidRPr="00062014">
              <w:rPr>
                <w:rFonts w:ascii="Arial" w:hAnsi="Arial" w:cs="Arial"/>
              </w:rPr>
              <w:t>30 25mins</w:t>
            </w:r>
          </w:p>
        </w:tc>
        <w:tc>
          <w:tcPr>
            <w:tcW w:w="5245" w:type="dxa"/>
            <w:tcBorders>
              <w:top w:val="single" w:sz="4" w:space="0" w:color="auto"/>
              <w:left w:val="single" w:sz="4" w:space="0" w:color="auto"/>
              <w:bottom w:val="single" w:sz="4" w:space="0" w:color="auto"/>
              <w:right w:val="single" w:sz="4" w:space="0" w:color="auto"/>
            </w:tcBorders>
            <w:vAlign w:val="center"/>
          </w:tcPr>
          <w:p w14:paraId="7A376122" w14:textId="26EB28F5" w:rsidR="004B68CB" w:rsidRPr="00062014" w:rsidRDefault="004B68CB" w:rsidP="004B68CB">
            <w:pPr>
              <w:autoSpaceDE w:val="0"/>
              <w:autoSpaceDN w:val="0"/>
              <w:adjustRightInd w:val="0"/>
              <w:spacing w:after="0" w:line="240" w:lineRule="auto"/>
              <w:jc w:val="center"/>
              <w:rPr>
                <w:rFonts w:ascii="Arial" w:hAnsi="Arial" w:cs="Arial"/>
              </w:rPr>
            </w:pPr>
            <w:r w:rsidRPr="00062014">
              <w:rPr>
                <w:rFonts w:ascii="Arial" w:hAnsi="Arial" w:cs="Arial"/>
              </w:rPr>
              <w:t>Summaries &amp; Actions</w:t>
            </w:r>
          </w:p>
        </w:tc>
        <w:tc>
          <w:tcPr>
            <w:tcW w:w="2835" w:type="dxa"/>
            <w:tcBorders>
              <w:top w:val="single" w:sz="4" w:space="0" w:color="auto"/>
              <w:left w:val="single" w:sz="4" w:space="0" w:color="auto"/>
              <w:bottom w:val="single" w:sz="4" w:space="0" w:color="auto"/>
              <w:right w:val="single" w:sz="4" w:space="0" w:color="auto"/>
            </w:tcBorders>
            <w:vAlign w:val="center"/>
          </w:tcPr>
          <w:p w14:paraId="399643F2" w14:textId="7F9271EB" w:rsidR="004B68CB" w:rsidRPr="00062014" w:rsidRDefault="004B68CB" w:rsidP="004B68CB">
            <w:pPr>
              <w:spacing w:after="0" w:line="240" w:lineRule="auto"/>
              <w:jc w:val="center"/>
              <w:rPr>
                <w:rFonts w:ascii="Arial" w:hAnsi="Arial" w:cs="Arial"/>
              </w:rPr>
            </w:pPr>
            <w:r w:rsidRPr="00062014">
              <w:rPr>
                <w:rFonts w:ascii="Arial" w:hAnsi="Arial" w:cs="Arial"/>
              </w:rPr>
              <w:t xml:space="preserve">Bernard Silverman </w:t>
            </w:r>
            <w:r>
              <w:rPr>
                <w:rFonts w:ascii="Arial" w:hAnsi="Arial" w:cs="Arial"/>
              </w:rPr>
              <w:t>&amp;</w:t>
            </w:r>
            <w:r w:rsidRPr="00062014">
              <w:rPr>
                <w:rFonts w:ascii="Arial" w:hAnsi="Arial" w:cs="Arial"/>
              </w:rPr>
              <w:t xml:space="preserve"> Rachel Skentelbery</w:t>
            </w:r>
          </w:p>
        </w:tc>
      </w:tr>
    </w:tbl>
    <w:p w14:paraId="3A7A6896" w14:textId="72CAFE77" w:rsidR="00E4005F" w:rsidRPr="00062014" w:rsidRDefault="00DD0152" w:rsidP="00DD0152">
      <w:pPr>
        <w:tabs>
          <w:tab w:val="left" w:pos="5590"/>
        </w:tabs>
        <w:spacing w:after="0"/>
        <w:rPr>
          <w:rFonts w:ascii="Arial" w:hAnsi="Arial" w:cs="Arial"/>
          <w:b/>
        </w:rPr>
      </w:pPr>
      <w:r>
        <w:rPr>
          <w:rFonts w:ascii="Arial" w:hAnsi="Arial" w:cs="Arial"/>
          <w:b/>
        </w:rPr>
        <w:tab/>
      </w:r>
    </w:p>
    <w:p w14:paraId="4DB3E503" w14:textId="6266A5F1" w:rsidR="002740E8" w:rsidRPr="00092373" w:rsidRDefault="002740E8" w:rsidP="00092373">
      <w:pPr>
        <w:jc w:val="center"/>
        <w:rPr>
          <w:rFonts w:ascii="Arial" w:hAnsi="Arial" w:cs="Arial"/>
          <w:b/>
          <w:u w:val="single"/>
        </w:rPr>
      </w:pPr>
      <w:r w:rsidRPr="00062014">
        <w:rPr>
          <w:rFonts w:ascii="Arial" w:hAnsi="Arial" w:cs="Arial"/>
          <w:b/>
          <w:u w:val="single"/>
        </w:rPr>
        <w:t>Attendee List</w:t>
      </w:r>
    </w:p>
    <w:p w14:paraId="40D52D47" w14:textId="77777777" w:rsidR="00E21B2B" w:rsidRPr="00062014" w:rsidRDefault="00E21B2B" w:rsidP="00E21B2B">
      <w:pPr>
        <w:rPr>
          <w:rFonts w:ascii="Arial" w:hAnsi="Arial" w:cs="Arial"/>
        </w:rPr>
      </w:pPr>
      <w:r w:rsidRPr="00062014">
        <w:rPr>
          <w:rFonts w:ascii="Arial" w:hAnsi="Arial" w:cs="Arial"/>
          <w:b/>
        </w:rPr>
        <w:t>External</w:t>
      </w:r>
      <w:r w:rsidRPr="00062014">
        <w:rPr>
          <w:rFonts w:ascii="Arial" w:hAnsi="Arial" w:cs="Arial"/>
        </w:rPr>
        <w:t xml:space="preserve"> </w:t>
      </w:r>
      <w:r w:rsidRPr="00062014">
        <w:rPr>
          <w:rFonts w:ascii="Arial" w:hAnsi="Arial" w:cs="Arial"/>
          <w:b/>
        </w:rPr>
        <w:t>Panel</w:t>
      </w:r>
      <w:r w:rsidRPr="00062014">
        <w:rPr>
          <w:rFonts w:ascii="Arial" w:hAnsi="Arial" w:cs="Arial"/>
        </w:rPr>
        <w:t xml:space="preserve"> </w:t>
      </w:r>
      <w:r w:rsidRPr="00062014">
        <w:rPr>
          <w:rFonts w:ascii="Arial" w:hAnsi="Arial" w:cs="Arial"/>
          <w:b/>
        </w:rPr>
        <w:t>Members</w:t>
      </w:r>
      <w:r>
        <w:rPr>
          <w:rFonts w:ascii="Arial" w:hAnsi="Arial" w:cs="Arial"/>
          <w:b/>
        </w:rPr>
        <w:br/>
      </w:r>
      <w:r w:rsidRPr="00062014">
        <w:rPr>
          <w:rFonts w:ascii="Arial" w:hAnsi="Arial" w:cs="Arial"/>
        </w:rPr>
        <w:t xml:space="preserve">Sir Bernard Silverman </w:t>
      </w:r>
      <w:r>
        <w:rPr>
          <w:rFonts w:ascii="Arial" w:hAnsi="Arial" w:cs="Arial"/>
        </w:rPr>
        <w:t>(Chair)</w:t>
      </w:r>
      <w:r>
        <w:rPr>
          <w:rFonts w:ascii="Arial" w:hAnsi="Arial" w:cs="Arial"/>
        </w:rPr>
        <w:br/>
        <w:t xml:space="preserve">Prof </w:t>
      </w:r>
      <w:r w:rsidRPr="00062014">
        <w:rPr>
          <w:rFonts w:ascii="Arial" w:hAnsi="Arial" w:cs="Arial"/>
        </w:rPr>
        <w:t>Natalie Shlomo</w:t>
      </w:r>
      <w:r>
        <w:rPr>
          <w:rFonts w:ascii="Arial" w:hAnsi="Arial" w:cs="Arial"/>
        </w:rPr>
        <w:t xml:space="preserve"> (External Panel Member)</w:t>
      </w:r>
      <w:r>
        <w:rPr>
          <w:rFonts w:ascii="Arial" w:hAnsi="Arial" w:cs="Arial"/>
        </w:rPr>
        <w:br/>
        <w:t xml:space="preserve">Dr </w:t>
      </w:r>
      <w:r w:rsidRPr="00062014">
        <w:rPr>
          <w:rFonts w:ascii="Arial" w:hAnsi="Arial" w:cs="Arial"/>
        </w:rPr>
        <w:t>Nik Lomax</w:t>
      </w:r>
      <w:r>
        <w:rPr>
          <w:rFonts w:ascii="Arial" w:hAnsi="Arial" w:cs="Arial"/>
        </w:rPr>
        <w:t xml:space="preserve"> (External Panel Member)</w:t>
      </w:r>
      <w:r>
        <w:rPr>
          <w:rFonts w:ascii="Arial" w:hAnsi="Arial" w:cs="Arial"/>
        </w:rPr>
        <w:br/>
        <w:t xml:space="preserve">Dr </w:t>
      </w:r>
      <w:r w:rsidRPr="00062014">
        <w:rPr>
          <w:rFonts w:ascii="Arial" w:hAnsi="Arial" w:cs="Arial"/>
        </w:rPr>
        <w:t>Oliver Duke-Williams</w:t>
      </w:r>
      <w:r>
        <w:rPr>
          <w:rFonts w:ascii="Arial" w:hAnsi="Arial" w:cs="Arial"/>
        </w:rPr>
        <w:t xml:space="preserve"> (External Panel Member)</w:t>
      </w:r>
    </w:p>
    <w:p w14:paraId="4D36C566" w14:textId="685B4B4E" w:rsidR="00E21B2B" w:rsidRPr="00062014" w:rsidRDefault="00E21B2B" w:rsidP="00E21B2B">
      <w:pPr>
        <w:rPr>
          <w:rFonts w:ascii="Arial" w:hAnsi="Arial" w:cs="Arial"/>
        </w:rPr>
      </w:pPr>
      <w:r>
        <w:rPr>
          <w:rFonts w:ascii="Arial" w:hAnsi="Arial" w:cs="Arial"/>
          <w:b/>
        </w:rPr>
        <w:t>Office for National Statistics</w:t>
      </w:r>
      <w:r>
        <w:rPr>
          <w:rFonts w:ascii="Arial" w:hAnsi="Arial" w:cs="Arial"/>
          <w:b/>
        </w:rPr>
        <w:br/>
      </w:r>
      <w:r w:rsidRPr="00062014">
        <w:rPr>
          <w:rFonts w:ascii="Arial" w:hAnsi="Arial" w:cs="Arial"/>
        </w:rPr>
        <w:t>Rachel Skentelbery</w:t>
      </w:r>
      <w:r>
        <w:rPr>
          <w:rFonts w:ascii="Arial" w:hAnsi="Arial" w:cs="Arial"/>
        </w:rPr>
        <w:t xml:space="preserve"> (Vice-Chair, Chief Methodologist)</w:t>
      </w:r>
      <w:r>
        <w:rPr>
          <w:rFonts w:ascii="Arial" w:hAnsi="Arial" w:cs="Arial"/>
        </w:rPr>
        <w:br/>
      </w:r>
      <w:r w:rsidR="00021788">
        <w:rPr>
          <w:rFonts w:ascii="Arial" w:hAnsi="Arial" w:cs="Arial"/>
        </w:rPr>
        <w:t>Cal Ghee (ONS Panel Member)</w:t>
      </w:r>
      <w:r w:rsidR="00021788">
        <w:rPr>
          <w:rFonts w:ascii="Arial" w:hAnsi="Arial" w:cs="Arial"/>
        </w:rPr>
        <w:br/>
      </w:r>
      <w:r w:rsidR="00021788" w:rsidRPr="00062014">
        <w:rPr>
          <w:rFonts w:ascii="Arial" w:hAnsi="Arial" w:cs="Arial"/>
        </w:rPr>
        <w:t>Owen Abbott</w:t>
      </w:r>
      <w:r w:rsidR="00021788">
        <w:rPr>
          <w:rFonts w:ascii="Arial" w:hAnsi="Arial" w:cs="Arial"/>
        </w:rPr>
        <w:t xml:space="preserve"> (ONS Panel Member)</w:t>
      </w:r>
      <w:r w:rsidR="00021788" w:rsidRPr="00774BFE">
        <w:rPr>
          <w:rFonts w:ascii="Arial" w:hAnsi="Arial" w:cs="Arial"/>
        </w:rPr>
        <w:t xml:space="preserve"> </w:t>
      </w:r>
      <w:r w:rsidR="00021788">
        <w:rPr>
          <w:rFonts w:ascii="Arial" w:hAnsi="Arial" w:cs="Arial"/>
        </w:rPr>
        <w:br/>
        <w:t>Sarah Henry (ONS Panel Member)</w:t>
      </w:r>
      <w:r>
        <w:rPr>
          <w:rFonts w:ascii="Arial" w:hAnsi="Arial" w:cs="Arial"/>
        </w:rPr>
        <w:br/>
      </w:r>
      <w:r w:rsidRPr="00062014">
        <w:rPr>
          <w:rFonts w:ascii="Arial" w:hAnsi="Arial" w:cs="Arial"/>
        </w:rPr>
        <w:t>Keith Spicer</w:t>
      </w:r>
      <w:r>
        <w:rPr>
          <w:rFonts w:ascii="Arial" w:hAnsi="Arial" w:cs="Arial"/>
        </w:rPr>
        <w:t xml:space="preserve"> (Presenter)</w:t>
      </w:r>
      <w:r>
        <w:rPr>
          <w:rFonts w:ascii="Arial" w:hAnsi="Arial" w:cs="Arial"/>
        </w:rPr>
        <w:br/>
      </w:r>
      <w:r w:rsidRPr="00062014">
        <w:rPr>
          <w:rFonts w:ascii="Arial" w:hAnsi="Arial" w:cs="Arial"/>
        </w:rPr>
        <w:t>Ercilia Dini</w:t>
      </w:r>
      <w:r>
        <w:rPr>
          <w:rFonts w:ascii="Arial" w:hAnsi="Arial" w:cs="Arial"/>
        </w:rPr>
        <w:t xml:space="preserve"> (Presenter)</w:t>
      </w:r>
      <w:r>
        <w:rPr>
          <w:rFonts w:ascii="Arial" w:hAnsi="Arial" w:cs="Arial"/>
        </w:rPr>
        <w:br/>
      </w:r>
      <w:r w:rsidRPr="00062014">
        <w:rPr>
          <w:rFonts w:ascii="Arial" w:hAnsi="Arial" w:cs="Arial"/>
        </w:rPr>
        <w:t>Adriana Castaldo</w:t>
      </w:r>
      <w:r>
        <w:rPr>
          <w:rFonts w:ascii="Arial" w:hAnsi="Arial" w:cs="Arial"/>
        </w:rPr>
        <w:t xml:space="preserve"> (Presenter)</w:t>
      </w:r>
      <w:r>
        <w:rPr>
          <w:rFonts w:ascii="Arial" w:hAnsi="Arial" w:cs="Arial"/>
        </w:rPr>
        <w:br/>
      </w:r>
      <w:r w:rsidRPr="00062014">
        <w:rPr>
          <w:rFonts w:ascii="Arial" w:hAnsi="Arial" w:cs="Arial"/>
        </w:rPr>
        <w:t>Becky Tinsley</w:t>
      </w:r>
      <w:r>
        <w:rPr>
          <w:rFonts w:ascii="Arial" w:hAnsi="Arial" w:cs="Arial"/>
        </w:rPr>
        <w:t xml:space="preserve"> (Presenter)</w:t>
      </w:r>
      <w:r w:rsidR="00BD5CCC">
        <w:rPr>
          <w:rFonts w:ascii="Arial" w:hAnsi="Arial" w:cs="Arial"/>
        </w:rPr>
        <w:t xml:space="preserve"> </w:t>
      </w:r>
      <w:r>
        <w:rPr>
          <w:rFonts w:ascii="Arial" w:hAnsi="Arial" w:cs="Arial"/>
        </w:rPr>
        <w:br/>
      </w:r>
      <w:r w:rsidRPr="00062014">
        <w:rPr>
          <w:rFonts w:ascii="Arial" w:hAnsi="Arial" w:cs="Arial"/>
        </w:rPr>
        <w:t xml:space="preserve">Peter Jones </w:t>
      </w:r>
      <w:r>
        <w:rPr>
          <w:rFonts w:ascii="Arial" w:hAnsi="Arial" w:cs="Arial"/>
        </w:rPr>
        <w:t>(Presenter)</w:t>
      </w:r>
      <w:r>
        <w:rPr>
          <w:rFonts w:ascii="Arial" w:hAnsi="Arial" w:cs="Arial"/>
        </w:rPr>
        <w:br/>
      </w:r>
      <w:r w:rsidRPr="00062014">
        <w:rPr>
          <w:rFonts w:ascii="Arial" w:hAnsi="Arial" w:cs="Arial"/>
        </w:rPr>
        <w:t xml:space="preserve">Viktor Račinskij </w:t>
      </w:r>
      <w:r>
        <w:rPr>
          <w:rFonts w:ascii="Arial" w:hAnsi="Arial" w:cs="Arial"/>
        </w:rPr>
        <w:t>(Presenter)</w:t>
      </w:r>
      <w:r>
        <w:rPr>
          <w:rFonts w:ascii="Arial" w:hAnsi="Arial" w:cs="Arial"/>
        </w:rPr>
        <w:br/>
      </w:r>
      <w:r w:rsidRPr="00062014">
        <w:rPr>
          <w:rFonts w:ascii="Arial" w:hAnsi="Arial" w:cs="Arial"/>
        </w:rPr>
        <w:t>Alison Whitworth</w:t>
      </w:r>
      <w:r>
        <w:rPr>
          <w:rFonts w:ascii="Arial" w:hAnsi="Arial" w:cs="Arial"/>
        </w:rPr>
        <w:t xml:space="preserve"> (Presenter)</w:t>
      </w:r>
      <w:r>
        <w:rPr>
          <w:rFonts w:ascii="Arial" w:hAnsi="Arial" w:cs="Arial"/>
        </w:rPr>
        <w:br/>
      </w:r>
      <w:r w:rsidRPr="00062014">
        <w:rPr>
          <w:rFonts w:ascii="Arial" w:hAnsi="Arial" w:cs="Arial"/>
        </w:rPr>
        <w:t>James Redmore</w:t>
      </w:r>
      <w:r>
        <w:rPr>
          <w:rFonts w:ascii="Arial" w:hAnsi="Arial" w:cs="Arial"/>
        </w:rPr>
        <w:t xml:space="preserve"> (Secretariat)</w:t>
      </w:r>
    </w:p>
    <w:p w14:paraId="493FB445" w14:textId="77777777" w:rsidR="00E21B2B" w:rsidRPr="00062014" w:rsidRDefault="00E21B2B" w:rsidP="00E21B2B">
      <w:pPr>
        <w:rPr>
          <w:rFonts w:ascii="Arial" w:hAnsi="Arial" w:cs="Arial"/>
        </w:rPr>
      </w:pPr>
      <w:r w:rsidRPr="00062014">
        <w:rPr>
          <w:rFonts w:ascii="Arial" w:hAnsi="Arial" w:cs="Arial"/>
          <w:b/>
        </w:rPr>
        <w:t>Apologies</w:t>
      </w:r>
      <w:r>
        <w:rPr>
          <w:rFonts w:ascii="Arial" w:hAnsi="Arial" w:cs="Arial"/>
          <w:b/>
        </w:rPr>
        <w:br/>
      </w:r>
      <w:r>
        <w:rPr>
          <w:rFonts w:ascii="Arial" w:hAnsi="Arial" w:cs="Arial"/>
          <w:bCs/>
        </w:rPr>
        <w:t xml:space="preserve">Prof </w:t>
      </w:r>
      <w:r w:rsidRPr="00062014">
        <w:rPr>
          <w:rFonts w:ascii="Arial" w:hAnsi="Arial" w:cs="Arial"/>
        </w:rPr>
        <w:t>David Martin</w:t>
      </w:r>
      <w:r>
        <w:rPr>
          <w:rFonts w:ascii="Arial" w:hAnsi="Arial" w:cs="Arial"/>
        </w:rPr>
        <w:t xml:space="preserve"> (External Panel Member)</w:t>
      </w:r>
    </w:p>
    <w:p w14:paraId="4193061C" w14:textId="77777777" w:rsidR="009165AC" w:rsidRPr="00062014" w:rsidRDefault="009165AC" w:rsidP="00A93E21">
      <w:pPr>
        <w:rPr>
          <w:rFonts w:ascii="Arial" w:hAnsi="Arial" w:cs="Arial"/>
        </w:rPr>
      </w:pPr>
    </w:p>
    <w:p w14:paraId="43A446CA" w14:textId="77777777" w:rsidR="0046609C" w:rsidRDefault="0046609C">
      <w:pPr>
        <w:rPr>
          <w:rFonts w:ascii="Arial" w:hAnsi="Arial" w:cs="Arial"/>
          <w:b/>
          <w:u w:val="single"/>
        </w:rPr>
      </w:pPr>
      <w:r>
        <w:rPr>
          <w:rFonts w:ascii="Arial" w:hAnsi="Arial" w:cs="Arial"/>
          <w:b/>
          <w:u w:val="single"/>
        </w:rPr>
        <w:br w:type="page"/>
      </w:r>
    </w:p>
    <w:p w14:paraId="1E7C050B" w14:textId="074D82EC" w:rsidR="0026140E" w:rsidRPr="00062014" w:rsidRDefault="0026140E" w:rsidP="0046609C">
      <w:pPr>
        <w:jc w:val="center"/>
        <w:rPr>
          <w:rFonts w:ascii="Arial" w:hAnsi="Arial" w:cs="Arial"/>
          <w:b/>
          <w:u w:val="single"/>
        </w:rPr>
      </w:pPr>
      <w:r w:rsidRPr="00062014">
        <w:rPr>
          <w:rFonts w:ascii="Arial" w:hAnsi="Arial" w:cs="Arial"/>
          <w:b/>
          <w:u w:val="single"/>
        </w:rPr>
        <w:lastRenderedPageBreak/>
        <w:t>Actions</w:t>
      </w:r>
    </w:p>
    <w:tbl>
      <w:tblPr>
        <w:tblStyle w:val="TableGrid"/>
        <w:tblW w:w="9016" w:type="dxa"/>
        <w:tblLook w:val="04A0" w:firstRow="1" w:lastRow="0" w:firstColumn="1" w:lastColumn="0" w:noHBand="0" w:noVBand="1"/>
      </w:tblPr>
      <w:tblGrid>
        <w:gridCol w:w="1555"/>
        <w:gridCol w:w="7461"/>
      </w:tblGrid>
      <w:tr w:rsidR="00B032FB" w:rsidRPr="00062014" w14:paraId="2C70F38F" w14:textId="77777777" w:rsidTr="00B032FB">
        <w:trPr>
          <w:cantSplit/>
          <w:trHeight w:val="20"/>
        </w:trPr>
        <w:tc>
          <w:tcPr>
            <w:tcW w:w="1555" w:type="dxa"/>
            <w:vAlign w:val="center"/>
          </w:tcPr>
          <w:p w14:paraId="16DA3A96" w14:textId="740A5084" w:rsidR="00B032FB" w:rsidRPr="00062014" w:rsidRDefault="00B032FB" w:rsidP="001579FD">
            <w:pPr>
              <w:jc w:val="center"/>
              <w:rPr>
                <w:rFonts w:ascii="Arial" w:hAnsi="Arial" w:cs="Arial"/>
                <w:b/>
              </w:rPr>
            </w:pPr>
            <w:r w:rsidRPr="00062014">
              <w:rPr>
                <w:rFonts w:ascii="Arial" w:hAnsi="Arial" w:cs="Arial"/>
                <w:b/>
              </w:rPr>
              <w:t>Agenda item</w:t>
            </w:r>
            <w:r>
              <w:rPr>
                <w:rStyle w:val="FootnoteReference"/>
                <w:rFonts w:ascii="Arial" w:hAnsi="Arial" w:cs="Arial"/>
                <w:b/>
              </w:rPr>
              <w:footnoteReference w:id="1"/>
            </w:r>
          </w:p>
        </w:tc>
        <w:tc>
          <w:tcPr>
            <w:tcW w:w="7461" w:type="dxa"/>
            <w:vAlign w:val="center"/>
          </w:tcPr>
          <w:p w14:paraId="4D0639D3" w14:textId="77777777" w:rsidR="00B032FB" w:rsidRPr="00062014" w:rsidRDefault="00B032FB" w:rsidP="001579FD">
            <w:pPr>
              <w:jc w:val="center"/>
              <w:rPr>
                <w:rFonts w:ascii="Arial" w:hAnsi="Arial" w:cs="Arial"/>
                <w:b/>
              </w:rPr>
            </w:pPr>
            <w:r w:rsidRPr="00062014">
              <w:rPr>
                <w:rFonts w:ascii="Arial" w:hAnsi="Arial" w:cs="Arial"/>
                <w:b/>
              </w:rPr>
              <w:t>Action</w:t>
            </w:r>
          </w:p>
        </w:tc>
      </w:tr>
      <w:tr w:rsidR="00B032FB" w:rsidRPr="00062014" w14:paraId="3B5C9983" w14:textId="77777777" w:rsidTr="00B032FB">
        <w:trPr>
          <w:cantSplit/>
          <w:trHeight w:val="20"/>
        </w:trPr>
        <w:tc>
          <w:tcPr>
            <w:tcW w:w="1555" w:type="dxa"/>
            <w:vAlign w:val="center"/>
          </w:tcPr>
          <w:p w14:paraId="7F442CB6" w14:textId="4184EDC5" w:rsidR="00B032FB" w:rsidRPr="00062014" w:rsidRDefault="00B032FB" w:rsidP="001579FD">
            <w:pPr>
              <w:jc w:val="center"/>
              <w:rPr>
                <w:rFonts w:ascii="Arial" w:hAnsi="Arial" w:cs="Arial"/>
                <w:bCs/>
              </w:rPr>
            </w:pPr>
            <w:r w:rsidRPr="00062014">
              <w:rPr>
                <w:rFonts w:ascii="Arial" w:hAnsi="Arial" w:cs="Arial"/>
                <w:bCs/>
              </w:rPr>
              <w:t>[1,1]</w:t>
            </w:r>
          </w:p>
        </w:tc>
        <w:tc>
          <w:tcPr>
            <w:tcW w:w="7461" w:type="dxa"/>
            <w:vAlign w:val="center"/>
          </w:tcPr>
          <w:p w14:paraId="75743C9F" w14:textId="19922188" w:rsidR="00B032FB" w:rsidRPr="00062014" w:rsidRDefault="00B032FB" w:rsidP="001579FD">
            <w:pPr>
              <w:jc w:val="center"/>
              <w:rPr>
                <w:rFonts w:ascii="Arial" w:hAnsi="Arial" w:cs="Arial"/>
              </w:rPr>
            </w:pPr>
            <w:r w:rsidRPr="00062014">
              <w:rPr>
                <w:rFonts w:ascii="Arial" w:hAnsi="Arial" w:cs="Arial"/>
              </w:rPr>
              <w:t>A1 – ONS to reconsider the policy of not releasing detailed information about SDC parameters.</w:t>
            </w:r>
          </w:p>
        </w:tc>
      </w:tr>
      <w:tr w:rsidR="00B032FB" w:rsidRPr="00062014" w14:paraId="50BCA36A" w14:textId="77777777" w:rsidTr="00B032FB">
        <w:trPr>
          <w:cantSplit/>
          <w:trHeight w:val="20"/>
        </w:trPr>
        <w:tc>
          <w:tcPr>
            <w:tcW w:w="1555" w:type="dxa"/>
            <w:vAlign w:val="center"/>
          </w:tcPr>
          <w:p w14:paraId="25658839" w14:textId="1E11844D" w:rsidR="00B032FB" w:rsidRPr="00062014" w:rsidRDefault="00B032FB" w:rsidP="001579FD">
            <w:pPr>
              <w:jc w:val="center"/>
              <w:rPr>
                <w:rFonts w:ascii="Arial" w:hAnsi="Arial" w:cs="Arial"/>
                <w:bCs/>
              </w:rPr>
            </w:pPr>
            <w:r w:rsidRPr="00062014">
              <w:rPr>
                <w:rFonts w:ascii="Arial" w:hAnsi="Arial" w:cs="Arial"/>
                <w:bCs/>
              </w:rPr>
              <w:t>[1,1]</w:t>
            </w:r>
          </w:p>
        </w:tc>
        <w:tc>
          <w:tcPr>
            <w:tcW w:w="7461" w:type="dxa"/>
            <w:vAlign w:val="center"/>
          </w:tcPr>
          <w:p w14:paraId="4327C128" w14:textId="76EA3E40" w:rsidR="00B032FB" w:rsidRPr="00062014" w:rsidRDefault="00B032FB" w:rsidP="001579FD">
            <w:pPr>
              <w:jc w:val="center"/>
              <w:rPr>
                <w:rFonts w:ascii="Arial" w:hAnsi="Arial" w:cs="Arial"/>
                <w:bCs/>
              </w:rPr>
            </w:pPr>
            <w:r w:rsidRPr="00062014">
              <w:rPr>
                <w:rFonts w:ascii="Arial" w:hAnsi="Arial" w:cs="Arial"/>
              </w:rPr>
              <w:t>A2 – A paper on methods transparency should be brought to a future meeting</w:t>
            </w:r>
          </w:p>
        </w:tc>
      </w:tr>
      <w:tr w:rsidR="00B032FB" w:rsidRPr="00062014" w14:paraId="1AA21F62" w14:textId="77777777" w:rsidTr="00B032FB">
        <w:trPr>
          <w:cantSplit/>
          <w:trHeight w:val="20"/>
        </w:trPr>
        <w:tc>
          <w:tcPr>
            <w:tcW w:w="1555" w:type="dxa"/>
            <w:vAlign w:val="center"/>
          </w:tcPr>
          <w:p w14:paraId="4C7B3241" w14:textId="210D3C9D" w:rsidR="00B032FB" w:rsidRPr="00062014" w:rsidRDefault="00B032FB" w:rsidP="001579FD">
            <w:pPr>
              <w:jc w:val="center"/>
              <w:rPr>
                <w:rFonts w:ascii="Arial" w:hAnsi="Arial" w:cs="Arial"/>
                <w:bCs/>
              </w:rPr>
            </w:pPr>
            <w:r w:rsidRPr="00062014">
              <w:rPr>
                <w:rFonts w:ascii="Arial" w:hAnsi="Arial" w:cs="Arial"/>
                <w:bCs/>
              </w:rPr>
              <w:t>[1,1]</w:t>
            </w:r>
          </w:p>
        </w:tc>
        <w:tc>
          <w:tcPr>
            <w:tcW w:w="7461" w:type="dxa"/>
            <w:vAlign w:val="center"/>
          </w:tcPr>
          <w:p w14:paraId="2D43CEDE" w14:textId="3105CEC1" w:rsidR="00B032FB" w:rsidRPr="00062014" w:rsidRDefault="00B032FB" w:rsidP="001579FD">
            <w:pPr>
              <w:jc w:val="center"/>
              <w:rPr>
                <w:rFonts w:ascii="Arial" w:hAnsi="Arial" w:cs="Arial"/>
              </w:rPr>
            </w:pPr>
            <w:r w:rsidRPr="00062014">
              <w:rPr>
                <w:rFonts w:ascii="Arial" w:hAnsi="Arial" w:cs="Arial"/>
              </w:rPr>
              <w:t>A3 – SDC team to revise their paper to provide more information on the swapping of non-risky records, the benefits of having two perturbation (pre-tabular and post-tabular) methods and whether differential privacy can be considered for the flexible table builder.</w:t>
            </w:r>
          </w:p>
        </w:tc>
      </w:tr>
      <w:tr w:rsidR="00B032FB" w:rsidRPr="00062014" w14:paraId="7EA3B443" w14:textId="77777777" w:rsidTr="00B032FB">
        <w:trPr>
          <w:cantSplit/>
          <w:trHeight w:val="20"/>
        </w:trPr>
        <w:tc>
          <w:tcPr>
            <w:tcW w:w="1555" w:type="dxa"/>
            <w:vAlign w:val="center"/>
          </w:tcPr>
          <w:p w14:paraId="601C115F" w14:textId="13DB272F" w:rsidR="00B032FB" w:rsidRPr="00062014" w:rsidRDefault="00B032FB" w:rsidP="001579FD">
            <w:pPr>
              <w:jc w:val="center"/>
              <w:rPr>
                <w:rFonts w:ascii="Arial" w:hAnsi="Arial" w:cs="Arial"/>
                <w:bCs/>
              </w:rPr>
            </w:pPr>
            <w:r w:rsidRPr="00062014">
              <w:rPr>
                <w:rFonts w:ascii="Arial" w:hAnsi="Arial" w:cs="Arial"/>
                <w:bCs/>
              </w:rPr>
              <w:t>[1,1]</w:t>
            </w:r>
          </w:p>
        </w:tc>
        <w:tc>
          <w:tcPr>
            <w:tcW w:w="7461" w:type="dxa"/>
            <w:vAlign w:val="center"/>
          </w:tcPr>
          <w:p w14:paraId="2FD353FC" w14:textId="25943465" w:rsidR="00B032FB" w:rsidRPr="00062014" w:rsidRDefault="00B032FB" w:rsidP="001579FD">
            <w:pPr>
              <w:jc w:val="center"/>
              <w:rPr>
                <w:rFonts w:ascii="Arial" w:hAnsi="Arial" w:cs="Arial"/>
                <w:color w:val="FF0000"/>
              </w:rPr>
            </w:pPr>
            <w:r w:rsidRPr="00062014">
              <w:rPr>
                <w:rFonts w:ascii="Arial" w:hAnsi="Arial" w:cs="Arial"/>
              </w:rPr>
              <w:t>A4 – SDC to consider perturbation at all geographies.</w:t>
            </w:r>
          </w:p>
        </w:tc>
      </w:tr>
      <w:tr w:rsidR="00B032FB" w:rsidRPr="00062014" w14:paraId="2E54A8FF" w14:textId="77777777" w:rsidTr="00B032FB">
        <w:trPr>
          <w:cantSplit/>
          <w:trHeight w:val="20"/>
        </w:trPr>
        <w:tc>
          <w:tcPr>
            <w:tcW w:w="1555" w:type="dxa"/>
            <w:vAlign w:val="center"/>
          </w:tcPr>
          <w:p w14:paraId="62E87CAD" w14:textId="36C27A10" w:rsidR="00B032FB" w:rsidRPr="00062014" w:rsidRDefault="00B032FB" w:rsidP="001579FD">
            <w:pPr>
              <w:jc w:val="center"/>
              <w:rPr>
                <w:rFonts w:ascii="Arial" w:hAnsi="Arial" w:cs="Arial"/>
                <w:bCs/>
              </w:rPr>
            </w:pPr>
            <w:r w:rsidRPr="00062014">
              <w:rPr>
                <w:rFonts w:ascii="Arial" w:hAnsi="Arial" w:cs="Arial"/>
                <w:bCs/>
              </w:rPr>
              <w:t>[1,2]</w:t>
            </w:r>
          </w:p>
        </w:tc>
        <w:tc>
          <w:tcPr>
            <w:tcW w:w="7461" w:type="dxa"/>
            <w:vAlign w:val="center"/>
          </w:tcPr>
          <w:p w14:paraId="0C03E74C" w14:textId="4A0759C6" w:rsidR="00B032FB" w:rsidRPr="00062014" w:rsidRDefault="00B032FB" w:rsidP="001579FD">
            <w:pPr>
              <w:jc w:val="center"/>
              <w:rPr>
                <w:rFonts w:ascii="Arial" w:hAnsi="Arial" w:cs="Arial"/>
              </w:rPr>
            </w:pPr>
            <w:r w:rsidRPr="00062014">
              <w:rPr>
                <w:rFonts w:ascii="Arial" w:hAnsi="Arial" w:cs="Arial"/>
              </w:rPr>
              <w:t>A5 – The HtC team to add international practices and patterns to the paper and consider whether those could be applied to their hard to count index.</w:t>
            </w:r>
          </w:p>
        </w:tc>
      </w:tr>
      <w:tr w:rsidR="00B032FB" w:rsidRPr="00062014" w14:paraId="1BBFE1CC" w14:textId="77777777" w:rsidTr="00B032FB">
        <w:trPr>
          <w:cantSplit/>
          <w:trHeight w:val="20"/>
        </w:trPr>
        <w:tc>
          <w:tcPr>
            <w:tcW w:w="1555" w:type="dxa"/>
            <w:vAlign w:val="center"/>
          </w:tcPr>
          <w:p w14:paraId="53A1810E" w14:textId="56BB2564" w:rsidR="00B032FB" w:rsidRPr="00062014" w:rsidRDefault="00B032FB" w:rsidP="001579FD">
            <w:pPr>
              <w:jc w:val="center"/>
              <w:rPr>
                <w:rFonts w:ascii="Arial" w:hAnsi="Arial" w:cs="Arial"/>
                <w:bCs/>
              </w:rPr>
            </w:pPr>
            <w:r w:rsidRPr="00062014">
              <w:rPr>
                <w:rFonts w:ascii="Arial" w:hAnsi="Arial" w:cs="Arial"/>
                <w:bCs/>
              </w:rPr>
              <w:t>[1,2]</w:t>
            </w:r>
          </w:p>
        </w:tc>
        <w:tc>
          <w:tcPr>
            <w:tcW w:w="7461" w:type="dxa"/>
            <w:vAlign w:val="center"/>
          </w:tcPr>
          <w:p w14:paraId="75E0CF66" w14:textId="76E6EF40" w:rsidR="00B032FB" w:rsidRPr="00062014" w:rsidRDefault="00B032FB" w:rsidP="001579FD">
            <w:pPr>
              <w:jc w:val="center"/>
              <w:rPr>
                <w:rFonts w:ascii="Arial" w:hAnsi="Arial" w:cs="Arial"/>
              </w:rPr>
            </w:pPr>
            <w:r w:rsidRPr="00062014">
              <w:rPr>
                <w:rFonts w:ascii="Arial" w:hAnsi="Arial" w:cs="Arial"/>
              </w:rPr>
              <w:t>A6 – ONS to continue working to obtain data from other suitable sources such as electoral register data and/or commercial sources.</w:t>
            </w:r>
          </w:p>
        </w:tc>
      </w:tr>
      <w:tr w:rsidR="00B032FB" w:rsidRPr="00062014" w14:paraId="51622F1C" w14:textId="77777777" w:rsidTr="00B032FB">
        <w:trPr>
          <w:cantSplit/>
          <w:trHeight w:val="20"/>
        </w:trPr>
        <w:tc>
          <w:tcPr>
            <w:tcW w:w="1555" w:type="dxa"/>
            <w:vAlign w:val="center"/>
          </w:tcPr>
          <w:p w14:paraId="0CC1CF8D" w14:textId="711E8F3F" w:rsidR="00B032FB" w:rsidRPr="00062014" w:rsidRDefault="00B032FB" w:rsidP="001579FD">
            <w:pPr>
              <w:jc w:val="center"/>
              <w:rPr>
                <w:rFonts w:ascii="Arial" w:hAnsi="Arial" w:cs="Arial"/>
                <w:bCs/>
              </w:rPr>
            </w:pPr>
            <w:r w:rsidRPr="00062014">
              <w:rPr>
                <w:rFonts w:ascii="Arial" w:hAnsi="Arial" w:cs="Arial"/>
                <w:bCs/>
              </w:rPr>
              <w:t>[1,3]</w:t>
            </w:r>
          </w:p>
        </w:tc>
        <w:tc>
          <w:tcPr>
            <w:tcW w:w="7461" w:type="dxa"/>
            <w:vAlign w:val="center"/>
          </w:tcPr>
          <w:p w14:paraId="02440D66" w14:textId="58101DCB" w:rsidR="00B032FB" w:rsidRPr="00062014" w:rsidRDefault="00B032FB" w:rsidP="001579FD">
            <w:pPr>
              <w:jc w:val="center"/>
              <w:rPr>
                <w:rFonts w:ascii="Arial" w:hAnsi="Arial" w:cs="Arial"/>
              </w:rPr>
            </w:pPr>
            <w:r w:rsidRPr="00062014">
              <w:rPr>
                <w:rFonts w:ascii="Arial" w:hAnsi="Arial" w:cs="Arial"/>
              </w:rPr>
              <w:t>A7 – The Census team to provide information on how homeless populations will be accounted for.</w:t>
            </w:r>
          </w:p>
        </w:tc>
      </w:tr>
      <w:tr w:rsidR="00B032FB" w:rsidRPr="00062014" w14:paraId="4613C5F5" w14:textId="77777777" w:rsidTr="00B032FB">
        <w:trPr>
          <w:cantSplit/>
          <w:trHeight w:val="20"/>
        </w:trPr>
        <w:tc>
          <w:tcPr>
            <w:tcW w:w="1555" w:type="dxa"/>
            <w:vAlign w:val="center"/>
          </w:tcPr>
          <w:p w14:paraId="46DA2046" w14:textId="610DB9A7" w:rsidR="00B032FB" w:rsidRPr="00062014" w:rsidRDefault="00B032FB" w:rsidP="001579FD">
            <w:pPr>
              <w:jc w:val="center"/>
              <w:rPr>
                <w:rFonts w:ascii="Arial" w:hAnsi="Arial" w:cs="Arial"/>
                <w:bCs/>
              </w:rPr>
            </w:pPr>
            <w:r w:rsidRPr="00062014">
              <w:rPr>
                <w:rFonts w:ascii="Arial" w:hAnsi="Arial" w:cs="Arial"/>
                <w:bCs/>
              </w:rPr>
              <w:t>[1,3]</w:t>
            </w:r>
          </w:p>
        </w:tc>
        <w:tc>
          <w:tcPr>
            <w:tcW w:w="7461" w:type="dxa"/>
            <w:vAlign w:val="center"/>
          </w:tcPr>
          <w:p w14:paraId="3914F805" w14:textId="75BCD408" w:rsidR="00B032FB" w:rsidRPr="00062014" w:rsidRDefault="00B032FB" w:rsidP="001579FD">
            <w:pPr>
              <w:spacing w:line="256" w:lineRule="auto"/>
              <w:jc w:val="center"/>
              <w:rPr>
                <w:rFonts w:ascii="Arial" w:hAnsi="Arial" w:cs="Arial"/>
              </w:rPr>
            </w:pPr>
            <w:r w:rsidRPr="00062014">
              <w:rPr>
                <w:rFonts w:ascii="Arial" w:hAnsi="Arial" w:cs="Arial"/>
              </w:rPr>
              <w:t>A8 – The CCS team to provide more information on the size of postcodes in the CCS and consider whether subsampling within large postcodes would be feasible.</w:t>
            </w:r>
          </w:p>
        </w:tc>
      </w:tr>
      <w:tr w:rsidR="00B032FB" w:rsidRPr="00062014" w14:paraId="6488638E" w14:textId="77777777" w:rsidTr="00B032FB">
        <w:trPr>
          <w:cantSplit/>
          <w:trHeight w:val="20"/>
        </w:trPr>
        <w:tc>
          <w:tcPr>
            <w:tcW w:w="1555" w:type="dxa"/>
            <w:vAlign w:val="center"/>
          </w:tcPr>
          <w:p w14:paraId="2D8E4194" w14:textId="267A0589" w:rsidR="00B032FB" w:rsidRPr="00062014" w:rsidRDefault="00B032FB" w:rsidP="001579FD">
            <w:pPr>
              <w:jc w:val="center"/>
              <w:rPr>
                <w:rFonts w:ascii="Arial" w:hAnsi="Arial" w:cs="Arial"/>
                <w:bCs/>
              </w:rPr>
            </w:pPr>
            <w:r w:rsidRPr="00062014">
              <w:rPr>
                <w:rFonts w:ascii="Arial" w:hAnsi="Arial" w:cs="Arial"/>
                <w:bCs/>
              </w:rPr>
              <w:t>[1,3]</w:t>
            </w:r>
          </w:p>
        </w:tc>
        <w:tc>
          <w:tcPr>
            <w:tcW w:w="7461" w:type="dxa"/>
            <w:vAlign w:val="center"/>
          </w:tcPr>
          <w:p w14:paraId="457687D5" w14:textId="70ECFF0F" w:rsidR="00B032FB" w:rsidRPr="00062014" w:rsidRDefault="00B032FB" w:rsidP="001579FD">
            <w:pPr>
              <w:spacing w:line="256" w:lineRule="auto"/>
              <w:jc w:val="center"/>
              <w:rPr>
                <w:rFonts w:ascii="Arial" w:hAnsi="Arial" w:cs="Arial"/>
              </w:rPr>
            </w:pPr>
            <w:r w:rsidRPr="00062014">
              <w:rPr>
                <w:rFonts w:ascii="Arial" w:hAnsi="Arial" w:cs="Arial"/>
              </w:rPr>
              <w:t>A9 – The CCS team to complete the research to determine whether the AZTool is providing a good estimate of cost based on validation against actual 2011 CCS costings.</w:t>
            </w:r>
          </w:p>
        </w:tc>
      </w:tr>
      <w:tr w:rsidR="00B032FB" w:rsidRPr="00062014" w14:paraId="532E6259" w14:textId="77777777" w:rsidTr="00B032FB">
        <w:trPr>
          <w:cantSplit/>
          <w:trHeight w:val="20"/>
        </w:trPr>
        <w:tc>
          <w:tcPr>
            <w:tcW w:w="1555" w:type="dxa"/>
            <w:vAlign w:val="center"/>
          </w:tcPr>
          <w:p w14:paraId="43D9EDF1" w14:textId="0190E265" w:rsidR="00B032FB" w:rsidRPr="00062014" w:rsidRDefault="00B032FB" w:rsidP="001579FD">
            <w:pPr>
              <w:jc w:val="center"/>
              <w:rPr>
                <w:rFonts w:ascii="Arial" w:hAnsi="Arial" w:cs="Arial"/>
                <w:bCs/>
              </w:rPr>
            </w:pPr>
            <w:r w:rsidRPr="00062014">
              <w:rPr>
                <w:rFonts w:ascii="Arial" w:hAnsi="Arial" w:cs="Arial"/>
                <w:bCs/>
              </w:rPr>
              <w:t>[1,3]</w:t>
            </w:r>
          </w:p>
        </w:tc>
        <w:tc>
          <w:tcPr>
            <w:tcW w:w="7461" w:type="dxa"/>
            <w:vAlign w:val="center"/>
          </w:tcPr>
          <w:p w14:paraId="1A8A00A8" w14:textId="667B28B0" w:rsidR="00B032FB" w:rsidRPr="00062014" w:rsidRDefault="00B032FB" w:rsidP="001579FD">
            <w:pPr>
              <w:spacing w:line="256" w:lineRule="auto"/>
              <w:jc w:val="center"/>
              <w:rPr>
                <w:rFonts w:ascii="Arial" w:hAnsi="Arial" w:cs="Arial"/>
              </w:rPr>
            </w:pPr>
            <w:r w:rsidRPr="00062014">
              <w:rPr>
                <w:rFonts w:ascii="Arial" w:hAnsi="Arial" w:cs="Arial"/>
              </w:rPr>
              <w:t>A10 – The CCS team to evaluate theoretically the different sample designs to ensure that the simulations produce the same results, which will provide more evidence on the likely intra-cluster correlations for the cluster designs as well as the sample allocation.</w:t>
            </w:r>
          </w:p>
        </w:tc>
      </w:tr>
      <w:tr w:rsidR="00B032FB" w:rsidRPr="00062014" w14:paraId="665C547A" w14:textId="77777777" w:rsidTr="00B032FB">
        <w:trPr>
          <w:cantSplit/>
          <w:trHeight w:val="20"/>
        </w:trPr>
        <w:tc>
          <w:tcPr>
            <w:tcW w:w="1555" w:type="dxa"/>
            <w:vAlign w:val="center"/>
          </w:tcPr>
          <w:p w14:paraId="116E50AA" w14:textId="4E8F9B36" w:rsidR="00B032FB" w:rsidRPr="00062014" w:rsidRDefault="00B032FB" w:rsidP="001579FD">
            <w:pPr>
              <w:jc w:val="center"/>
              <w:rPr>
                <w:rFonts w:ascii="Arial" w:hAnsi="Arial" w:cs="Arial"/>
                <w:bCs/>
              </w:rPr>
            </w:pPr>
            <w:r w:rsidRPr="00062014">
              <w:rPr>
                <w:rFonts w:ascii="Arial" w:hAnsi="Arial" w:cs="Arial"/>
                <w:bCs/>
              </w:rPr>
              <w:t>[1,3]</w:t>
            </w:r>
          </w:p>
        </w:tc>
        <w:tc>
          <w:tcPr>
            <w:tcW w:w="7461" w:type="dxa"/>
            <w:vAlign w:val="center"/>
          </w:tcPr>
          <w:p w14:paraId="50195223" w14:textId="67451373" w:rsidR="00B032FB" w:rsidRPr="00062014" w:rsidRDefault="00B032FB" w:rsidP="001579FD">
            <w:pPr>
              <w:jc w:val="center"/>
              <w:rPr>
                <w:rFonts w:ascii="Arial" w:hAnsi="Arial" w:cs="Arial"/>
                <w:bCs/>
              </w:rPr>
            </w:pPr>
            <w:r w:rsidRPr="00BD4F3B">
              <w:rPr>
                <w:rFonts w:ascii="Arial" w:hAnsi="Arial" w:cs="Arial"/>
              </w:rPr>
              <w:t>A11 – The CCS team to revise the paper to include more information on international practices of post-enumeration surveys for provision at a future meeting.</w:t>
            </w:r>
          </w:p>
        </w:tc>
      </w:tr>
      <w:tr w:rsidR="00B032FB" w:rsidRPr="00062014" w14:paraId="056637AB" w14:textId="77777777" w:rsidTr="00B032FB">
        <w:trPr>
          <w:cantSplit/>
          <w:trHeight w:val="20"/>
        </w:trPr>
        <w:tc>
          <w:tcPr>
            <w:tcW w:w="1555" w:type="dxa"/>
            <w:vAlign w:val="center"/>
          </w:tcPr>
          <w:p w14:paraId="5FA4F6A0" w14:textId="28119C4C" w:rsidR="00B032FB" w:rsidRPr="00062014" w:rsidRDefault="00B032FB" w:rsidP="001579FD">
            <w:pPr>
              <w:jc w:val="center"/>
              <w:rPr>
                <w:rFonts w:ascii="Arial" w:hAnsi="Arial" w:cs="Arial"/>
                <w:bCs/>
              </w:rPr>
            </w:pPr>
            <w:r w:rsidRPr="00062014">
              <w:rPr>
                <w:rFonts w:ascii="Arial" w:hAnsi="Arial" w:cs="Arial"/>
                <w:bCs/>
              </w:rPr>
              <w:t>[1,</w:t>
            </w:r>
            <w:r>
              <w:rPr>
                <w:rFonts w:ascii="Arial" w:hAnsi="Arial" w:cs="Arial"/>
                <w:bCs/>
              </w:rPr>
              <w:t>5</w:t>
            </w:r>
            <w:r w:rsidRPr="00062014">
              <w:rPr>
                <w:rFonts w:ascii="Arial" w:hAnsi="Arial" w:cs="Arial"/>
                <w:bCs/>
              </w:rPr>
              <w:t>]</w:t>
            </w:r>
          </w:p>
        </w:tc>
        <w:tc>
          <w:tcPr>
            <w:tcW w:w="7461" w:type="dxa"/>
            <w:vAlign w:val="center"/>
          </w:tcPr>
          <w:p w14:paraId="56964CCA" w14:textId="66332FDC" w:rsidR="00B032FB" w:rsidRPr="00BD4F3B" w:rsidRDefault="00B032FB" w:rsidP="001579FD">
            <w:pPr>
              <w:spacing w:line="256" w:lineRule="auto"/>
              <w:jc w:val="center"/>
              <w:rPr>
                <w:rFonts w:ascii="Arial" w:hAnsi="Arial" w:cs="Arial"/>
              </w:rPr>
            </w:pPr>
            <w:r w:rsidRPr="00BD4F3B">
              <w:rPr>
                <w:rFonts w:ascii="Arial" w:eastAsia="Times New Roman" w:hAnsi="Arial" w:cs="Arial"/>
              </w:rPr>
              <w:t>A12 – ADC team to present more detailed explanations of how the population spine is being constructed to support administrative data population estimates.</w:t>
            </w:r>
          </w:p>
        </w:tc>
      </w:tr>
      <w:tr w:rsidR="00B032FB" w:rsidRPr="00062014" w14:paraId="2CEC25F9" w14:textId="77777777" w:rsidTr="00B032FB">
        <w:trPr>
          <w:cantSplit/>
          <w:trHeight w:val="20"/>
        </w:trPr>
        <w:tc>
          <w:tcPr>
            <w:tcW w:w="1555" w:type="dxa"/>
            <w:vAlign w:val="center"/>
          </w:tcPr>
          <w:p w14:paraId="2EB08FEB" w14:textId="238CC29A" w:rsidR="00B032FB" w:rsidRPr="00062014" w:rsidRDefault="00B032FB" w:rsidP="001579FD">
            <w:pPr>
              <w:jc w:val="center"/>
              <w:rPr>
                <w:rFonts w:ascii="Arial" w:hAnsi="Arial" w:cs="Arial"/>
                <w:bCs/>
              </w:rPr>
            </w:pPr>
            <w:r w:rsidRPr="00062014">
              <w:rPr>
                <w:rFonts w:ascii="Arial" w:hAnsi="Arial" w:cs="Arial"/>
                <w:bCs/>
              </w:rPr>
              <w:lastRenderedPageBreak/>
              <w:t>[1,</w:t>
            </w:r>
            <w:r>
              <w:rPr>
                <w:rFonts w:ascii="Arial" w:hAnsi="Arial" w:cs="Arial"/>
                <w:bCs/>
              </w:rPr>
              <w:t>5</w:t>
            </w:r>
            <w:r w:rsidRPr="00062014">
              <w:rPr>
                <w:rFonts w:ascii="Arial" w:hAnsi="Arial" w:cs="Arial"/>
                <w:bCs/>
              </w:rPr>
              <w:t>]</w:t>
            </w:r>
          </w:p>
        </w:tc>
        <w:tc>
          <w:tcPr>
            <w:tcW w:w="7461" w:type="dxa"/>
            <w:vAlign w:val="center"/>
          </w:tcPr>
          <w:p w14:paraId="468DF8F9" w14:textId="5A50534D" w:rsidR="00B032FB" w:rsidRPr="00A45546" w:rsidRDefault="00B032FB" w:rsidP="001579FD">
            <w:pPr>
              <w:spacing w:line="252" w:lineRule="auto"/>
              <w:contextualSpacing/>
              <w:jc w:val="center"/>
              <w:rPr>
                <w:rFonts w:ascii="Arial" w:eastAsia="Times New Roman" w:hAnsi="Arial" w:cs="Arial"/>
              </w:rPr>
            </w:pPr>
            <w:r w:rsidRPr="00062014">
              <w:rPr>
                <w:rFonts w:ascii="Arial" w:eastAsia="Times New Roman" w:hAnsi="Arial" w:cs="Arial"/>
              </w:rPr>
              <w:t>A13 – ADC team to explore the ability to</w:t>
            </w:r>
            <w:r>
              <w:rPr>
                <w:rFonts w:ascii="Arial" w:eastAsia="Times New Roman" w:hAnsi="Arial" w:cs="Arial"/>
              </w:rPr>
              <w:t xml:space="preserve"> </w:t>
            </w:r>
            <w:r w:rsidRPr="0079271F">
              <w:rPr>
                <w:rFonts w:ascii="Arial" w:eastAsia="Times New Roman" w:hAnsi="Arial" w:cs="Arial"/>
              </w:rPr>
              <w:t>validate records</w:t>
            </w:r>
            <w:r w:rsidRPr="00062014">
              <w:rPr>
                <w:rFonts w:ascii="Arial" w:eastAsia="Times New Roman" w:hAnsi="Arial" w:cs="Arial"/>
              </w:rPr>
              <w:t xml:space="preserve"> through the use of wider sources of administrative data, rather than using survey data and dependent interviewing.</w:t>
            </w:r>
          </w:p>
        </w:tc>
      </w:tr>
      <w:tr w:rsidR="00B032FB" w:rsidRPr="00062014" w14:paraId="613DC9AC" w14:textId="77777777" w:rsidTr="00B032FB">
        <w:trPr>
          <w:cantSplit/>
          <w:trHeight w:val="20"/>
        </w:trPr>
        <w:tc>
          <w:tcPr>
            <w:tcW w:w="1555" w:type="dxa"/>
            <w:vAlign w:val="center"/>
          </w:tcPr>
          <w:p w14:paraId="4DA79BC1" w14:textId="0C774452" w:rsidR="00B032FB" w:rsidRPr="00062014" w:rsidRDefault="00B032FB" w:rsidP="001579FD">
            <w:pPr>
              <w:jc w:val="center"/>
              <w:rPr>
                <w:rFonts w:ascii="Arial" w:hAnsi="Arial" w:cs="Arial"/>
                <w:bCs/>
              </w:rPr>
            </w:pPr>
            <w:r w:rsidRPr="00BD4F3B">
              <w:rPr>
                <w:rFonts w:ascii="Arial" w:hAnsi="Arial" w:cs="Arial"/>
                <w:bCs/>
              </w:rPr>
              <w:t>[1,</w:t>
            </w:r>
            <w:r>
              <w:rPr>
                <w:rFonts w:ascii="Arial" w:hAnsi="Arial" w:cs="Arial"/>
                <w:bCs/>
              </w:rPr>
              <w:t>6</w:t>
            </w:r>
            <w:r w:rsidRPr="00BD4F3B">
              <w:rPr>
                <w:rFonts w:ascii="Arial" w:hAnsi="Arial" w:cs="Arial"/>
                <w:bCs/>
              </w:rPr>
              <w:t>]</w:t>
            </w:r>
          </w:p>
        </w:tc>
        <w:tc>
          <w:tcPr>
            <w:tcW w:w="7461" w:type="dxa"/>
            <w:vAlign w:val="center"/>
          </w:tcPr>
          <w:p w14:paraId="320F1999" w14:textId="3CA542F6" w:rsidR="00B032FB" w:rsidRPr="00BD4F3B" w:rsidRDefault="00B032FB" w:rsidP="001579FD">
            <w:pPr>
              <w:spacing w:line="252" w:lineRule="auto"/>
              <w:jc w:val="center"/>
              <w:rPr>
                <w:rFonts w:ascii="Arial" w:eastAsia="Times New Roman" w:hAnsi="Arial" w:cs="Arial"/>
              </w:rPr>
            </w:pPr>
            <w:r w:rsidRPr="00BD4F3B">
              <w:rPr>
                <w:rFonts w:ascii="Arial" w:hAnsi="Arial" w:cs="Arial"/>
              </w:rPr>
              <w:t>A14 – The panel reque</w:t>
            </w:r>
            <w:r>
              <w:rPr>
                <w:rFonts w:ascii="Arial" w:hAnsi="Arial" w:cs="Arial"/>
              </w:rPr>
              <w:t>s</w:t>
            </w:r>
            <w:r w:rsidRPr="00BD4F3B">
              <w:rPr>
                <w:rFonts w:ascii="Arial" w:hAnsi="Arial" w:cs="Arial"/>
              </w:rPr>
              <w:t>ted that the CCE team provide some academic papers on this approach compared with the DSE approach for 2011 vs 2021.</w:t>
            </w:r>
          </w:p>
        </w:tc>
      </w:tr>
      <w:tr w:rsidR="00B032FB" w:rsidRPr="00062014" w14:paraId="2D7A4759" w14:textId="77777777" w:rsidTr="00B032FB">
        <w:trPr>
          <w:cantSplit/>
          <w:trHeight w:val="20"/>
        </w:trPr>
        <w:tc>
          <w:tcPr>
            <w:tcW w:w="1555" w:type="dxa"/>
            <w:vAlign w:val="center"/>
          </w:tcPr>
          <w:p w14:paraId="7DC178B1" w14:textId="4A9E88B3" w:rsidR="00B032FB" w:rsidRPr="00062014" w:rsidRDefault="00B032FB" w:rsidP="001579FD">
            <w:pPr>
              <w:jc w:val="center"/>
              <w:rPr>
                <w:rFonts w:ascii="Arial" w:hAnsi="Arial" w:cs="Arial"/>
                <w:bCs/>
              </w:rPr>
            </w:pPr>
            <w:r w:rsidRPr="00BD4F3B">
              <w:rPr>
                <w:rFonts w:ascii="Arial" w:hAnsi="Arial" w:cs="Arial"/>
                <w:bCs/>
              </w:rPr>
              <w:t>[1,</w:t>
            </w:r>
            <w:r>
              <w:rPr>
                <w:rFonts w:ascii="Arial" w:hAnsi="Arial" w:cs="Arial"/>
                <w:bCs/>
              </w:rPr>
              <w:t>6</w:t>
            </w:r>
            <w:r w:rsidRPr="00BD4F3B">
              <w:rPr>
                <w:rFonts w:ascii="Arial" w:hAnsi="Arial" w:cs="Arial"/>
                <w:bCs/>
              </w:rPr>
              <w:t>]</w:t>
            </w:r>
          </w:p>
        </w:tc>
        <w:tc>
          <w:tcPr>
            <w:tcW w:w="7461" w:type="dxa"/>
            <w:vAlign w:val="center"/>
          </w:tcPr>
          <w:p w14:paraId="024023FB" w14:textId="75FA6F11" w:rsidR="00B032FB" w:rsidRPr="00D034F7" w:rsidRDefault="00B032FB" w:rsidP="001579FD">
            <w:pPr>
              <w:spacing w:line="252" w:lineRule="auto"/>
              <w:jc w:val="center"/>
              <w:rPr>
                <w:rFonts w:ascii="Arial" w:eastAsia="Times New Roman" w:hAnsi="Arial" w:cs="Arial"/>
              </w:rPr>
            </w:pPr>
            <w:r w:rsidRPr="00BD4F3B">
              <w:rPr>
                <w:rFonts w:ascii="Arial" w:hAnsi="Arial" w:cs="Arial"/>
              </w:rPr>
              <w:t>A15 – The CCE team are to present work on over-coverage estimation at one of the 2019 panels</w:t>
            </w:r>
          </w:p>
        </w:tc>
      </w:tr>
      <w:tr w:rsidR="00B032FB" w:rsidRPr="00062014" w14:paraId="7C5A82DA" w14:textId="77777777" w:rsidTr="00B032FB">
        <w:trPr>
          <w:cantSplit/>
          <w:trHeight w:val="20"/>
        </w:trPr>
        <w:tc>
          <w:tcPr>
            <w:tcW w:w="1555" w:type="dxa"/>
            <w:vAlign w:val="center"/>
          </w:tcPr>
          <w:p w14:paraId="264B80A4" w14:textId="60176F01" w:rsidR="00B032FB" w:rsidRPr="00BD4F3B" w:rsidRDefault="00B032FB" w:rsidP="001579FD">
            <w:pPr>
              <w:jc w:val="center"/>
              <w:rPr>
                <w:rFonts w:ascii="Arial" w:hAnsi="Arial" w:cs="Arial"/>
                <w:bCs/>
              </w:rPr>
            </w:pPr>
            <w:r w:rsidRPr="00BD4F3B">
              <w:rPr>
                <w:rFonts w:ascii="Arial" w:hAnsi="Arial" w:cs="Arial"/>
                <w:bCs/>
              </w:rPr>
              <w:t>[1,</w:t>
            </w:r>
            <w:r>
              <w:rPr>
                <w:rFonts w:ascii="Arial" w:hAnsi="Arial" w:cs="Arial"/>
                <w:bCs/>
              </w:rPr>
              <w:t>7</w:t>
            </w:r>
            <w:r w:rsidRPr="00BD4F3B">
              <w:rPr>
                <w:rFonts w:ascii="Arial" w:hAnsi="Arial" w:cs="Arial"/>
                <w:bCs/>
              </w:rPr>
              <w:t>]</w:t>
            </w:r>
          </w:p>
        </w:tc>
        <w:tc>
          <w:tcPr>
            <w:tcW w:w="7461" w:type="dxa"/>
            <w:vAlign w:val="center"/>
          </w:tcPr>
          <w:p w14:paraId="3992EC12" w14:textId="6F31EC06" w:rsidR="00B032FB" w:rsidRPr="00092373" w:rsidRDefault="00B032FB" w:rsidP="00092373">
            <w:pPr>
              <w:spacing w:line="256" w:lineRule="auto"/>
              <w:jc w:val="center"/>
              <w:rPr>
                <w:rFonts w:ascii="Arial" w:hAnsi="Arial" w:cs="Arial"/>
              </w:rPr>
            </w:pPr>
            <w:r w:rsidRPr="00BD4F3B">
              <w:rPr>
                <w:rFonts w:ascii="Arial" w:hAnsi="Arial" w:cs="Arial"/>
              </w:rPr>
              <w:t>A16 – The panel requested the CCA team provide more detailed evidence on the combinatorial optimisation approach described in the paper and comparison with the 2011 approach.</w:t>
            </w:r>
          </w:p>
        </w:tc>
      </w:tr>
      <w:tr w:rsidR="00B032FB" w:rsidRPr="00062014" w14:paraId="6E7CFA31" w14:textId="77777777" w:rsidTr="00B032FB">
        <w:trPr>
          <w:cantSplit/>
          <w:trHeight w:val="20"/>
        </w:trPr>
        <w:tc>
          <w:tcPr>
            <w:tcW w:w="1555" w:type="dxa"/>
            <w:vAlign w:val="center"/>
          </w:tcPr>
          <w:p w14:paraId="0F572F21" w14:textId="4A572702" w:rsidR="00B032FB" w:rsidRPr="00BD4F3B" w:rsidRDefault="00B032FB" w:rsidP="001579FD">
            <w:pPr>
              <w:jc w:val="center"/>
              <w:rPr>
                <w:rFonts w:ascii="Arial" w:hAnsi="Arial" w:cs="Arial"/>
                <w:bCs/>
              </w:rPr>
            </w:pPr>
            <w:r w:rsidRPr="00BD4F3B">
              <w:rPr>
                <w:rFonts w:ascii="Arial" w:hAnsi="Arial" w:cs="Arial"/>
                <w:bCs/>
              </w:rPr>
              <w:t>[1,</w:t>
            </w:r>
            <w:r>
              <w:rPr>
                <w:rFonts w:ascii="Arial" w:hAnsi="Arial" w:cs="Arial"/>
                <w:bCs/>
              </w:rPr>
              <w:t>7</w:t>
            </w:r>
            <w:r w:rsidRPr="00BD4F3B">
              <w:rPr>
                <w:rFonts w:ascii="Arial" w:hAnsi="Arial" w:cs="Arial"/>
                <w:bCs/>
              </w:rPr>
              <w:t>]</w:t>
            </w:r>
          </w:p>
        </w:tc>
        <w:tc>
          <w:tcPr>
            <w:tcW w:w="7461" w:type="dxa"/>
            <w:vAlign w:val="center"/>
          </w:tcPr>
          <w:p w14:paraId="1EB7CCA0" w14:textId="323BD40C" w:rsidR="00B032FB" w:rsidRPr="00BD4F3B" w:rsidRDefault="00B032FB" w:rsidP="001579FD">
            <w:pPr>
              <w:spacing w:line="256" w:lineRule="auto"/>
              <w:jc w:val="center"/>
              <w:rPr>
                <w:rFonts w:ascii="Arial" w:hAnsi="Arial" w:cs="Arial"/>
              </w:rPr>
            </w:pPr>
            <w:r w:rsidRPr="00BD4F3B">
              <w:rPr>
                <w:rFonts w:ascii="Arial" w:hAnsi="Arial" w:cs="Arial"/>
              </w:rPr>
              <w:t>A17 – The panel agreed that further testing and development of the CCA strategy is required, including conducting research into the accuracy of imputation and generation of uncertainty measures.</w:t>
            </w:r>
          </w:p>
        </w:tc>
      </w:tr>
      <w:tr w:rsidR="00B032FB" w:rsidRPr="00062014" w14:paraId="29C5651D" w14:textId="77777777" w:rsidTr="00B032FB">
        <w:trPr>
          <w:cantSplit/>
          <w:trHeight w:val="20"/>
        </w:trPr>
        <w:tc>
          <w:tcPr>
            <w:tcW w:w="1555" w:type="dxa"/>
            <w:vAlign w:val="center"/>
          </w:tcPr>
          <w:p w14:paraId="11F28487" w14:textId="05FCAB69" w:rsidR="00B032FB" w:rsidRPr="00BD4F3B" w:rsidRDefault="00B032FB" w:rsidP="001579FD">
            <w:pPr>
              <w:jc w:val="center"/>
              <w:rPr>
                <w:rFonts w:ascii="Arial" w:hAnsi="Arial" w:cs="Arial"/>
                <w:bCs/>
              </w:rPr>
            </w:pPr>
            <w:r>
              <w:rPr>
                <w:rFonts w:ascii="Arial" w:hAnsi="Arial" w:cs="Arial"/>
                <w:bCs/>
              </w:rPr>
              <w:t>[1,8]</w:t>
            </w:r>
          </w:p>
        </w:tc>
        <w:tc>
          <w:tcPr>
            <w:tcW w:w="7461" w:type="dxa"/>
            <w:vAlign w:val="center"/>
          </w:tcPr>
          <w:p w14:paraId="1FD2DF39" w14:textId="00A54F27" w:rsidR="00B032FB" w:rsidRPr="00BD4F3B" w:rsidRDefault="00B032FB" w:rsidP="001579FD">
            <w:pPr>
              <w:spacing w:line="256" w:lineRule="auto"/>
              <w:jc w:val="center"/>
              <w:rPr>
                <w:rFonts w:ascii="Arial" w:hAnsi="Arial" w:cs="Arial"/>
              </w:rPr>
            </w:pPr>
            <w:r>
              <w:rPr>
                <w:rFonts w:ascii="Arial" w:hAnsi="Arial" w:cs="Arial"/>
              </w:rPr>
              <w:t xml:space="preserve">A18 – </w:t>
            </w:r>
            <w:r w:rsidRPr="000E128B">
              <w:rPr>
                <w:rFonts w:ascii="Arial" w:hAnsi="Arial" w:cs="Arial"/>
              </w:rPr>
              <w:t>ONS are to arrange a meeting for a discussion on transparency.</w:t>
            </w:r>
          </w:p>
        </w:tc>
      </w:tr>
    </w:tbl>
    <w:p w14:paraId="539A914B" w14:textId="6F2D1AE6" w:rsidR="009165AC" w:rsidRPr="00062014" w:rsidRDefault="009165AC" w:rsidP="009165AC">
      <w:pPr>
        <w:rPr>
          <w:rFonts w:ascii="Arial" w:hAnsi="Arial" w:cs="Arial"/>
          <w:b/>
          <w:u w:val="single"/>
        </w:rPr>
      </w:pPr>
    </w:p>
    <w:p w14:paraId="588C2E24" w14:textId="00F9A45C" w:rsidR="00A93E21" w:rsidRDefault="0046609C" w:rsidP="008A3683">
      <w:pPr>
        <w:jc w:val="center"/>
        <w:rPr>
          <w:rFonts w:ascii="Arial" w:hAnsi="Arial" w:cs="Arial"/>
          <w:b/>
          <w:u w:val="single"/>
        </w:rPr>
      </w:pPr>
      <w:r>
        <w:rPr>
          <w:rFonts w:ascii="Arial" w:hAnsi="Arial" w:cs="Arial"/>
          <w:b/>
          <w:u w:val="single"/>
        </w:rPr>
        <w:t>Minutes</w:t>
      </w:r>
    </w:p>
    <w:p w14:paraId="0423153F" w14:textId="77777777" w:rsidR="007F30D1" w:rsidRPr="0046609C" w:rsidRDefault="007F30D1" w:rsidP="008A3683">
      <w:pPr>
        <w:jc w:val="center"/>
        <w:rPr>
          <w:rFonts w:ascii="Arial" w:hAnsi="Arial" w:cs="Arial"/>
          <w:b/>
          <w:u w:val="single"/>
        </w:rPr>
      </w:pPr>
    </w:p>
    <w:p w14:paraId="5DF87DDB" w14:textId="3D9ABF62" w:rsidR="00890D51" w:rsidRPr="00062014" w:rsidRDefault="009165AC" w:rsidP="00890D51">
      <w:pPr>
        <w:spacing w:after="0"/>
        <w:rPr>
          <w:rFonts w:ascii="Arial" w:hAnsi="Arial" w:cs="Arial"/>
          <w:u w:val="single"/>
        </w:rPr>
      </w:pPr>
      <w:r w:rsidRPr="00062014">
        <w:rPr>
          <w:rFonts w:ascii="Arial" w:hAnsi="Arial" w:cs="Arial"/>
          <w:u w:val="single"/>
        </w:rPr>
        <w:t xml:space="preserve">1. </w:t>
      </w:r>
      <w:r w:rsidR="00890D51" w:rsidRPr="00062014">
        <w:rPr>
          <w:rFonts w:ascii="Arial" w:hAnsi="Arial" w:cs="Arial"/>
          <w:u w:val="single"/>
        </w:rPr>
        <w:t xml:space="preserve">Statistical Disclosure Control for the 2021 Census – Keith Spicer </w:t>
      </w:r>
    </w:p>
    <w:p w14:paraId="210132E5" w14:textId="57647EEB" w:rsidR="00890D51" w:rsidRPr="00062014" w:rsidRDefault="00890D51" w:rsidP="00890D51">
      <w:pPr>
        <w:spacing w:after="0"/>
        <w:rPr>
          <w:rFonts w:ascii="Arial" w:hAnsi="Arial" w:cs="Arial"/>
        </w:rPr>
      </w:pPr>
      <w:r w:rsidRPr="00062014">
        <w:rPr>
          <w:rFonts w:ascii="Arial" w:hAnsi="Arial" w:cs="Arial"/>
        </w:rPr>
        <w:t>Background</w:t>
      </w:r>
    </w:p>
    <w:p w14:paraId="13C93876" w14:textId="59160A6C" w:rsidR="00890D51" w:rsidRPr="00062014" w:rsidRDefault="00890D51" w:rsidP="009165AC">
      <w:pPr>
        <w:spacing w:after="0"/>
        <w:rPr>
          <w:rFonts w:ascii="Arial" w:hAnsi="Arial" w:cs="Arial"/>
        </w:rPr>
      </w:pPr>
      <w:r w:rsidRPr="00062014">
        <w:rPr>
          <w:rFonts w:ascii="Arial" w:hAnsi="Arial" w:cs="Arial"/>
        </w:rPr>
        <w:t>This paper outlines the methodology that is</w:t>
      </w:r>
      <w:r w:rsidR="00453618" w:rsidRPr="00062014">
        <w:rPr>
          <w:rFonts w:ascii="Arial" w:hAnsi="Arial" w:cs="Arial"/>
        </w:rPr>
        <w:t xml:space="preserve"> proposed to protect the confidentiality</w:t>
      </w:r>
      <w:r w:rsidRPr="00062014">
        <w:rPr>
          <w:rFonts w:ascii="Arial" w:hAnsi="Arial" w:cs="Arial"/>
        </w:rPr>
        <w:t xml:space="preserve"> of individual respondents to the 2021 Census. The main focus of this paper is the protection of confidentiality within tabular outputs, using a combination of pre-tabular record swapping and controlled random perturbation to output tables. </w:t>
      </w:r>
    </w:p>
    <w:p w14:paraId="2987D41F" w14:textId="6ED2E63A" w:rsidR="00890D51" w:rsidRPr="00062014" w:rsidRDefault="00890D51" w:rsidP="00890D51">
      <w:pPr>
        <w:spacing w:after="0"/>
        <w:rPr>
          <w:rFonts w:ascii="Arial" w:hAnsi="Arial" w:cs="Arial"/>
        </w:rPr>
      </w:pPr>
      <w:r w:rsidRPr="00062014">
        <w:rPr>
          <w:rFonts w:ascii="Arial" w:hAnsi="Arial" w:cs="Arial"/>
        </w:rPr>
        <w:t xml:space="preserve">Discussion </w:t>
      </w:r>
      <w:r w:rsidR="009165AC" w:rsidRPr="00062014">
        <w:rPr>
          <w:rFonts w:ascii="Arial" w:hAnsi="Arial" w:cs="Arial"/>
        </w:rPr>
        <w:t>&amp; Suggestions</w:t>
      </w:r>
    </w:p>
    <w:p w14:paraId="20392F8C" w14:textId="65D1C2BB" w:rsidR="009165AC" w:rsidRPr="00062014" w:rsidRDefault="009165AC" w:rsidP="009165AC">
      <w:pPr>
        <w:rPr>
          <w:rFonts w:ascii="Arial" w:hAnsi="Arial" w:cs="Arial"/>
        </w:rPr>
      </w:pPr>
      <w:r w:rsidRPr="00062014">
        <w:rPr>
          <w:rFonts w:ascii="Arial" w:hAnsi="Arial" w:cs="Arial"/>
        </w:rPr>
        <w:t xml:space="preserve">1.1 – </w:t>
      </w:r>
      <w:r w:rsidR="00890D51" w:rsidRPr="00062014">
        <w:rPr>
          <w:rFonts w:ascii="Arial" w:hAnsi="Arial" w:cs="Arial"/>
        </w:rPr>
        <w:t xml:space="preserve">Primary concern for this paper was around ensuring transparency. Panel members generally agreed that due to the sensitive nature of the SDC methods this was of the upmost importance, but that ONS should reconsider the policy of not releasing detailed information about SDC parameters. Panel members also agreed that a separate panel discussion on methods transparency was required. </w:t>
      </w:r>
    </w:p>
    <w:p w14:paraId="0B27531A" w14:textId="51D1B9A6" w:rsidR="009165AC" w:rsidRPr="00062014" w:rsidRDefault="009165AC" w:rsidP="009165AC">
      <w:pPr>
        <w:spacing w:after="0"/>
        <w:rPr>
          <w:rFonts w:ascii="Arial" w:hAnsi="Arial" w:cs="Arial"/>
        </w:rPr>
      </w:pPr>
      <w:r w:rsidRPr="00062014">
        <w:rPr>
          <w:rFonts w:ascii="Arial" w:hAnsi="Arial" w:cs="Arial"/>
        </w:rPr>
        <w:t xml:space="preserve">1.2– </w:t>
      </w:r>
      <w:r w:rsidR="00890D51" w:rsidRPr="00062014">
        <w:rPr>
          <w:rFonts w:ascii="Arial" w:hAnsi="Arial" w:cs="Arial"/>
        </w:rPr>
        <w:t>The panel recommended that there should be swapping of non-risky r</w:t>
      </w:r>
      <w:r w:rsidR="00F610BA" w:rsidRPr="00062014">
        <w:rPr>
          <w:rFonts w:ascii="Arial" w:hAnsi="Arial" w:cs="Arial"/>
        </w:rPr>
        <w:t>e</w:t>
      </w:r>
      <w:r w:rsidR="0090650E" w:rsidRPr="00062014">
        <w:rPr>
          <w:rFonts w:ascii="Arial" w:hAnsi="Arial" w:cs="Arial"/>
        </w:rPr>
        <w:t>cords as well as risky records.</w:t>
      </w:r>
    </w:p>
    <w:p w14:paraId="547C6512" w14:textId="42FE1085" w:rsidR="00890D51" w:rsidRPr="00062014" w:rsidRDefault="009165AC" w:rsidP="009165AC">
      <w:pPr>
        <w:spacing w:after="0"/>
        <w:rPr>
          <w:rFonts w:ascii="Arial" w:hAnsi="Arial" w:cs="Arial"/>
        </w:rPr>
      </w:pPr>
      <w:r w:rsidRPr="00062014">
        <w:rPr>
          <w:rFonts w:ascii="Arial" w:hAnsi="Arial" w:cs="Arial"/>
        </w:rPr>
        <w:t xml:space="preserve">1.3– </w:t>
      </w:r>
      <w:r w:rsidR="00890D51" w:rsidRPr="00062014">
        <w:rPr>
          <w:rFonts w:ascii="Arial" w:hAnsi="Arial" w:cs="Arial"/>
        </w:rPr>
        <w:t xml:space="preserve">The panel recommended that consideration given to perturb </w:t>
      </w:r>
      <w:r w:rsidR="00890D51" w:rsidRPr="00062014">
        <w:rPr>
          <w:rFonts w:ascii="Arial" w:hAnsi="Arial" w:cs="Arial"/>
          <w:i/>
        </w:rPr>
        <w:t>all</w:t>
      </w:r>
      <w:r w:rsidR="00890D51" w:rsidRPr="00062014">
        <w:rPr>
          <w:rFonts w:ascii="Arial" w:hAnsi="Arial" w:cs="Arial"/>
        </w:rPr>
        <w:t xml:space="preserve"> tables at every geography, even if that meant inconsistent national totals – it would emphasise to users that they had been protected.</w:t>
      </w:r>
    </w:p>
    <w:p w14:paraId="433E3F7A" w14:textId="1B681A73" w:rsidR="00890D51" w:rsidRPr="00062014" w:rsidRDefault="009165AC" w:rsidP="009165AC">
      <w:pPr>
        <w:spacing w:after="0"/>
        <w:rPr>
          <w:rFonts w:ascii="Arial" w:hAnsi="Arial" w:cs="Arial"/>
        </w:rPr>
      </w:pPr>
      <w:r w:rsidRPr="00062014">
        <w:rPr>
          <w:rFonts w:ascii="Arial" w:hAnsi="Arial" w:cs="Arial"/>
        </w:rPr>
        <w:t xml:space="preserve">1.4 – </w:t>
      </w:r>
      <w:r w:rsidR="00890D51" w:rsidRPr="00062014">
        <w:rPr>
          <w:rFonts w:ascii="Arial" w:hAnsi="Arial" w:cs="Arial"/>
        </w:rPr>
        <w:t>Harmonisation of SDC methods across the UK was discussed.</w:t>
      </w:r>
    </w:p>
    <w:p w14:paraId="7955ECC3" w14:textId="74ACDD87" w:rsidR="009165AC" w:rsidRPr="00062014" w:rsidRDefault="009165AC" w:rsidP="00890D51">
      <w:pPr>
        <w:spacing w:after="0"/>
        <w:rPr>
          <w:rFonts w:ascii="Arial" w:hAnsi="Arial" w:cs="Arial"/>
        </w:rPr>
      </w:pPr>
      <w:r w:rsidRPr="00062014">
        <w:rPr>
          <w:rFonts w:ascii="Arial" w:hAnsi="Arial" w:cs="Arial"/>
        </w:rPr>
        <w:lastRenderedPageBreak/>
        <w:t xml:space="preserve">1.5 – </w:t>
      </w:r>
      <w:r w:rsidR="00890D51" w:rsidRPr="00062014">
        <w:rPr>
          <w:rFonts w:ascii="Arial" w:hAnsi="Arial" w:cs="Arial"/>
        </w:rPr>
        <w:t>The panel discussed whether both types of Statistical disclosure control were necessary. Could either record swapping be sufficient in and of itself, and the same for Cell-Key method</w:t>
      </w:r>
      <w:r w:rsidR="0090650E" w:rsidRPr="00062014">
        <w:rPr>
          <w:rFonts w:ascii="Arial" w:hAnsi="Arial" w:cs="Arial"/>
        </w:rPr>
        <w:t>?</w:t>
      </w:r>
    </w:p>
    <w:p w14:paraId="45A3FC2C" w14:textId="01F2C256" w:rsidR="00890D51" w:rsidRPr="00062014" w:rsidRDefault="00890D51" w:rsidP="00890D51">
      <w:pPr>
        <w:spacing w:after="0"/>
        <w:rPr>
          <w:rFonts w:ascii="Arial" w:hAnsi="Arial" w:cs="Arial"/>
        </w:rPr>
      </w:pPr>
      <w:r w:rsidRPr="00062014">
        <w:rPr>
          <w:rFonts w:ascii="Arial" w:hAnsi="Arial" w:cs="Arial"/>
        </w:rPr>
        <w:t>Actions</w:t>
      </w:r>
    </w:p>
    <w:p w14:paraId="3F0E0039" w14:textId="475212E8" w:rsidR="00890D51" w:rsidRPr="00062014" w:rsidRDefault="007978BA" w:rsidP="009165AC">
      <w:pPr>
        <w:spacing w:after="0"/>
        <w:rPr>
          <w:rFonts w:ascii="Arial" w:hAnsi="Arial" w:cs="Arial"/>
        </w:rPr>
      </w:pPr>
      <w:r w:rsidRPr="00062014">
        <w:rPr>
          <w:rFonts w:ascii="Arial" w:hAnsi="Arial" w:cs="Arial"/>
        </w:rPr>
        <w:t>A1</w:t>
      </w:r>
      <w:r w:rsidR="00D32F4E" w:rsidRPr="00062014">
        <w:rPr>
          <w:rFonts w:ascii="Arial" w:hAnsi="Arial" w:cs="Arial"/>
        </w:rPr>
        <w:t xml:space="preserve"> – </w:t>
      </w:r>
      <w:r w:rsidR="00890D51" w:rsidRPr="00062014">
        <w:rPr>
          <w:rFonts w:ascii="Arial" w:hAnsi="Arial" w:cs="Arial"/>
        </w:rPr>
        <w:t>ONS to reconsider the policy of not releasing detailed information about SDC parameters.</w:t>
      </w:r>
    </w:p>
    <w:p w14:paraId="172B5530" w14:textId="290D8EF2" w:rsidR="00890D51" w:rsidRPr="00062014" w:rsidRDefault="00890D51" w:rsidP="009165AC">
      <w:pPr>
        <w:spacing w:after="0"/>
        <w:rPr>
          <w:rFonts w:ascii="Arial" w:hAnsi="Arial" w:cs="Arial"/>
        </w:rPr>
      </w:pPr>
      <w:r w:rsidRPr="00062014">
        <w:rPr>
          <w:rFonts w:ascii="Arial" w:hAnsi="Arial" w:cs="Arial"/>
        </w:rPr>
        <w:t>A</w:t>
      </w:r>
      <w:r w:rsidR="00D32F4E" w:rsidRPr="00062014">
        <w:rPr>
          <w:rFonts w:ascii="Arial" w:hAnsi="Arial" w:cs="Arial"/>
        </w:rPr>
        <w:t>2 – A</w:t>
      </w:r>
      <w:r w:rsidRPr="00062014">
        <w:rPr>
          <w:rFonts w:ascii="Arial" w:hAnsi="Arial" w:cs="Arial"/>
        </w:rPr>
        <w:t xml:space="preserve"> paper on methods transparency should be brought to a future meeting.</w:t>
      </w:r>
    </w:p>
    <w:p w14:paraId="746FDB0A" w14:textId="1DABF52D" w:rsidR="00890D51" w:rsidRPr="00062014" w:rsidRDefault="00D32F4E" w:rsidP="009165AC">
      <w:pPr>
        <w:spacing w:after="0"/>
        <w:rPr>
          <w:rFonts w:ascii="Arial" w:hAnsi="Arial" w:cs="Arial"/>
        </w:rPr>
      </w:pPr>
      <w:r w:rsidRPr="00062014">
        <w:rPr>
          <w:rFonts w:ascii="Arial" w:hAnsi="Arial" w:cs="Arial"/>
        </w:rPr>
        <w:t xml:space="preserve">A3 – </w:t>
      </w:r>
      <w:r w:rsidR="00890D51" w:rsidRPr="00062014">
        <w:rPr>
          <w:rFonts w:ascii="Arial" w:hAnsi="Arial" w:cs="Arial"/>
        </w:rPr>
        <w:t>SDC team to revise their paper to provide more information on the</w:t>
      </w:r>
      <w:r w:rsidR="0090650E" w:rsidRPr="00062014">
        <w:rPr>
          <w:rFonts w:ascii="Arial" w:hAnsi="Arial" w:cs="Arial"/>
        </w:rPr>
        <w:t xml:space="preserve"> swapping of non-risky records, the benefits of having two perturbation (pre-tabular and post-tabular) methods and whether differential privacy can be considered for the flexible table builder.</w:t>
      </w:r>
    </w:p>
    <w:p w14:paraId="17A35DE0" w14:textId="5319A954" w:rsidR="00890D51" w:rsidRPr="00062014" w:rsidRDefault="00D32F4E" w:rsidP="009165AC">
      <w:pPr>
        <w:spacing w:after="0"/>
        <w:rPr>
          <w:rFonts w:ascii="Arial" w:hAnsi="Arial" w:cs="Arial"/>
          <w:color w:val="FF0000"/>
        </w:rPr>
      </w:pPr>
      <w:r w:rsidRPr="00062014">
        <w:rPr>
          <w:rFonts w:ascii="Arial" w:hAnsi="Arial" w:cs="Arial"/>
        </w:rPr>
        <w:t>A4</w:t>
      </w:r>
      <w:r w:rsidR="009B4B93" w:rsidRPr="00062014">
        <w:rPr>
          <w:rFonts w:ascii="Arial" w:hAnsi="Arial" w:cs="Arial"/>
        </w:rPr>
        <w:t xml:space="preserve"> </w:t>
      </w:r>
      <w:r w:rsidRPr="00062014">
        <w:rPr>
          <w:rFonts w:ascii="Arial" w:hAnsi="Arial" w:cs="Arial"/>
        </w:rPr>
        <w:t xml:space="preserve">– </w:t>
      </w:r>
      <w:r w:rsidR="00890D51" w:rsidRPr="00062014">
        <w:rPr>
          <w:rFonts w:ascii="Arial" w:hAnsi="Arial" w:cs="Arial"/>
        </w:rPr>
        <w:t>SDC to consider perturbation at all geographies.</w:t>
      </w:r>
      <w:r w:rsidR="00890D51" w:rsidRPr="00062014">
        <w:rPr>
          <w:rFonts w:ascii="Arial" w:hAnsi="Arial" w:cs="Arial"/>
          <w:color w:val="FF0000"/>
        </w:rPr>
        <w:t xml:space="preserve"> </w:t>
      </w:r>
    </w:p>
    <w:p w14:paraId="7155126B" w14:textId="77777777" w:rsidR="00F2235C" w:rsidRPr="00062014" w:rsidRDefault="00F2235C" w:rsidP="00F2235C">
      <w:pPr>
        <w:spacing w:after="0"/>
        <w:rPr>
          <w:rFonts w:ascii="Arial" w:hAnsi="Arial" w:cs="Arial"/>
        </w:rPr>
      </w:pPr>
    </w:p>
    <w:p w14:paraId="7B439A71" w14:textId="47E79FD5" w:rsidR="00890D51" w:rsidRPr="00062014" w:rsidRDefault="004C0D21" w:rsidP="00890D51">
      <w:pPr>
        <w:spacing w:after="0"/>
        <w:rPr>
          <w:rFonts w:ascii="Arial" w:hAnsi="Arial" w:cs="Arial"/>
          <w:u w:val="single"/>
        </w:rPr>
      </w:pPr>
      <w:r w:rsidRPr="00062014">
        <w:rPr>
          <w:rFonts w:ascii="Arial" w:hAnsi="Arial" w:cs="Arial"/>
          <w:u w:val="single"/>
        </w:rPr>
        <w:t xml:space="preserve">2. </w:t>
      </w:r>
      <w:r w:rsidR="00890D51" w:rsidRPr="00062014">
        <w:rPr>
          <w:rFonts w:ascii="Arial" w:hAnsi="Arial" w:cs="Arial"/>
          <w:u w:val="single"/>
        </w:rPr>
        <w:t xml:space="preserve">Hard to Count Index for the 2021 Census – Ercilia Dini </w:t>
      </w:r>
    </w:p>
    <w:p w14:paraId="606525C4" w14:textId="3742AD98" w:rsidR="003D52E7" w:rsidRPr="00062014" w:rsidRDefault="00890D51" w:rsidP="00F2235C">
      <w:pPr>
        <w:spacing w:after="0"/>
        <w:rPr>
          <w:rFonts w:ascii="Arial" w:hAnsi="Arial" w:cs="Arial"/>
        </w:rPr>
      </w:pPr>
      <w:r w:rsidRPr="00062014">
        <w:rPr>
          <w:rFonts w:ascii="Arial" w:hAnsi="Arial" w:cs="Arial"/>
        </w:rPr>
        <w:t>Background</w:t>
      </w:r>
    </w:p>
    <w:p w14:paraId="3F438525" w14:textId="673D621D" w:rsidR="000B0970" w:rsidRPr="00062014" w:rsidRDefault="00F46603" w:rsidP="00F2235C">
      <w:pPr>
        <w:spacing w:after="0"/>
        <w:rPr>
          <w:rFonts w:ascii="Arial" w:hAnsi="Arial" w:cs="Arial"/>
        </w:rPr>
      </w:pPr>
      <w:r w:rsidRPr="00062014">
        <w:rPr>
          <w:rFonts w:ascii="Arial" w:hAnsi="Arial" w:cs="Arial"/>
        </w:rPr>
        <w:t>This paper develops a hard to count (HtC) index for the 2021 Census, to</w:t>
      </w:r>
      <w:r w:rsidR="00B815CF" w:rsidRPr="00062014">
        <w:rPr>
          <w:rFonts w:ascii="Arial" w:hAnsi="Arial" w:cs="Arial"/>
        </w:rPr>
        <w:t xml:space="preserve"> be used for both planning the c</w:t>
      </w:r>
      <w:r w:rsidRPr="00062014">
        <w:rPr>
          <w:rFonts w:ascii="Arial" w:hAnsi="Arial" w:cs="Arial"/>
        </w:rPr>
        <w:t xml:space="preserve">ensus field activities and as a stratification variable in the Census Coverage Survey. Due to the changing of the 2021 Census to a predominately online data collection a HtC index was developed to reflect that change in identifying areas at risk of non-response. The HtC index methodology allows it to be split into two domains - a Digital Domain and a willingness to respond domain. The methodology used </w:t>
      </w:r>
      <w:r w:rsidR="00B815CF" w:rsidRPr="00062014">
        <w:rPr>
          <w:rFonts w:ascii="Arial" w:hAnsi="Arial" w:cs="Arial"/>
        </w:rPr>
        <w:t xml:space="preserve">for the latter domain </w:t>
      </w:r>
      <w:r w:rsidRPr="00062014">
        <w:rPr>
          <w:rFonts w:ascii="Arial" w:hAnsi="Arial" w:cs="Arial"/>
        </w:rPr>
        <w:t xml:space="preserve">is based on the Index of Multiple Deprivation. This paper identifies areas that are hard to count due to their unwillingness to respond or lack of internet access. </w:t>
      </w:r>
    </w:p>
    <w:p w14:paraId="4AFE90CD" w14:textId="77777777" w:rsidR="00062014" w:rsidRPr="00062014" w:rsidRDefault="00062014" w:rsidP="00062014">
      <w:pPr>
        <w:spacing w:after="0"/>
        <w:rPr>
          <w:rFonts w:ascii="Arial" w:hAnsi="Arial" w:cs="Arial"/>
        </w:rPr>
      </w:pPr>
      <w:r w:rsidRPr="00062014">
        <w:rPr>
          <w:rFonts w:ascii="Arial" w:hAnsi="Arial" w:cs="Arial"/>
        </w:rPr>
        <w:t>Discussion &amp; Suggestions</w:t>
      </w:r>
    </w:p>
    <w:p w14:paraId="79C6D70D" w14:textId="388C6295" w:rsidR="00890D51" w:rsidRPr="00062014" w:rsidRDefault="004C0D21" w:rsidP="004C0D21">
      <w:pPr>
        <w:spacing w:after="0"/>
        <w:rPr>
          <w:rFonts w:ascii="Arial" w:hAnsi="Arial" w:cs="Arial"/>
        </w:rPr>
      </w:pPr>
      <w:r w:rsidRPr="00062014">
        <w:rPr>
          <w:rFonts w:ascii="Arial" w:hAnsi="Arial" w:cs="Arial"/>
        </w:rPr>
        <w:t xml:space="preserve">2.1 – </w:t>
      </w:r>
      <w:r w:rsidR="00890D51" w:rsidRPr="00062014">
        <w:rPr>
          <w:rFonts w:ascii="Arial" w:hAnsi="Arial" w:cs="Arial"/>
        </w:rPr>
        <w:t xml:space="preserve">The panel </w:t>
      </w:r>
      <w:r w:rsidRPr="00062014">
        <w:rPr>
          <w:rFonts w:ascii="Arial" w:hAnsi="Arial" w:cs="Arial"/>
        </w:rPr>
        <w:t>discussed concerns about</w:t>
      </w:r>
      <w:r w:rsidR="00EE0231" w:rsidRPr="00062014">
        <w:rPr>
          <w:rFonts w:ascii="Arial" w:hAnsi="Arial" w:cs="Arial"/>
        </w:rPr>
        <w:t xml:space="preserve"> how accurate the HtC index was for the digital</w:t>
      </w:r>
      <w:r w:rsidRPr="00062014">
        <w:rPr>
          <w:rFonts w:ascii="Arial" w:hAnsi="Arial" w:cs="Arial"/>
        </w:rPr>
        <w:t xml:space="preserve"> </w:t>
      </w:r>
      <w:r w:rsidR="00EE0231" w:rsidRPr="00062014">
        <w:rPr>
          <w:rFonts w:ascii="Arial" w:hAnsi="Arial" w:cs="Arial"/>
        </w:rPr>
        <w:t>domain</w:t>
      </w:r>
      <w:r w:rsidRPr="00062014">
        <w:rPr>
          <w:rFonts w:ascii="Arial" w:hAnsi="Arial" w:cs="Arial"/>
        </w:rPr>
        <w:t>.</w:t>
      </w:r>
      <w:r w:rsidR="00890D51" w:rsidRPr="00062014">
        <w:rPr>
          <w:rFonts w:ascii="Arial" w:hAnsi="Arial" w:cs="Arial"/>
        </w:rPr>
        <w:t xml:space="preserve"> The panel suggested it needed more data to be sufficiently accurate, although recognised that finding appropriate sources was not easy. </w:t>
      </w:r>
    </w:p>
    <w:p w14:paraId="5C34F7AB" w14:textId="60130E26" w:rsidR="00890D51" w:rsidRPr="00062014" w:rsidRDefault="004C0D21" w:rsidP="004C0D21">
      <w:pPr>
        <w:spacing w:after="0"/>
        <w:rPr>
          <w:rFonts w:ascii="Arial" w:hAnsi="Arial" w:cs="Arial"/>
        </w:rPr>
      </w:pPr>
      <w:r w:rsidRPr="00062014">
        <w:rPr>
          <w:rFonts w:ascii="Arial" w:hAnsi="Arial" w:cs="Arial"/>
        </w:rPr>
        <w:t xml:space="preserve">2.2 – </w:t>
      </w:r>
      <w:r w:rsidR="00890D51" w:rsidRPr="00062014">
        <w:rPr>
          <w:rFonts w:ascii="Arial" w:hAnsi="Arial" w:cs="Arial"/>
        </w:rPr>
        <w:t>The panel were initially confused with how willingness and unwillingness were presented graphically and asked for future presentations to be clear</w:t>
      </w:r>
      <w:r w:rsidR="00D60C94" w:rsidRPr="00062014">
        <w:rPr>
          <w:rFonts w:ascii="Arial" w:hAnsi="Arial" w:cs="Arial"/>
        </w:rPr>
        <w:t>er</w:t>
      </w:r>
      <w:r w:rsidR="00890D51" w:rsidRPr="00062014">
        <w:rPr>
          <w:rFonts w:ascii="Arial" w:hAnsi="Arial" w:cs="Arial"/>
        </w:rPr>
        <w:t xml:space="preserve">.  </w:t>
      </w:r>
    </w:p>
    <w:p w14:paraId="770E5553" w14:textId="5612A910" w:rsidR="00890D51" w:rsidRPr="00062014" w:rsidRDefault="004C0D21" w:rsidP="004C0D21">
      <w:pPr>
        <w:spacing w:after="0"/>
        <w:rPr>
          <w:rFonts w:ascii="Arial" w:hAnsi="Arial" w:cs="Arial"/>
        </w:rPr>
      </w:pPr>
      <w:r w:rsidRPr="00062014">
        <w:rPr>
          <w:rFonts w:ascii="Arial" w:hAnsi="Arial" w:cs="Arial"/>
        </w:rPr>
        <w:t xml:space="preserve">2.3 – </w:t>
      </w:r>
      <w:r w:rsidR="00890D51" w:rsidRPr="00062014">
        <w:rPr>
          <w:rFonts w:ascii="Arial" w:hAnsi="Arial" w:cs="Arial"/>
        </w:rPr>
        <w:t xml:space="preserve">The panel were concerned that the model with its current data sources doesn’t account for those who choose not to use the internet and recommended exploring further data sources. In addition, panel members asked for further exploration of inputs that were not geographic such as ethnic group and age. </w:t>
      </w:r>
    </w:p>
    <w:p w14:paraId="7BEC5B2B" w14:textId="2CC87876" w:rsidR="00890D51" w:rsidRPr="00062014" w:rsidRDefault="004C0D21" w:rsidP="004C0D21">
      <w:pPr>
        <w:spacing w:after="0"/>
        <w:rPr>
          <w:rFonts w:ascii="Arial" w:hAnsi="Arial" w:cs="Arial"/>
        </w:rPr>
      </w:pPr>
      <w:r w:rsidRPr="00062014">
        <w:rPr>
          <w:rFonts w:ascii="Arial" w:hAnsi="Arial" w:cs="Arial"/>
        </w:rPr>
        <w:t xml:space="preserve">2.4 – </w:t>
      </w:r>
      <w:r w:rsidR="00890D51" w:rsidRPr="00062014">
        <w:rPr>
          <w:rFonts w:ascii="Arial" w:hAnsi="Arial" w:cs="Arial"/>
        </w:rPr>
        <w:t xml:space="preserve">The panel discussed the possibility of reducing the bottom 2% of households in the index to something stricter, such as 1%, </w:t>
      </w:r>
      <w:r w:rsidR="005400C9" w:rsidRPr="00062014">
        <w:rPr>
          <w:rFonts w:ascii="Arial" w:hAnsi="Arial" w:cs="Arial"/>
        </w:rPr>
        <w:t xml:space="preserve">as </w:t>
      </w:r>
      <w:r w:rsidR="00890D51" w:rsidRPr="00062014">
        <w:rPr>
          <w:rFonts w:ascii="Arial" w:hAnsi="Arial" w:cs="Arial"/>
        </w:rPr>
        <w:t xml:space="preserve">this would allow for identifying even harder to count households. </w:t>
      </w:r>
    </w:p>
    <w:p w14:paraId="02638BD2" w14:textId="13E39CAC" w:rsidR="00890D51" w:rsidRDefault="004C0D21" w:rsidP="004C0D21">
      <w:pPr>
        <w:spacing w:after="0"/>
        <w:rPr>
          <w:rFonts w:ascii="Arial" w:hAnsi="Arial" w:cs="Arial"/>
        </w:rPr>
      </w:pPr>
      <w:r w:rsidRPr="00062014">
        <w:rPr>
          <w:rFonts w:ascii="Arial" w:hAnsi="Arial" w:cs="Arial"/>
        </w:rPr>
        <w:t xml:space="preserve">2.5 – </w:t>
      </w:r>
      <w:r w:rsidR="00890D51" w:rsidRPr="00062014">
        <w:rPr>
          <w:rFonts w:ascii="Arial" w:hAnsi="Arial" w:cs="Arial"/>
        </w:rPr>
        <w:t xml:space="preserve">There were further discussions by the panel around what interventions could increase response rate in low response areas. </w:t>
      </w:r>
    </w:p>
    <w:p w14:paraId="1DFE3E2A" w14:textId="46DD7CEA" w:rsidR="00FE2F05" w:rsidRPr="00062014" w:rsidRDefault="00FE2F05" w:rsidP="004C0D21">
      <w:pPr>
        <w:spacing w:after="0"/>
        <w:rPr>
          <w:rFonts w:ascii="Arial" w:hAnsi="Arial" w:cs="Arial"/>
        </w:rPr>
      </w:pPr>
      <w:r>
        <w:rPr>
          <w:rFonts w:ascii="Arial" w:hAnsi="Arial" w:cs="Arial"/>
        </w:rPr>
        <w:lastRenderedPageBreak/>
        <w:t>2.6 – The panel suggested HtC consider how to integrate other data and research into both the domains to increase likely accuracy.</w:t>
      </w:r>
    </w:p>
    <w:p w14:paraId="3FF7A898" w14:textId="5AD40C2A" w:rsidR="00890D51" w:rsidRPr="00062014" w:rsidRDefault="00890D51" w:rsidP="004C0D21">
      <w:pPr>
        <w:spacing w:after="0"/>
        <w:rPr>
          <w:rFonts w:ascii="Arial" w:hAnsi="Arial" w:cs="Arial"/>
        </w:rPr>
      </w:pPr>
      <w:r w:rsidRPr="00062014">
        <w:rPr>
          <w:rFonts w:ascii="Arial" w:hAnsi="Arial" w:cs="Arial"/>
        </w:rPr>
        <w:t>Actions</w:t>
      </w:r>
    </w:p>
    <w:p w14:paraId="26C613D9" w14:textId="451A595C" w:rsidR="00890D51" w:rsidRPr="00062014" w:rsidRDefault="004229B5" w:rsidP="00B95407">
      <w:pPr>
        <w:spacing w:after="0"/>
        <w:rPr>
          <w:rFonts w:ascii="Arial" w:hAnsi="Arial" w:cs="Arial"/>
        </w:rPr>
      </w:pPr>
      <w:r w:rsidRPr="00062014">
        <w:rPr>
          <w:rFonts w:ascii="Arial" w:hAnsi="Arial" w:cs="Arial"/>
        </w:rPr>
        <w:t xml:space="preserve">A5 – </w:t>
      </w:r>
      <w:r w:rsidR="00890D51" w:rsidRPr="00062014">
        <w:rPr>
          <w:rFonts w:ascii="Arial" w:hAnsi="Arial" w:cs="Arial"/>
        </w:rPr>
        <w:t xml:space="preserve">The HtC team to add international practices and patterns to the paper and consider whether those could be applied to their hard to count index. </w:t>
      </w:r>
    </w:p>
    <w:p w14:paraId="17F42B73" w14:textId="0522D543" w:rsidR="00890D51" w:rsidRPr="00062014" w:rsidRDefault="004229B5" w:rsidP="00B95407">
      <w:pPr>
        <w:spacing w:after="0"/>
        <w:rPr>
          <w:rFonts w:ascii="Arial" w:hAnsi="Arial" w:cs="Arial"/>
        </w:rPr>
      </w:pPr>
      <w:r w:rsidRPr="00062014">
        <w:rPr>
          <w:rFonts w:ascii="Arial" w:hAnsi="Arial" w:cs="Arial"/>
        </w:rPr>
        <w:t xml:space="preserve">A6 – </w:t>
      </w:r>
      <w:r w:rsidR="00890D51" w:rsidRPr="00062014">
        <w:rPr>
          <w:rFonts w:ascii="Arial" w:hAnsi="Arial" w:cs="Arial"/>
        </w:rPr>
        <w:t>ONS to continue working to obtain data from other suitable sources such as electoral register data and/or commercial sources.</w:t>
      </w:r>
    </w:p>
    <w:p w14:paraId="0D33966C" w14:textId="77777777" w:rsidR="00BC6E4F" w:rsidRPr="00062014" w:rsidRDefault="00BC6E4F" w:rsidP="00BC6E4F">
      <w:pPr>
        <w:spacing w:after="0"/>
        <w:rPr>
          <w:rFonts w:ascii="Arial" w:hAnsi="Arial" w:cs="Arial"/>
        </w:rPr>
      </w:pPr>
    </w:p>
    <w:p w14:paraId="1ECF50FE" w14:textId="223A5EE4" w:rsidR="00BC6E4F" w:rsidRPr="00062014" w:rsidRDefault="004571B6" w:rsidP="00BC6E4F">
      <w:pPr>
        <w:spacing w:after="0"/>
        <w:rPr>
          <w:rFonts w:ascii="Arial" w:hAnsi="Arial" w:cs="Arial"/>
          <w:u w:val="single"/>
        </w:rPr>
      </w:pPr>
      <w:r>
        <w:rPr>
          <w:rFonts w:ascii="Arial" w:hAnsi="Arial" w:cs="Arial"/>
          <w:u w:val="single"/>
        </w:rPr>
        <w:t xml:space="preserve">3. </w:t>
      </w:r>
      <w:r w:rsidR="00BC6E4F" w:rsidRPr="00062014">
        <w:rPr>
          <w:rFonts w:ascii="Arial" w:hAnsi="Arial" w:cs="Arial"/>
          <w:u w:val="single"/>
        </w:rPr>
        <w:t xml:space="preserve">2021 Census Coverage Survey Design Strategy – Adriana Castaldo </w:t>
      </w:r>
    </w:p>
    <w:p w14:paraId="1262F0F9" w14:textId="7E993F1F" w:rsidR="00BC6E4F" w:rsidRPr="00062014" w:rsidRDefault="00BC6E4F" w:rsidP="00BC6E4F">
      <w:pPr>
        <w:spacing w:after="0"/>
        <w:rPr>
          <w:rFonts w:ascii="Arial" w:hAnsi="Arial" w:cs="Arial"/>
        </w:rPr>
      </w:pPr>
      <w:r w:rsidRPr="00062014">
        <w:rPr>
          <w:rFonts w:ascii="Arial" w:hAnsi="Arial" w:cs="Arial"/>
        </w:rPr>
        <w:t>Background</w:t>
      </w:r>
    </w:p>
    <w:p w14:paraId="7746DFFB" w14:textId="5AE794FC" w:rsidR="00BC6E4F" w:rsidRPr="00062014" w:rsidRDefault="00BC6E4F" w:rsidP="00BC6E4F">
      <w:pPr>
        <w:spacing w:after="0"/>
        <w:rPr>
          <w:rFonts w:ascii="Arial" w:hAnsi="Arial" w:cs="Arial"/>
        </w:rPr>
      </w:pPr>
      <w:r w:rsidRPr="00062014">
        <w:rPr>
          <w:rFonts w:ascii="Arial" w:hAnsi="Arial" w:cs="Arial"/>
        </w:rPr>
        <w:t>This paper is centred around the development of the sample design for the Census Coverage Survey (CCS). The CCS is a survey of approximately 1% of households in England and Wales, carried out independently from the Census and its primary function is to capture and estimate those who have been missed by the Census. The paper proposes a sample design strategy for the 2021 CCS, based on the experience and lessons from the 2011 sample design. The key recommendation is to continue to sample postcodes as the sampling unit.</w:t>
      </w:r>
    </w:p>
    <w:p w14:paraId="5F8C5723" w14:textId="77777777" w:rsidR="00062014" w:rsidRPr="00062014" w:rsidRDefault="00062014" w:rsidP="00062014">
      <w:pPr>
        <w:spacing w:after="0"/>
        <w:rPr>
          <w:rFonts w:ascii="Arial" w:hAnsi="Arial" w:cs="Arial"/>
        </w:rPr>
      </w:pPr>
      <w:r w:rsidRPr="00062014">
        <w:rPr>
          <w:rFonts w:ascii="Arial" w:hAnsi="Arial" w:cs="Arial"/>
        </w:rPr>
        <w:t>Discussion &amp; Suggestions</w:t>
      </w:r>
    </w:p>
    <w:p w14:paraId="5740684D" w14:textId="3E98FE0B" w:rsidR="00BC6E4F" w:rsidRPr="00062014" w:rsidRDefault="00062014" w:rsidP="00062014">
      <w:pPr>
        <w:spacing w:after="0" w:line="256" w:lineRule="auto"/>
        <w:rPr>
          <w:rFonts w:ascii="Arial" w:hAnsi="Arial" w:cs="Arial"/>
        </w:rPr>
      </w:pPr>
      <w:r w:rsidRPr="00062014">
        <w:rPr>
          <w:rFonts w:ascii="Arial" w:hAnsi="Arial" w:cs="Arial"/>
        </w:rPr>
        <w:t xml:space="preserve">3.1 – </w:t>
      </w:r>
      <w:r w:rsidR="00BC6E4F" w:rsidRPr="00062014">
        <w:rPr>
          <w:rFonts w:ascii="Arial" w:hAnsi="Arial" w:cs="Arial"/>
        </w:rPr>
        <w:t>Discussion centred around sampling postcodes over addresses, and the problematic elements of sampling postcodes, specifically the need to then survey every address within a chosen postcode. The panel expressed concern for very large postcodes this would be inefficient, and a subsampling approach could be considered.</w:t>
      </w:r>
    </w:p>
    <w:p w14:paraId="39780C33" w14:textId="016729ED" w:rsidR="00BC6E4F" w:rsidRPr="00062014" w:rsidRDefault="00062014" w:rsidP="00062014">
      <w:pPr>
        <w:spacing w:after="0" w:line="256" w:lineRule="auto"/>
        <w:rPr>
          <w:rFonts w:ascii="Arial" w:hAnsi="Arial" w:cs="Arial"/>
        </w:rPr>
      </w:pPr>
      <w:r w:rsidRPr="00062014">
        <w:rPr>
          <w:rFonts w:ascii="Arial" w:hAnsi="Arial" w:cs="Arial"/>
        </w:rPr>
        <w:t xml:space="preserve">3.2 – </w:t>
      </w:r>
      <w:r w:rsidR="00453CD1" w:rsidRPr="00062014">
        <w:rPr>
          <w:rFonts w:ascii="Arial" w:hAnsi="Arial" w:cs="Arial"/>
        </w:rPr>
        <w:t>The panel raised concerns</w:t>
      </w:r>
      <w:r w:rsidR="00BC6E4F" w:rsidRPr="00062014">
        <w:rPr>
          <w:rFonts w:ascii="Arial" w:hAnsi="Arial" w:cs="Arial"/>
        </w:rPr>
        <w:t xml:space="preserve"> about the use of the AZTool and d</w:t>
      </w:r>
      <w:r w:rsidR="00453CD1" w:rsidRPr="00062014">
        <w:rPr>
          <w:rFonts w:ascii="Arial" w:hAnsi="Arial" w:cs="Arial"/>
        </w:rPr>
        <w:t>iscussed whether or not it is accurate</w:t>
      </w:r>
      <w:r w:rsidR="00BC6E4F" w:rsidRPr="00062014">
        <w:rPr>
          <w:rFonts w:ascii="Arial" w:hAnsi="Arial" w:cs="Arial"/>
        </w:rPr>
        <w:t xml:space="preserve"> for </w:t>
      </w:r>
      <w:r w:rsidR="00453CD1" w:rsidRPr="00062014">
        <w:rPr>
          <w:rFonts w:ascii="Arial" w:hAnsi="Arial" w:cs="Arial"/>
        </w:rPr>
        <w:t>estimating cost, requesting more</w:t>
      </w:r>
      <w:r w:rsidR="00BC6E4F" w:rsidRPr="00062014">
        <w:rPr>
          <w:rFonts w:ascii="Arial" w:hAnsi="Arial" w:cs="Arial"/>
        </w:rPr>
        <w:t xml:space="preserve"> research into whether or not it’s the best tool to use. </w:t>
      </w:r>
    </w:p>
    <w:p w14:paraId="4D78CDA1" w14:textId="6DC02005" w:rsidR="00BC6E4F" w:rsidRPr="00062014" w:rsidRDefault="00BC6E4F" w:rsidP="00BC6E4F">
      <w:pPr>
        <w:spacing w:after="0"/>
        <w:rPr>
          <w:rFonts w:ascii="Arial" w:hAnsi="Arial" w:cs="Arial"/>
        </w:rPr>
      </w:pPr>
      <w:r w:rsidRPr="00062014">
        <w:rPr>
          <w:rFonts w:ascii="Arial" w:hAnsi="Arial" w:cs="Arial"/>
        </w:rPr>
        <w:t xml:space="preserve">Actions </w:t>
      </w:r>
    </w:p>
    <w:p w14:paraId="2E756FCF" w14:textId="755632BC" w:rsidR="00BC6E4F" w:rsidRPr="00062014" w:rsidRDefault="004229B5" w:rsidP="00062014">
      <w:pPr>
        <w:spacing w:after="0" w:line="256" w:lineRule="auto"/>
        <w:rPr>
          <w:rFonts w:ascii="Arial" w:hAnsi="Arial" w:cs="Arial"/>
        </w:rPr>
      </w:pPr>
      <w:r w:rsidRPr="00062014">
        <w:rPr>
          <w:rFonts w:ascii="Arial" w:hAnsi="Arial" w:cs="Arial"/>
        </w:rPr>
        <w:t xml:space="preserve">A7 – </w:t>
      </w:r>
      <w:r w:rsidR="00BC6E4F" w:rsidRPr="00062014">
        <w:rPr>
          <w:rFonts w:ascii="Arial" w:hAnsi="Arial" w:cs="Arial"/>
        </w:rPr>
        <w:t>The Census team to provide information on how homeless populations will be accounted for.</w:t>
      </w:r>
    </w:p>
    <w:p w14:paraId="6A4F1543" w14:textId="7F54DCE6" w:rsidR="00BC6E4F" w:rsidRPr="00062014" w:rsidRDefault="004229B5" w:rsidP="00062014">
      <w:pPr>
        <w:spacing w:after="0" w:line="256" w:lineRule="auto"/>
        <w:rPr>
          <w:rFonts w:ascii="Arial" w:hAnsi="Arial" w:cs="Arial"/>
        </w:rPr>
      </w:pPr>
      <w:r w:rsidRPr="00062014">
        <w:rPr>
          <w:rFonts w:ascii="Arial" w:hAnsi="Arial" w:cs="Arial"/>
        </w:rPr>
        <w:t xml:space="preserve">A8 – </w:t>
      </w:r>
      <w:r w:rsidR="00BC6E4F" w:rsidRPr="00062014">
        <w:rPr>
          <w:rFonts w:ascii="Arial" w:hAnsi="Arial" w:cs="Arial"/>
        </w:rPr>
        <w:t>The CCS team to provide more information on the size of postcodes in the CCS and consider whether subsampling within large postcodes would be feasible.</w:t>
      </w:r>
    </w:p>
    <w:p w14:paraId="76EFACF6" w14:textId="6142743D" w:rsidR="00BC6E4F" w:rsidRPr="00062014" w:rsidRDefault="004229B5" w:rsidP="00062014">
      <w:pPr>
        <w:spacing w:after="0" w:line="256" w:lineRule="auto"/>
        <w:rPr>
          <w:rFonts w:ascii="Arial" w:hAnsi="Arial" w:cs="Arial"/>
        </w:rPr>
      </w:pPr>
      <w:r w:rsidRPr="00062014">
        <w:rPr>
          <w:rFonts w:ascii="Arial" w:hAnsi="Arial" w:cs="Arial"/>
        </w:rPr>
        <w:t xml:space="preserve">A9 – </w:t>
      </w:r>
      <w:r w:rsidR="00BC6E4F" w:rsidRPr="00062014">
        <w:rPr>
          <w:rFonts w:ascii="Arial" w:hAnsi="Arial" w:cs="Arial"/>
        </w:rPr>
        <w:t xml:space="preserve">The CCS team to complete the research to determine whether the AZTool is providing a good estimate of cost based on validation against actual 2011 CCS costings. </w:t>
      </w:r>
    </w:p>
    <w:p w14:paraId="63CB62B5" w14:textId="4C96F5D8" w:rsidR="00BC6E4F" w:rsidRPr="00062014" w:rsidRDefault="004229B5" w:rsidP="00062014">
      <w:pPr>
        <w:spacing w:after="0" w:line="256" w:lineRule="auto"/>
        <w:rPr>
          <w:rFonts w:ascii="Arial" w:hAnsi="Arial" w:cs="Arial"/>
        </w:rPr>
      </w:pPr>
      <w:r w:rsidRPr="00062014">
        <w:rPr>
          <w:rFonts w:ascii="Arial" w:hAnsi="Arial" w:cs="Arial"/>
        </w:rPr>
        <w:t xml:space="preserve">A10 – </w:t>
      </w:r>
      <w:r w:rsidR="00BC6E4F" w:rsidRPr="00062014">
        <w:rPr>
          <w:rFonts w:ascii="Arial" w:hAnsi="Arial" w:cs="Arial"/>
        </w:rPr>
        <w:t xml:space="preserve">The CCS team to </w:t>
      </w:r>
      <w:r w:rsidR="004B48E0" w:rsidRPr="00062014">
        <w:rPr>
          <w:rFonts w:ascii="Arial" w:hAnsi="Arial" w:cs="Arial"/>
        </w:rPr>
        <w:t xml:space="preserve">evaluate theoretically </w:t>
      </w:r>
      <w:r w:rsidR="00BC6E4F" w:rsidRPr="00062014">
        <w:rPr>
          <w:rFonts w:ascii="Arial" w:hAnsi="Arial" w:cs="Arial"/>
        </w:rPr>
        <w:t>the different sample designs to ensure that the simulations produce the same results, which will provide more evidence on the likely intra-cluster correlations</w:t>
      </w:r>
      <w:r w:rsidR="004B48E0" w:rsidRPr="00062014">
        <w:rPr>
          <w:rFonts w:ascii="Arial" w:hAnsi="Arial" w:cs="Arial"/>
        </w:rPr>
        <w:t xml:space="preserve"> for the cluster designs as well as the sample allocation</w:t>
      </w:r>
      <w:r w:rsidR="00BC6E4F" w:rsidRPr="00062014">
        <w:rPr>
          <w:rFonts w:ascii="Arial" w:hAnsi="Arial" w:cs="Arial"/>
        </w:rPr>
        <w:t xml:space="preserve">. </w:t>
      </w:r>
    </w:p>
    <w:p w14:paraId="0C96B803" w14:textId="0BEFC913" w:rsidR="00BC6E4F" w:rsidRPr="00062014" w:rsidRDefault="004229B5" w:rsidP="00062014">
      <w:pPr>
        <w:spacing w:after="0" w:line="256" w:lineRule="auto"/>
        <w:rPr>
          <w:rFonts w:ascii="Arial" w:hAnsi="Arial" w:cs="Arial"/>
        </w:rPr>
      </w:pPr>
      <w:r w:rsidRPr="00062014">
        <w:rPr>
          <w:rFonts w:ascii="Arial" w:hAnsi="Arial" w:cs="Arial"/>
        </w:rPr>
        <w:t xml:space="preserve">A11 – </w:t>
      </w:r>
      <w:r w:rsidR="00BC6E4F" w:rsidRPr="00062014">
        <w:rPr>
          <w:rFonts w:ascii="Arial" w:hAnsi="Arial" w:cs="Arial"/>
        </w:rPr>
        <w:t xml:space="preserve">The CCS team to revise the paper to include more information on international practices of post-enumeration surveys for provision at a future meeting. </w:t>
      </w:r>
    </w:p>
    <w:p w14:paraId="0D1E010B" w14:textId="77777777" w:rsidR="00890D51" w:rsidRPr="00062014" w:rsidRDefault="00890D51" w:rsidP="00F2235C">
      <w:pPr>
        <w:spacing w:after="0"/>
        <w:rPr>
          <w:rFonts w:ascii="Arial" w:hAnsi="Arial" w:cs="Arial"/>
        </w:rPr>
      </w:pPr>
    </w:p>
    <w:p w14:paraId="4195201D" w14:textId="7A1F38F1" w:rsidR="00B860BA" w:rsidRPr="00200815" w:rsidRDefault="00200815" w:rsidP="00B860BA">
      <w:pPr>
        <w:spacing w:after="0"/>
        <w:rPr>
          <w:rFonts w:ascii="Arial" w:hAnsi="Arial" w:cs="Arial"/>
          <w:u w:val="single"/>
        </w:rPr>
      </w:pPr>
      <w:bookmarkStart w:id="1" w:name="_Hlk31725792"/>
      <w:r w:rsidRPr="00200815">
        <w:rPr>
          <w:rFonts w:ascii="Arial" w:hAnsi="Arial" w:cs="Arial"/>
          <w:u w:val="single"/>
        </w:rPr>
        <w:t>4&amp;</w:t>
      </w:r>
      <w:r w:rsidR="00BC3BE2" w:rsidRPr="00200815">
        <w:rPr>
          <w:rFonts w:ascii="Arial" w:hAnsi="Arial" w:cs="Arial"/>
          <w:u w:val="single"/>
        </w:rPr>
        <w:t>5</w:t>
      </w:r>
      <w:r w:rsidR="004571B6" w:rsidRPr="00200815">
        <w:rPr>
          <w:rFonts w:ascii="Arial" w:hAnsi="Arial" w:cs="Arial"/>
          <w:u w:val="single"/>
        </w:rPr>
        <w:t xml:space="preserve">. </w:t>
      </w:r>
      <w:r w:rsidRPr="00200815">
        <w:rPr>
          <w:rFonts w:ascii="Arial" w:hAnsi="Arial" w:cs="Arial"/>
          <w:u w:val="single"/>
        </w:rPr>
        <w:t xml:space="preserve">Transformation of Population Statistics &amp; </w:t>
      </w:r>
      <w:r w:rsidR="00B860BA" w:rsidRPr="00200815">
        <w:rPr>
          <w:rFonts w:ascii="Arial" w:hAnsi="Arial" w:cs="Arial"/>
          <w:u w:val="single"/>
        </w:rPr>
        <w:t>Admin</w:t>
      </w:r>
      <w:r w:rsidR="00495BC3" w:rsidRPr="00200815">
        <w:rPr>
          <w:rFonts w:ascii="Arial" w:hAnsi="Arial" w:cs="Arial"/>
          <w:u w:val="single"/>
        </w:rPr>
        <w:t>istrative</w:t>
      </w:r>
      <w:r w:rsidR="00B860BA" w:rsidRPr="00200815">
        <w:rPr>
          <w:rFonts w:ascii="Arial" w:hAnsi="Arial" w:cs="Arial"/>
          <w:u w:val="single"/>
        </w:rPr>
        <w:t xml:space="preserve"> Data Census</w:t>
      </w:r>
      <w:r w:rsidR="00495BC3" w:rsidRPr="00200815">
        <w:rPr>
          <w:rFonts w:ascii="Arial" w:hAnsi="Arial" w:cs="Arial"/>
          <w:u w:val="single"/>
        </w:rPr>
        <w:t xml:space="preserve"> (ADC)</w:t>
      </w:r>
      <w:r w:rsidR="00B860BA" w:rsidRPr="00200815">
        <w:rPr>
          <w:rFonts w:ascii="Arial" w:hAnsi="Arial" w:cs="Arial"/>
          <w:u w:val="single"/>
        </w:rPr>
        <w:t xml:space="preserve"> Population Coverage Survey – Pete Jones</w:t>
      </w:r>
    </w:p>
    <w:p w14:paraId="10FDD320" w14:textId="0C19B2E4" w:rsidR="00B860BA" w:rsidRPr="00062014" w:rsidRDefault="00B860BA" w:rsidP="00B860BA">
      <w:pPr>
        <w:spacing w:after="0"/>
        <w:rPr>
          <w:rFonts w:ascii="Arial" w:hAnsi="Arial" w:cs="Arial"/>
        </w:rPr>
      </w:pPr>
      <w:r w:rsidRPr="00062014">
        <w:rPr>
          <w:rFonts w:ascii="Arial" w:hAnsi="Arial" w:cs="Arial"/>
        </w:rPr>
        <w:t>Background</w:t>
      </w:r>
    </w:p>
    <w:p w14:paraId="35CFBD28" w14:textId="47A22AE0" w:rsidR="00B860BA" w:rsidRPr="00062014" w:rsidRDefault="00B860BA" w:rsidP="00062014">
      <w:pPr>
        <w:spacing w:after="0"/>
        <w:rPr>
          <w:rFonts w:ascii="Arial" w:hAnsi="Arial" w:cs="Arial"/>
        </w:rPr>
      </w:pPr>
      <w:r w:rsidRPr="00062014">
        <w:rPr>
          <w:rFonts w:ascii="Arial" w:hAnsi="Arial" w:cs="Arial"/>
        </w:rPr>
        <w:t>The ONS is working towards transforming Population Stati</w:t>
      </w:r>
      <w:r w:rsidR="00B75F65" w:rsidRPr="00062014">
        <w:rPr>
          <w:rFonts w:ascii="Arial" w:hAnsi="Arial" w:cs="Arial"/>
        </w:rPr>
        <w:t>stics System, including future c</w:t>
      </w:r>
      <w:r w:rsidRPr="00062014">
        <w:rPr>
          <w:rFonts w:ascii="Arial" w:hAnsi="Arial" w:cs="Arial"/>
        </w:rPr>
        <w:t xml:space="preserve">ensus population estimates from administrative data. This paper sets out the design considerations for underpinning a Population Coverage Survey (PCS) to support population estimates from administrative data. </w:t>
      </w:r>
    </w:p>
    <w:p w14:paraId="350BFCA2" w14:textId="77777777" w:rsidR="00062014" w:rsidRPr="00062014" w:rsidRDefault="00062014" w:rsidP="00062014">
      <w:pPr>
        <w:spacing w:after="0"/>
        <w:rPr>
          <w:rFonts w:ascii="Arial" w:hAnsi="Arial" w:cs="Arial"/>
        </w:rPr>
      </w:pPr>
      <w:r w:rsidRPr="00062014">
        <w:rPr>
          <w:rFonts w:ascii="Arial" w:hAnsi="Arial" w:cs="Arial"/>
        </w:rPr>
        <w:t>Discussion &amp; Suggestions</w:t>
      </w:r>
    </w:p>
    <w:p w14:paraId="5D7CF8A2" w14:textId="6815389B" w:rsidR="00B860BA" w:rsidRPr="00062014" w:rsidRDefault="00BC3BE2" w:rsidP="00062014">
      <w:pPr>
        <w:rPr>
          <w:rFonts w:ascii="Arial" w:hAnsi="Arial" w:cs="Arial"/>
        </w:rPr>
      </w:pPr>
      <w:r>
        <w:rPr>
          <w:rFonts w:ascii="Arial" w:hAnsi="Arial" w:cs="Arial"/>
        </w:rPr>
        <w:t>5</w:t>
      </w:r>
      <w:r w:rsidR="004571B6">
        <w:rPr>
          <w:rFonts w:ascii="Arial" w:hAnsi="Arial" w:cs="Arial"/>
        </w:rPr>
        <w:t xml:space="preserve">.1 – </w:t>
      </w:r>
      <w:r w:rsidR="00B860BA" w:rsidRPr="00062014">
        <w:rPr>
          <w:rFonts w:ascii="Arial" w:hAnsi="Arial" w:cs="Arial"/>
        </w:rPr>
        <w:t>The panel discussed the need for a coverage survey</w:t>
      </w:r>
      <w:r w:rsidR="004571B6">
        <w:rPr>
          <w:rFonts w:ascii="Arial" w:hAnsi="Arial" w:cs="Arial"/>
        </w:rPr>
        <w:t xml:space="preserve"> </w:t>
      </w:r>
      <w:r w:rsidR="00B860BA" w:rsidRPr="00062014">
        <w:rPr>
          <w:rFonts w:ascii="Arial" w:hAnsi="Arial" w:cs="Arial"/>
        </w:rPr>
        <w:t xml:space="preserve">and based on the evidence presented agreed that a coverage survey would be necessary to deliver population estimates of required quality. </w:t>
      </w:r>
    </w:p>
    <w:p w14:paraId="3B66D97B" w14:textId="281762BC" w:rsidR="004571B6" w:rsidRPr="004571B6" w:rsidRDefault="00BC3BE2" w:rsidP="004571B6">
      <w:pPr>
        <w:spacing w:after="0"/>
        <w:rPr>
          <w:rFonts w:ascii="Arial" w:eastAsia="Times New Roman" w:hAnsi="Arial" w:cs="Arial"/>
        </w:rPr>
      </w:pPr>
      <w:r>
        <w:rPr>
          <w:rFonts w:ascii="Arial" w:eastAsia="Times New Roman" w:hAnsi="Arial" w:cs="Arial"/>
        </w:rPr>
        <w:t>5</w:t>
      </w:r>
      <w:r w:rsidR="004571B6">
        <w:rPr>
          <w:rFonts w:ascii="Arial" w:eastAsia="Times New Roman" w:hAnsi="Arial" w:cs="Arial"/>
        </w:rPr>
        <w:t xml:space="preserve">.2 – </w:t>
      </w:r>
      <w:r w:rsidR="004571B6" w:rsidRPr="004571B6">
        <w:rPr>
          <w:rFonts w:ascii="Arial" w:eastAsia="Times New Roman" w:hAnsi="Arial" w:cs="Arial"/>
        </w:rPr>
        <w:t xml:space="preserve">There was discussion around explaining coverage patterns using alternative sources of data and demographic analysis, in particular the need to deal with over-coverage. </w:t>
      </w:r>
    </w:p>
    <w:p w14:paraId="73B22217" w14:textId="5E6BB0EF" w:rsidR="004571B6" w:rsidRPr="004571B6" w:rsidRDefault="00BC3BE2" w:rsidP="004571B6">
      <w:pPr>
        <w:spacing w:after="0"/>
        <w:rPr>
          <w:rFonts w:ascii="Arial" w:eastAsia="Times New Roman" w:hAnsi="Arial" w:cs="Arial"/>
        </w:rPr>
      </w:pPr>
      <w:r>
        <w:rPr>
          <w:rFonts w:ascii="Arial" w:eastAsia="Times New Roman" w:hAnsi="Arial" w:cs="Arial"/>
        </w:rPr>
        <w:t>5</w:t>
      </w:r>
      <w:r w:rsidR="004571B6">
        <w:rPr>
          <w:rFonts w:ascii="Arial" w:eastAsia="Times New Roman" w:hAnsi="Arial" w:cs="Arial"/>
        </w:rPr>
        <w:t xml:space="preserve">.3 – </w:t>
      </w:r>
      <w:r w:rsidR="004571B6" w:rsidRPr="004571B6">
        <w:rPr>
          <w:rFonts w:ascii="Arial" w:eastAsia="Times New Roman" w:hAnsi="Arial" w:cs="Arial"/>
        </w:rPr>
        <w:t xml:space="preserve">ONS should consider commissioning some of the research around over-coverage to academics, for example those engaged in research with other NSIs. </w:t>
      </w:r>
    </w:p>
    <w:p w14:paraId="662D4666" w14:textId="77493AAD" w:rsidR="00FE2F05" w:rsidRDefault="00FE2F05" w:rsidP="004571B6">
      <w:pPr>
        <w:spacing w:after="0"/>
        <w:rPr>
          <w:rFonts w:ascii="Arial" w:eastAsia="Times New Roman" w:hAnsi="Arial" w:cs="Arial"/>
        </w:rPr>
      </w:pPr>
      <w:r>
        <w:rPr>
          <w:rFonts w:ascii="Arial" w:eastAsia="Times New Roman" w:hAnsi="Arial" w:cs="Arial"/>
        </w:rPr>
        <w:t>5.4 – The panel requested the ADC team to consider other approaches to adjusting over-coverage emerging in other NSIs.</w:t>
      </w:r>
    </w:p>
    <w:p w14:paraId="13D2C777" w14:textId="02788FB2" w:rsidR="004571B6" w:rsidRPr="004571B6" w:rsidRDefault="00BC3BE2" w:rsidP="004571B6">
      <w:pPr>
        <w:spacing w:after="0"/>
        <w:rPr>
          <w:rFonts w:ascii="Arial" w:eastAsia="Times New Roman" w:hAnsi="Arial" w:cs="Arial"/>
        </w:rPr>
      </w:pPr>
      <w:r>
        <w:rPr>
          <w:rFonts w:ascii="Arial" w:eastAsia="Times New Roman" w:hAnsi="Arial" w:cs="Arial"/>
        </w:rPr>
        <w:t>5</w:t>
      </w:r>
      <w:r w:rsidR="005F167E">
        <w:rPr>
          <w:rFonts w:ascii="Arial" w:eastAsia="Times New Roman" w:hAnsi="Arial" w:cs="Arial"/>
        </w:rPr>
        <w:t>.</w:t>
      </w:r>
      <w:r w:rsidR="00FE2F05">
        <w:rPr>
          <w:rFonts w:ascii="Arial" w:eastAsia="Times New Roman" w:hAnsi="Arial" w:cs="Arial"/>
        </w:rPr>
        <w:t>5</w:t>
      </w:r>
      <w:r w:rsidR="005F167E">
        <w:rPr>
          <w:rFonts w:ascii="Arial" w:eastAsia="Times New Roman" w:hAnsi="Arial" w:cs="Arial"/>
        </w:rPr>
        <w:t xml:space="preserve"> – </w:t>
      </w:r>
      <w:r w:rsidR="004571B6" w:rsidRPr="004571B6">
        <w:rPr>
          <w:rFonts w:ascii="Arial" w:eastAsia="Times New Roman" w:hAnsi="Arial" w:cs="Arial"/>
        </w:rPr>
        <w:t>The panel agreed with the principle that a future population coverage survey could be integrated with the redesigned ONS Labour Market Survey.</w:t>
      </w:r>
    </w:p>
    <w:p w14:paraId="183AE47E" w14:textId="1D494257" w:rsidR="004571B6" w:rsidRPr="004571B6" w:rsidRDefault="00BC3BE2" w:rsidP="004571B6">
      <w:pPr>
        <w:spacing w:after="0"/>
        <w:rPr>
          <w:rFonts w:ascii="Arial" w:eastAsia="Times New Roman" w:hAnsi="Arial" w:cs="Arial"/>
        </w:rPr>
      </w:pPr>
      <w:r>
        <w:rPr>
          <w:rFonts w:ascii="Arial" w:eastAsia="Times New Roman" w:hAnsi="Arial" w:cs="Arial"/>
        </w:rPr>
        <w:t>5</w:t>
      </w:r>
      <w:r w:rsidR="005F167E">
        <w:rPr>
          <w:rFonts w:ascii="Arial" w:eastAsia="Times New Roman" w:hAnsi="Arial" w:cs="Arial"/>
        </w:rPr>
        <w:t>.</w:t>
      </w:r>
      <w:r w:rsidR="00FE2F05">
        <w:rPr>
          <w:rFonts w:ascii="Arial" w:eastAsia="Times New Roman" w:hAnsi="Arial" w:cs="Arial"/>
        </w:rPr>
        <w:t>6</w:t>
      </w:r>
      <w:r w:rsidR="005F167E">
        <w:rPr>
          <w:rFonts w:ascii="Arial" w:eastAsia="Times New Roman" w:hAnsi="Arial" w:cs="Arial"/>
        </w:rPr>
        <w:t xml:space="preserve"> – </w:t>
      </w:r>
      <w:r w:rsidR="004571B6" w:rsidRPr="004571B6">
        <w:rPr>
          <w:rFonts w:ascii="Arial" w:eastAsia="Times New Roman" w:hAnsi="Arial" w:cs="Arial"/>
        </w:rPr>
        <w:t>Detailed discussion about dependent interviewing. Panel not averse to the use of admin records in the field to measure over-coverage but need more evidence of the benefits and that other alternatives aren’t viable.</w:t>
      </w:r>
    </w:p>
    <w:p w14:paraId="40C5E785" w14:textId="05022708" w:rsidR="004571B6" w:rsidRDefault="00BC3BE2" w:rsidP="004571B6">
      <w:pPr>
        <w:spacing w:after="0"/>
        <w:rPr>
          <w:rFonts w:ascii="Arial" w:eastAsia="Times New Roman" w:hAnsi="Arial" w:cs="Arial"/>
        </w:rPr>
      </w:pPr>
      <w:r>
        <w:rPr>
          <w:rFonts w:ascii="Arial" w:eastAsia="Times New Roman" w:hAnsi="Arial" w:cs="Arial"/>
        </w:rPr>
        <w:t>5</w:t>
      </w:r>
      <w:r w:rsidR="005F167E">
        <w:rPr>
          <w:rFonts w:ascii="Arial" w:eastAsia="Times New Roman" w:hAnsi="Arial" w:cs="Arial"/>
        </w:rPr>
        <w:t>.</w:t>
      </w:r>
      <w:r w:rsidR="00FE2F05">
        <w:rPr>
          <w:rFonts w:ascii="Arial" w:eastAsia="Times New Roman" w:hAnsi="Arial" w:cs="Arial"/>
        </w:rPr>
        <w:t>7</w:t>
      </w:r>
      <w:r w:rsidR="005F167E">
        <w:rPr>
          <w:rFonts w:ascii="Arial" w:eastAsia="Times New Roman" w:hAnsi="Arial" w:cs="Arial"/>
        </w:rPr>
        <w:t xml:space="preserve"> – </w:t>
      </w:r>
      <w:r w:rsidR="004571B6" w:rsidRPr="004571B6">
        <w:rPr>
          <w:rFonts w:ascii="Arial" w:eastAsia="Times New Roman" w:hAnsi="Arial" w:cs="Arial"/>
        </w:rPr>
        <w:t>Discussion of what is the long-term vision for the ONS in terms of surveys and the use of administrative data – where does ONS want to be in the next 10 years with its programme of surveys.</w:t>
      </w:r>
    </w:p>
    <w:p w14:paraId="62CA26B3" w14:textId="77777777" w:rsidR="00FE2F05" w:rsidRDefault="00FE2F05" w:rsidP="004571B6">
      <w:pPr>
        <w:spacing w:after="0"/>
        <w:rPr>
          <w:rFonts w:ascii="Arial" w:hAnsi="Arial" w:cs="Arial"/>
        </w:rPr>
      </w:pPr>
    </w:p>
    <w:p w14:paraId="238F6E82" w14:textId="4D5F79A2" w:rsidR="00B860BA" w:rsidRPr="00062014" w:rsidRDefault="00B860BA" w:rsidP="004571B6">
      <w:pPr>
        <w:spacing w:after="0"/>
        <w:rPr>
          <w:rFonts w:ascii="Arial" w:hAnsi="Arial" w:cs="Arial"/>
        </w:rPr>
      </w:pPr>
      <w:r w:rsidRPr="00062014">
        <w:rPr>
          <w:rFonts w:ascii="Arial" w:hAnsi="Arial" w:cs="Arial"/>
        </w:rPr>
        <w:t>Actions</w:t>
      </w:r>
    </w:p>
    <w:p w14:paraId="20432AC3" w14:textId="1942464F" w:rsidR="00B860BA" w:rsidRPr="00062014" w:rsidRDefault="004229B5" w:rsidP="004571B6">
      <w:pPr>
        <w:spacing w:after="0" w:line="252" w:lineRule="auto"/>
        <w:rPr>
          <w:rFonts w:ascii="Arial" w:eastAsia="Times New Roman" w:hAnsi="Arial" w:cs="Arial"/>
        </w:rPr>
      </w:pPr>
      <w:r w:rsidRPr="00062014">
        <w:rPr>
          <w:rFonts w:ascii="Arial" w:eastAsia="Times New Roman" w:hAnsi="Arial" w:cs="Arial"/>
        </w:rPr>
        <w:t xml:space="preserve">A12 – </w:t>
      </w:r>
      <w:r w:rsidR="00B860BA" w:rsidRPr="00062014">
        <w:rPr>
          <w:rFonts w:ascii="Arial" w:eastAsia="Times New Roman" w:hAnsi="Arial" w:cs="Arial"/>
        </w:rPr>
        <w:t>ADC team to present more detailed explanations of how the population spine is being constructed to support admin</w:t>
      </w:r>
      <w:r w:rsidR="00CC69C4" w:rsidRPr="00062014">
        <w:rPr>
          <w:rFonts w:ascii="Arial" w:eastAsia="Times New Roman" w:hAnsi="Arial" w:cs="Arial"/>
        </w:rPr>
        <w:t>istrative</w:t>
      </w:r>
      <w:r w:rsidR="00B860BA" w:rsidRPr="00062014">
        <w:rPr>
          <w:rFonts w:ascii="Arial" w:eastAsia="Times New Roman" w:hAnsi="Arial" w:cs="Arial"/>
        </w:rPr>
        <w:t xml:space="preserve"> data population estimates.</w:t>
      </w:r>
    </w:p>
    <w:p w14:paraId="4BCC3309" w14:textId="7EF0ECBD" w:rsidR="00B860BA" w:rsidRPr="00062014" w:rsidRDefault="004229B5" w:rsidP="004571B6">
      <w:pPr>
        <w:spacing w:after="0" w:line="252" w:lineRule="auto"/>
        <w:rPr>
          <w:rFonts w:ascii="Arial" w:eastAsia="Times New Roman" w:hAnsi="Arial" w:cs="Arial"/>
        </w:rPr>
      </w:pPr>
      <w:r w:rsidRPr="00062014">
        <w:rPr>
          <w:rFonts w:ascii="Arial" w:eastAsia="Times New Roman" w:hAnsi="Arial" w:cs="Arial"/>
        </w:rPr>
        <w:t xml:space="preserve">A13 – </w:t>
      </w:r>
      <w:r w:rsidR="00B860BA" w:rsidRPr="00062014">
        <w:rPr>
          <w:rFonts w:ascii="Arial" w:eastAsia="Times New Roman" w:hAnsi="Arial" w:cs="Arial"/>
        </w:rPr>
        <w:t xml:space="preserve">ADC team to explore the ability to </w:t>
      </w:r>
      <w:r w:rsidR="00B71BEA" w:rsidRPr="00B71BEA">
        <w:rPr>
          <w:rFonts w:ascii="Arial" w:eastAsia="Times New Roman" w:hAnsi="Arial" w:cs="Arial"/>
        </w:rPr>
        <w:t xml:space="preserve">validate records </w:t>
      </w:r>
      <w:r w:rsidR="00B860BA" w:rsidRPr="00062014">
        <w:rPr>
          <w:rFonts w:ascii="Arial" w:eastAsia="Times New Roman" w:hAnsi="Arial" w:cs="Arial"/>
        </w:rPr>
        <w:t xml:space="preserve">through the use of wider sources </w:t>
      </w:r>
      <w:r w:rsidR="00AB47CF" w:rsidRPr="00062014">
        <w:rPr>
          <w:rFonts w:ascii="Arial" w:eastAsia="Times New Roman" w:hAnsi="Arial" w:cs="Arial"/>
        </w:rPr>
        <w:t xml:space="preserve">of </w:t>
      </w:r>
      <w:r w:rsidR="00B860BA" w:rsidRPr="00062014">
        <w:rPr>
          <w:rFonts w:ascii="Arial" w:eastAsia="Times New Roman" w:hAnsi="Arial" w:cs="Arial"/>
        </w:rPr>
        <w:t xml:space="preserve">administrative data, rather than using survey data and dependent interviewing. </w:t>
      </w:r>
    </w:p>
    <w:bookmarkEnd w:id="1"/>
    <w:p w14:paraId="73CEC2F2" w14:textId="77777777" w:rsidR="00B860BA" w:rsidRPr="00062014" w:rsidRDefault="00B860BA" w:rsidP="00062014">
      <w:pPr>
        <w:spacing w:after="0"/>
        <w:rPr>
          <w:rFonts w:ascii="Arial" w:hAnsi="Arial" w:cs="Arial"/>
        </w:rPr>
      </w:pPr>
    </w:p>
    <w:p w14:paraId="1DE427F5" w14:textId="2B139F49" w:rsidR="006272C7" w:rsidRPr="00D034F7" w:rsidRDefault="00BC3BE2" w:rsidP="00062014">
      <w:pPr>
        <w:spacing w:after="0"/>
        <w:rPr>
          <w:rFonts w:ascii="Arial" w:hAnsi="Arial" w:cs="Arial"/>
          <w:u w:val="single"/>
        </w:rPr>
      </w:pPr>
      <w:r>
        <w:rPr>
          <w:rFonts w:ascii="Arial" w:hAnsi="Arial" w:cs="Arial"/>
          <w:u w:val="single"/>
        </w:rPr>
        <w:t>6</w:t>
      </w:r>
      <w:r w:rsidR="00D034F7">
        <w:rPr>
          <w:rFonts w:ascii="Arial" w:hAnsi="Arial" w:cs="Arial"/>
          <w:u w:val="single"/>
        </w:rPr>
        <w:t xml:space="preserve">. </w:t>
      </w:r>
      <w:r w:rsidR="006272C7" w:rsidRPr="00062014">
        <w:rPr>
          <w:rFonts w:ascii="Arial" w:hAnsi="Arial" w:cs="Arial"/>
          <w:u w:val="single"/>
        </w:rPr>
        <w:t xml:space="preserve">Coverage Estimation Strategy for the 2021 Census of England and Wales – Viktor </w:t>
      </w:r>
      <w:r w:rsidR="00332874">
        <w:rPr>
          <w:rFonts w:ascii="Arial" w:hAnsi="Arial" w:cs="Arial"/>
          <w:u w:val="single"/>
        </w:rPr>
        <w:t xml:space="preserve">Račinskij </w:t>
      </w:r>
      <w:r w:rsidR="006272C7" w:rsidRPr="00062014">
        <w:rPr>
          <w:rFonts w:ascii="Arial" w:hAnsi="Arial" w:cs="Arial"/>
          <w:u w:val="single"/>
        </w:rPr>
        <w:t xml:space="preserve"> </w:t>
      </w:r>
    </w:p>
    <w:p w14:paraId="54DDB613" w14:textId="0ABFC554" w:rsidR="006272C7" w:rsidRPr="00062014" w:rsidRDefault="006272C7" w:rsidP="004571B6">
      <w:pPr>
        <w:spacing w:after="0"/>
        <w:rPr>
          <w:rFonts w:ascii="Arial" w:hAnsi="Arial" w:cs="Arial"/>
        </w:rPr>
      </w:pPr>
      <w:r w:rsidRPr="00062014">
        <w:rPr>
          <w:rFonts w:ascii="Arial" w:hAnsi="Arial" w:cs="Arial"/>
        </w:rPr>
        <w:lastRenderedPageBreak/>
        <w:t>Background</w:t>
      </w:r>
    </w:p>
    <w:p w14:paraId="5E95A7E3" w14:textId="213B05B5" w:rsidR="006272C7" w:rsidRPr="00062014" w:rsidRDefault="006272C7" w:rsidP="00062014">
      <w:pPr>
        <w:spacing w:after="0"/>
        <w:rPr>
          <w:rFonts w:ascii="Arial" w:hAnsi="Arial" w:cs="Arial"/>
        </w:rPr>
      </w:pPr>
      <w:r w:rsidRPr="00062014">
        <w:rPr>
          <w:rFonts w:ascii="Arial" w:hAnsi="Arial" w:cs="Arial"/>
        </w:rPr>
        <w:t xml:space="preserve">The purpose of this paper is to develop the </w:t>
      </w:r>
      <w:r w:rsidR="00BD0868" w:rsidRPr="00062014">
        <w:rPr>
          <w:rFonts w:ascii="Arial" w:hAnsi="Arial" w:cs="Arial"/>
        </w:rPr>
        <w:t xml:space="preserve">census </w:t>
      </w:r>
      <w:r w:rsidRPr="00062014">
        <w:rPr>
          <w:rFonts w:ascii="Arial" w:hAnsi="Arial" w:cs="Arial"/>
        </w:rPr>
        <w:t>coverage estimation</w:t>
      </w:r>
      <w:r w:rsidR="00BD0868" w:rsidRPr="00062014">
        <w:rPr>
          <w:rFonts w:ascii="Arial" w:hAnsi="Arial" w:cs="Arial"/>
        </w:rPr>
        <w:t xml:space="preserve"> (CCE)</w:t>
      </w:r>
      <w:r w:rsidRPr="00062014">
        <w:rPr>
          <w:rFonts w:ascii="Arial" w:hAnsi="Arial" w:cs="Arial"/>
        </w:rPr>
        <w:t xml:space="preserve"> strategy for the 2021 census. The CCE has four key components: estimation of under-coverage errors; estimation of over-coverage errors; residual bias adjustment; and the coverage estimation of communal establishments. This m</w:t>
      </w:r>
      <w:r w:rsidR="00BD0868" w:rsidRPr="00062014">
        <w:rPr>
          <w:rFonts w:ascii="Arial" w:hAnsi="Arial" w:cs="Arial"/>
        </w:rPr>
        <w:t>odel is supported by other work</w:t>
      </w:r>
      <w:r w:rsidRPr="00062014">
        <w:rPr>
          <w:rFonts w:ascii="Arial" w:hAnsi="Arial" w:cs="Arial"/>
        </w:rPr>
        <w:t xml:space="preserve"> such as the census coverage survey</w:t>
      </w:r>
      <w:r w:rsidR="007B72E7" w:rsidRPr="00062014">
        <w:rPr>
          <w:rFonts w:ascii="Arial" w:hAnsi="Arial" w:cs="Arial"/>
        </w:rPr>
        <w:t xml:space="preserve"> (CCS). A</w:t>
      </w:r>
      <w:r w:rsidRPr="00062014">
        <w:rPr>
          <w:rFonts w:ascii="Arial" w:hAnsi="Arial" w:cs="Arial"/>
        </w:rPr>
        <w:t xml:space="preserve"> successful CCS is imperative for the success of the CCE. </w:t>
      </w:r>
    </w:p>
    <w:p w14:paraId="75F2C883" w14:textId="77777777" w:rsidR="00D034F7" w:rsidRPr="00062014" w:rsidRDefault="00D034F7" w:rsidP="00D034F7">
      <w:pPr>
        <w:spacing w:after="0"/>
        <w:rPr>
          <w:rFonts w:ascii="Arial" w:hAnsi="Arial" w:cs="Arial"/>
        </w:rPr>
      </w:pPr>
      <w:r w:rsidRPr="00062014">
        <w:rPr>
          <w:rFonts w:ascii="Arial" w:hAnsi="Arial" w:cs="Arial"/>
        </w:rPr>
        <w:t>Discussion &amp; Suggestions</w:t>
      </w:r>
    </w:p>
    <w:p w14:paraId="1A7992DB" w14:textId="4A8131C5" w:rsidR="004571B6" w:rsidRDefault="00BC3BE2" w:rsidP="004571B6">
      <w:pPr>
        <w:spacing w:after="0" w:line="256" w:lineRule="auto"/>
        <w:rPr>
          <w:rFonts w:ascii="Arial" w:hAnsi="Arial" w:cs="Arial"/>
        </w:rPr>
      </w:pPr>
      <w:r>
        <w:rPr>
          <w:rFonts w:ascii="Arial" w:hAnsi="Arial" w:cs="Arial"/>
        </w:rPr>
        <w:t>6</w:t>
      </w:r>
      <w:r w:rsidR="00D034F7">
        <w:rPr>
          <w:rFonts w:ascii="Arial" w:hAnsi="Arial" w:cs="Arial"/>
        </w:rPr>
        <w:t xml:space="preserve">.1 – </w:t>
      </w:r>
      <w:r w:rsidR="006272C7" w:rsidRPr="00062014">
        <w:rPr>
          <w:rFonts w:ascii="Arial" w:hAnsi="Arial" w:cs="Arial"/>
        </w:rPr>
        <w:t>Panel members we</w:t>
      </w:r>
      <w:r w:rsidR="00CD1949" w:rsidRPr="00062014">
        <w:rPr>
          <w:rFonts w:ascii="Arial" w:hAnsi="Arial" w:cs="Arial"/>
        </w:rPr>
        <w:t>re generally impressed with the proposed</w:t>
      </w:r>
      <w:r w:rsidR="006272C7" w:rsidRPr="00062014">
        <w:rPr>
          <w:rFonts w:ascii="Arial" w:hAnsi="Arial" w:cs="Arial"/>
        </w:rPr>
        <w:t xml:space="preserve"> modelling approach</w:t>
      </w:r>
      <w:r w:rsidR="00FE2F05">
        <w:rPr>
          <w:rFonts w:ascii="Arial" w:hAnsi="Arial" w:cs="Arial"/>
        </w:rPr>
        <w:t xml:space="preserve"> </w:t>
      </w:r>
      <w:r w:rsidR="006272C7" w:rsidRPr="00062014">
        <w:rPr>
          <w:rFonts w:ascii="Arial" w:hAnsi="Arial" w:cs="Arial"/>
        </w:rPr>
        <w:t>but wanted to see some refinements to the model including deciding on</w:t>
      </w:r>
      <w:r w:rsidR="001F00EE" w:rsidRPr="00062014">
        <w:rPr>
          <w:rFonts w:ascii="Arial" w:hAnsi="Arial" w:cs="Arial"/>
        </w:rPr>
        <w:t xml:space="preserve"> which x-variables would be included in the model, the impact of adding the random effect</w:t>
      </w:r>
      <w:r w:rsidR="006272C7" w:rsidRPr="00062014">
        <w:rPr>
          <w:rFonts w:ascii="Arial" w:hAnsi="Arial" w:cs="Arial"/>
        </w:rPr>
        <w:t xml:space="preserve"> and clearl</w:t>
      </w:r>
      <w:r w:rsidR="00657830" w:rsidRPr="00062014">
        <w:rPr>
          <w:rFonts w:ascii="Arial" w:hAnsi="Arial" w:cs="Arial"/>
        </w:rPr>
        <w:t>y defining the model elements</w:t>
      </w:r>
      <w:r w:rsidR="006272C7" w:rsidRPr="00062014">
        <w:rPr>
          <w:rFonts w:ascii="Arial" w:hAnsi="Arial" w:cs="Arial"/>
        </w:rPr>
        <w:t xml:space="preserve">. </w:t>
      </w:r>
    </w:p>
    <w:p w14:paraId="595F2CB4" w14:textId="7AB6BF27" w:rsidR="002A7ECF" w:rsidRDefault="002A7ECF" w:rsidP="004571B6">
      <w:pPr>
        <w:spacing w:after="0" w:line="256" w:lineRule="auto"/>
        <w:rPr>
          <w:rFonts w:ascii="Arial" w:hAnsi="Arial" w:cs="Arial"/>
        </w:rPr>
      </w:pPr>
      <w:r>
        <w:rPr>
          <w:rFonts w:ascii="Arial" w:hAnsi="Arial" w:cs="Arial"/>
        </w:rPr>
        <w:t xml:space="preserve">6.2 – </w:t>
      </w:r>
      <w:r w:rsidRPr="005179ED">
        <w:rPr>
          <w:rFonts w:ascii="Arial" w:hAnsi="Arial" w:cs="Arial"/>
        </w:rPr>
        <w:t xml:space="preserve">The panel recommended that the CCE team try different modelling techniques under different simulation settings, for example, comparing the use of a Probit model as an alternative to the Logit model that was used.  </w:t>
      </w:r>
    </w:p>
    <w:p w14:paraId="50141472" w14:textId="4127B454" w:rsidR="006272C7" w:rsidRDefault="00BC3BE2" w:rsidP="004571B6">
      <w:pPr>
        <w:spacing w:after="0" w:line="256" w:lineRule="auto"/>
        <w:rPr>
          <w:rFonts w:ascii="Arial" w:hAnsi="Arial" w:cs="Arial"/>
        </w:rPr>
      </w:pPr>
      <w:r>
        <w:rPr>
          <w:rFonts w:ascii="Arial" w:hAnsi="Arial" w:cs="Arial"/>
        </w:rPr>
        <w:t>6</w:t>
      </w:r>
      <w:r w:rsidR="00D034F7">
        <w:rPr>
          <w:rFonts w:ascii="Arial" w:hAnsi="Arial" w:cs="Arial"/>
        </w:rPr>
        <w:t>.</w:t>
      </w:r>
      <w:r w:rsidR="002A7ECF">
        <w:rPr>
          <w:rFonts w:ascii="Arial" w:hAnsi="Arial" w:cs="Arial"/>
        </w:rPr>
        <w:t>3</w:t>
      </w:r>
      <w:r w:rsidR="00D034F7">
        <w:rPr>
          <w:rFonts w:ascii="Arial" w:hAnsi="Arial" w:cs="Arial"/>
        </w:rPr>
        <w:t xml:space="preserve"> – </w:t>
      </w:r>
      <w:r w:rsidR="006E498A" w:rsidRPr="00062014">
        <w:rPr>
          <w:rFonts w:ascii="Arial" w:hAnsi="Arial" w:cs="Arial"/>
        </w:rPr>
        <w:t>The panel raised concerns</w:t>
      </w:r>
      <w:r w:rsidR="006272C7" w:rsidRPr="00062014">
        <w:rPr>
          <w:rFonts w:ascii="Arial" w:hAnsi="Arial" w:cs="Arial"/>
        </w:rPr>
        <w:t xml:space="preserve"> about how to present </w:t>
      </w:r>
      <w:r w:rsidR="006E498A" w:rsidRPr="00062014">
        <w:rPr>
          <w:rFonts w:ascii="Arial" w:hAnsi="Arial" w:cs="Arial"/>
        </w:rPr>
        <w:t>the approach</w:t>
      </w:r>
      <w:r w:rsidR="006272C7" w:rsidRPr="00062014">
        <w:rPr>
          <w:rFonts w:ascii="Arial" w:hAnsi="Arial" w:cs="Arial"/>
        </w:rPr>
        <w:t xml:space="preserve"> to the public, in order to be transparent. This is an issue for the ONS to consider. </w:t>
      </w:r>
    </w:p>
    <w:p w14:paraId="320295E9" w14:textId="281131EA" w:rsidR="002A7ECF" w:rsidRPr="00062014" w:rsidRDefault="002A7ECF" w:rsidP="004571B6">
      <w:pPr>
        <w:spacing w:after="0" w:line="256" w:lineRule="auto"/>
        <w:rPr>
          <w:rFonts w:ascii="Arial" w:hAnsi="Arial" w:cs="Arial"/>
        </w:rPr>
      </w:pPr>
      <w:r>
        <w:rPr>
          <w:rFonts w:ascii="Arial" w:hAnsi="Arial" w:cs="Arial"/>
        </w:rPr>
        <w:t xml:space="preserve">6.4 – The panel also requested </w:t>
      </w:r>
      <w:r w:rsidRPr="005179ED">
        <w:rPr>
          <w:rFonts w:ascii="Arial" w:hAnsi="Arial" w:cs="Arial"/>
        </w:rPr>
        <w:t>ONS consider the best way to publish the model, deciding whether or not parameters from the model should be released to the public.</w:t>
      </w:r>
    </w:p>
    <w:p w14:paraId="2D613B0D" w14:textId="0ED13396" w:rsidR="006272C7" w:rsidRPr="00062014" w:rsidRDefault="006272C7" w:rsidP="004571B6">
      <w:pPr>
        <w:spacing w:after="0"/>
        <w:rPr>
          <w:rFonts w:ascii="Arial" w:hAnsi="Arial" w:cs="Arial"/>
        </w:rPr>
      </w:pPr>
      <w:r w:rsidRPr="00062014">
        <w:rPr>
          <w:rFonts w:ascii="Arial" w:hAnsi="Arial" w:cs="Arial"/>
        </w:rPr>
        <w:t>Actions</w:t>
      </w:r>
    </w:p>
    <w:p w14:paraId="06231FD8" w14:textId="015228A3" w:rsidR="006272C7" w:rsidRPr="00062014" w:rsidRDefault="004229B5" w:rsidP="004571B6">
      <w:pPr>
        <w:spacing w:after="0" w:line="256" w:lineRule="auto"/>
        <w:rPr>
          <w:rFonts w:ascii="Arial" w:hAnsi="Arial" w:cs="Arial"/>
        </w:rPr>
      </w:pPr>
      <w:r w:rsidRPr="00062014">
        <w:rPr>
          <w:rFonts w:ascii="Arial" w:hAnsi="Arial" w:cs="Arial"/>
        </w:rPr>
        <w:t xml:space="preserve">A14 – </w:t>
      </w:r>
      <w:r w:rsidR="006272C7" w:rsidRPr="00062014">
        <w:rPr>
          <w:rFonts w:ascii="Arial" w:hAnsi="Arial" w:cs="Arial"/>
        </w:rPr>
        <w:t xml:space="preserve">The panel requested that the CCE team provide some academic papers on this approach compared with the DSE approach for 2011 vs 2021. </w:t>
      </w:r>
    </w:p>
    <w:p w14:paraId="09229565" w14:textId="1D133044" w:rsidR="006272C7" w:rsidRPr="005179ED" w:rsidRDefault="004229B5" w:rsidP="004571B6">
      <w:pPr>
        <w:spacing w:after="0" w:line="256" w:lineRule="auto"/>
        <w:rPr>
          <w:rFonts w:ascii="Arial" w:hAnsi="Arial" w:cs="Arial"/>
        </w:rPr>
      </w:pPr>
      <w:r w:rsidRPr="005179ED">
        <w:rPr>
          <w:rFonts w:ascii="Arial" w:hAnsi="Arial" w:cs="Arial"/>
        </w:rPr>
        <w:t xml:space="preserve">A15 – </w:t>
      </w:r>
      <w:r w:rsidR="006272C7" w:rsidRPr="005179ED">
        <w:rPr>
          <w:rFonts w:ascii="Arial" w:hAnsi="Arial" w:cs="Arial"/>
        </w:rPr>
        <w:t xml:space="preserve">The CCE team are to present work on over-coverage estimation at one of the 2019 panels. </w:t>
      </w:r>
    </w:p>
    <w:p w14:paraId="759798BB" w14:textId="77777777" w:rsidR="00B860BA" w:rsidRPr="00062014" w:rsidRDefault="00B860BA" w:rsidP="00062014">
      <w:pPr>
        <w:spacing w:after="0"/>
        <w:rPr>
          <w:rFonts w:ascii="Arial" w:hAnsi="Arial" w:cs="Arial"/>
        </w:rPr>
      </w:pPr>
    </w:p>
    <w:p w14:paraId="337B2029" w14:textId="65A64C38" w:rsidR="004D0389" w:rsidRPr="000E128B" w:rsidRDefault="00BC3BE2" w:rsidP="00062014">
      <w:pPr>
        <w:spacing w:after="0"/>
        <w:rPr>
          <w:rFonts w:ascii="Arial" w:hAnsi="Arial" w:cs="Arial"/>
          <w:u w:val="single"/>
        </w:rPr>
      </w:pPr>
      <w:r>
        <w:rPr>
          <w:rFonts w:ascii="Arial" w:hAnsi="Arial" w:cs="Arial"/>
          <w:u w:val="single"/>
        </w:rPr>
        <w:t>7</w:t>
      </w:r>
      <w:r w:rsidR="00D034F7" w:rsidRPr="000E128B">
        <w:rPr>
          <w:rFonts w:ascii="Arial" w:hAnsi="Arial" w:cs="Arial"/>
          <w:u w:val="single"/>
        </w:rPr>
        <w:t xml:space="preserve">. </w:t>
      </w:r>
      <w:r w:rsidR="004D0389" w:rsidRPr="000E128B">
        <w:rPr>
          <w:rFonts w:ascii="Arial" w:hAnsi="Arial" w:cs="Arial"/>
          <w:u w:val="single"/>
        </w:rPr>
        <w:t xml:space="preserve">The 2021 Census Coverage Adjustment Strategy – Alison Whitworth </w:t>
      </w:r>
    </w:p>
    <w:p w14:paraId="158D92AC" w14:textId="6F9CC8A5" w:rsidR="004D0389" w:rsidRPr="000E128B" w:rsidRDefault="004D0389" w:rsidP="004571B6">
      <w:pPr>
        <w:spacing w:after="0"/>
        <w:rPr>
          <w:rFonts w:ascii="Arial" w:hAnsi="Arial" w:cs="Arial"/>
        </w:rPr>
      </w:pPr>
      <w:r w:rsidRPr="000E128B">
        <w:rPr>
          <w:rFonts w:ascii="Arial" w:hAnsi="Arial" w:cs="Arial"/>
        </w:rPr>
        <w:t>Background</w:t>
      </w:r>
    </w:p>
    <w:p w14:paraId="10326217" w14:textId="66E1C22F" w:rsidR="004D0389" w:rsidRPr="000E128B" w:rsidRDefault="004D0389" w:rsidP="00062014">
      <w:pPr>
        <w:spacing w:after="0"/>
        <w:rPr>
          <w:rFonts w:ascii="Arial" w:hAnsi="Arial" w:cs="Arial"/>
        </w:rPr>
      </w:pPr>
      <w:r w:rsidRPr="000E128B">
        <w:rPr>
          <w:rFonts w:ascii="Arial" w:hAnsi="Arial" w:cs="Arial"/>
        </w:rPr>
        <w:t>The purpose of this paper is to describe the census coverage adjustment (CCA) strategy which aims to amend the unit level census database so that it is consistent with the population estimates from the coverage estimation process, and so robust estimates for lower level geographies can be obtained. It builds on the 2011 methodology and the lessons learnt from its imple</w:t>
      </w:r>
      <w:r w:rsidR="002D7616" w:rsidRPr="000E128B">
        <w:rPr>
          <w:rFonts w:ascii="Arial" w:hAnsi="Arial" w:cs="Arial"/>
        </w:rPr>
        <w:t>mentation, which has practical difficulties</w:t>
      </w:r>
      <w:r w:rsidRPr="000E128B">
        <w:rPr>
          <w:rFonts w:ascii="Arial" w:hAnsi="Arial" w:cs="Arial"/>
        </w:rPr>
        <w:t xml:space="preserve">. </w:t>
      </w:r>
    </w:p>
    <w:p w14:paraId="77E9C4A0" w14:textId="6CCA4944" w:rsidR="004D0389" w:rsidRPr="000E128B" w:rsidRDefault="004D0389" w:rsidP="004571B6">
      <w:pPr>
        <w:spacing w:after="0"/>
        <w:rPr>
          <w:rFonts w:ascii="Arial" w:hAnsi="Arial" w:cs="Arial"/>
        </w:rPr>
      </w:pPr>
      <w:r w:rsidRPr="000E128B">
        <w:rPr>
          <w:rFonts w:ascii="Arial" w:hAnsi="Arial" w:cs="Arial"/>
        </w:rPr>
        <w:t>Discussion points</w:t>
      </w:r>
    </w:p>
    <w:p w14:paraId="5E2917C6" w14:textId="642F5445" w:rsidR="004D0389" w:rsidRPr="000E128B" w:rsidRDefault="00BC3BE2" w:rsidP="004571B6">
      <w:pPr>
        <w:spacing w:after="0"/>
        <w:rPr>
          <w:rFonts w:ascii="Arial" w:hAnsi="Arial" w:cs="Arial"/>
        </w:rPr>
      </w:pPr>
      <w:r>
        <w:rPr>
          <w:rFonts w:ascii="Arial" w:hAnsi="Arial" w:cs="Arial"/>
        </w:rPr>
        <w:t>7</w:t>
      </w:r>
      <w:r w:rsidR="000E128B">
        <w:rPr>
          <w:rFonts w:ascii="Arial" w:hAnsi="Arial" w:cs="Arial"/>
        </w:rPr>
        <w:t xml:space="preserve">.1 – </w:t>
      </w:r>
      <w:r w:rsidR="004D0389" w:rsidRPr="000E128B">
        <w:rPr>
          <w:rFonts w:ascii="Arial" w:hAnsi="Arial" w:cs="Arial"/>
        </w:rPr>
        <w:t xml:space="preserve">Much of the discussion about this paper centred around weighting vs imputation. Some panel members needed to be convinced as to why this process was necessary, rather than </w:t>
      </w:r>
      <w:r w:rsidR="002A7A5B" w:rsidRPr="000E128B">
        <w:rPr>
          <w:rFonts w:ascii="Arial" w:hAnsi="Arial" w:cs="Arial"/>
        </w:rPr>
        <w:t>calculating and releasing coverage weights</w:t>
      </w:r>
      <w:r w:rsidR="004D0389" w:rsidRPr="000E128B">
        <w:rPr>
          <w:rFonts w:ascii="Arial" w:hAnsi="Arial" w:cs="Arial"/>
        </w:rPr>
        <w:t xml:space="preserve">. Due to the necessary number of variables </w:t>
      </w:r>
      <w:r w:rsidR="002A7A5B" w:rsidRPr="000E128B">
        <w:rPr>
          <w:rFonts w:ascii="Arial" w:hAnsi="Arial" w:cs="Arial"/>
        </w:rPr>
        <w:t>needed</w:t>
      </w:r>
      <w:r w:rsidR="004D0389" w:rsidRPr="000E128B">
        <w:rPr>
          <w:rFonts w:ascii="Arial" w:hAnsi="Arial" w:cs="Arial"/>
        </w:rPr>
        <w:t xml:space="preserve"> and the complex relationships between th</w:t>
      </w:r>
      <w:r w:rsidR="00817F3C" w:rsidRPr="000E128B">
        <w:rPr>
          <w:rFonts w:ascii="Arial" w:hAnsi="Arial" w:cs="Arial"/>
        </w:rPr>
        <w:t>em this technique is not viable. T</w:t>
      </w:r>
      <w:r w:rsidR="004D0389" w:rsidRPr="000E128B">
        <w:rPr>
          <w:rFonts w:ascii="Arial" w:hAnsi="Arial" w:cs="Arial"/>
        </w:rPr>
        <w:t>he panel members agreed that imputing rather than weighting in this process was necessary.</w:t>
      </w:r>
    </w:p>
    <w:p w14:paraId="37EA8165" w14:textId="00420154" w:rsidR="00ED2A0E" w:rsidRPr="000E128B" w:rsidRDefault="00BC3BE2" w:rsidP="004571B6">
      <w:pPr>
        <w:spacing w:after="0"/>
        <w:rPr>
          <w:rFonts w:ascii="Arial" w:hAnsi="Arial" w:cs="Arial"/>
        </w:rPr>
      </w:pPr>
      <w:r>
        <w:rPr>
          <w:rFonts w:ascii="Arial" w:hAnsi="Arial" w:cs="Arial"/>
        </w:rPr>
        <w:lastRenderedPageBreak/>
        <w:t>7</w:t>
      </w:r>
      <w:r w:rsidR="000E128B">
        <w:rPr>
          <w:rFonts w:ascii="Arial" w:hAnsi="Arial" w:cs="Arial"/>
        </w:rPr>
        <w:t xml:space="preserve">.2 – </w:t>
      </w:r>
      <w:r w:rsidR="00ED2A0E" w:rsidRPr="000E128B">
        <w:rPr>
          <w:rFonts w:ascii="Arial" w:hAnsi="Arial" w:cs="Arial"/>
        </w:rPr>
        <w:t>Some concerns were also raised by the panel regarding tabulating the results, particularly about how uncertainty would be communicated to user</w:t>
      </w:r>
      <w:r w:rsidR="00D91302" w:rsidRPr="000E128B">
        <w:rPr>
          <w:rFonts w:ascii="Arial" w:hAnsi="Arial" w:cs="Arial"/>
        </w:rPr>
        <w:t>s</w:t>
      </w:r>
      <w:r w:rsidR="00ED2A0E" w:rsidRPr="000E128B">
        <w:rPr>
          <w:rFonts w:ascii="Arial" w:hAnsi="Arial" w:cs="Arial"/>
        </w:rPr>
        <w:t>.</w:t>
      </w:r>
    </w:p>
    <w:p w14:paraId="37452F7B" w14:textId="5542F5C8" w:rsidR="004D0389" w:rsidRPr="000E128B" w:rsidRDefault="00BC3BE2" w:rsidP="004571B6">
      <w:pPr>
        <w:pStyle w:val="CommentText"/>
        <w:spacing w:after="0"/>
        <w:rPr>
          <w:rFonts w:ascii="Arial" w:hAnsi="Arial" w:cs="Arial"/>
          <w:sz w:val="22"/>
          <w:szCs w:val="22"/>
        </w:rPr>
      </w:pPr>
      <w:r>
        <w:rPr>
          <w:rFonts w:ascii="Arial" w:hAnsi="Arial" w:cs="Arial"/>
          <w:sz w:val="22"/>
          <w:szCs w:val="22"/>
        </w:rPr>
        <w:t>7</w:t>
      </w:r>
      <w:r w:rsidR="000E128B">
        <w:rPr>
          <w:rFonts w:ascii="Arial" w:hAnsi="Arial" w:cs="Arial"/>
          <w:sz w:val="22"/>
          <w:szCs w:val="22"/>
        </w:rPr>
        <w:t xml:space="preserve">.3 – </w:t>
      </w:r>
      <w:r w:rsidR="004D0389" w:rsidRPr="000E128B">
        <w:rPr>
          <w:rFonts w:ascii="Arial" w:hAnsi="Arial" w:cs="Arial"/>
          <w:sz w:val="22"/>
          <w:szCs w:val="22"/>
        </w:rPr>
        <w:t>Questions were raised about the continued role of CAN</w:t>
      </w:r>
      <w:r w:rsidR="00AB0D74" w:rsidRPr="000E128B">
        <w:rPr>
          <w:rFonts w:ascii="Arial" w:hAnsi="Arial" w:cs="Arial"/>
          <w:sz w:val="22"/>
          <w:szCs w:val="22"/>
        </w:rPr>
        <w:t>C</w:t>
      </w:r>
      <w:r w:rsidR="004D0389" w:rsidRPr="000E128B">
        <w:rPr>
          <w:rFonts w:ascii="Arial" w:hAnsi="Arial" w:cs="Arial"/>
          <w:sz w:val="22"/>
          <w:szCs w:val="22"/>
        </w:rPr>
        <w:t>EIS in the adjustment process. Assurance was given on its role for item imputation.</w:t>
      </w:r>
      <w:r w:rsidR="000704C8" w:rsidRPr="000E128B">
        <w:rPr>
          <w:rFonts w:ascii="Arial" w:hAnsi="Arial" w:cs="Arial"/>
          <w:sz w:val="22"/>
          <w:szCs w:val="22"/>
        </w:rPr>
        <w:t xml:space="preserve"> </w:t>
      </w:r>
    </w:p>
    <w:p w14:paraId="2192539E" w14:textId="662DE665" w:rsidR="004D0389" w:rsidRPr="000E128B" w:rsidRDefault="00BC3BE2" w:rsidP="00062014">
      <w:pPr>
        <w:spacing w:after="0"/>
        <w:rPr>
          <w:rFonts w:ascii="Arial" w:hAnsi="Arial" w:cs="Arial"/>
        </w:rPr>
      </w:pPr>
      <w:r>
        <w:rPr>
          <w:rFonts w:ascii="Arial" w:hAnsi="Arial" w:cs="Arial"/>
        </w:rPr>
        <w:t>7</w:t>
      </w:r>
      <w:r w:rsidR="000E128B">
        <w:rPr>
          <w:rFonts w:ascii="Arial" w:hAnsi="Arial" w:cs="Arial"/>
        </w:rPr>
        <w:t xml:space="preserve">.4 – </w:t>
      </w:r>
      <w:r w:rsidR="004D0389" w:rsidRPr="000E128B">
        <w:rPr>
          <w:rFonts w:ascii="Arial" w:hAnsi="Arial" w:cs="Arial"/>
        </w:rPr>
        <w:t xml:space="preserve">The approach was robustly challenged by the panel members, but after significant discussion panel members felt it was the only feasible approach to this problem. </w:t>
      </w:r>
    </w:p>
    <w:p w14:paraId="059E8CAC" w14:textId="5A6F72E4" w:rsidR="004D0389" w:rsidRPr="000E128B" w:rsidRDefault="004D0389" w:rsidP="004571B6">
      <w:pPr>
        <w:spacing w:after="0"/>
        <w:rPr>
          <w:rFonts w:ascii="Arial" w:hAnsi="Arial" w:cs="Arial"/>
        </w:rPr>
      </w:pPr>
      <w:r w:rsidRPr="000E128B">
        <w:rPr>
          <w:rFonts w:ascii="Arial" w:hAnsi="Arial" w:cs="Arial"/>
        </w:rPr>
        <w:t>Actions</w:t>
      </w:r>
    </w:p>
    <w:p w14:paraId="2E8765C5" w14:textId="20BB7EAC" w:rsidR="004D0389" w:rsidRPr="000E128B" w:rsidRDefault="004229B5" w:rsidP="004571B6">
      <w:pPr>
        <w:spacing w:after="0"/>
        <w:rPr>
          <w:rFonts w:ascii="Arial" w:hAnsi="Arial" w:cs="Arial"/>
        </w:rPr>
      </w:pPr>
      <w:r w:rsidRPr="000E128B">
        <w:rPr>
          <w:rFonts w:ascii="Arial" w:hAnsi="Arial" w:cs="Arial"/>
        </w:rPr>
        <w:t xml:space="preserve">A16 – </w:t>
      </w:r>
      <w:r w:rsidR="004D0389" w:rsidRPr="000E128B">
        <w:rPr>
          <w:rFonts w:ascii="Arial" w:hAnsi="Arial" w:cs="Arial"/>
        </w:rPr>
        <w:t xml:space="preserve">The panel requested the CCA team provide more detailed evidence on the combinatorial optimisation approach described in the paper and comparison with the 2011 approach. </w:t>
      </w:r>
    </w:p>
    <w:p w14:paraId="1D20EFF4" w14:textId="36B4A112" w:rsidR="004D0389" w:rsidRDefault="004229B5" w:rsidP="00062014">
      <w:pPr>
        <w:spacing w:after="0"/>
        <w:rPr>
          <w:rFonts w:ascii="Arial" w:hAnsi="Arial" w:cs="Arial"/>
        </w:rPr>
      </w:pPr>
      <w:r w:rsidRPr="000E128B">
        <w:rPr>
          <w:rFonts w:ascii="Arial" w:hAnsi="Arial" w:cs="Arial"/>
        </w:rPr>
        <w:t xml:space="preserve">A17 – </w:t>
      </w:r>
      <w:r w:rsidR="004D0389" w:rsidRPr="000E128B">
        <w:rPr>
          <w:rFonts w:ascii="Arial" w:hAnsi="Arial" w:cs="Arial"/>
        </w:rPr>
        <w:t xml:space="preserve">The panel agreed that further testing and development of the CCA strategy is required, including conducting research into the accuracy of imputation and generation of uncertainty measures. </w:t>
      </w:r>
    </w:p>
    <w:p w14:paraId="4A93F8D2" w14:textId="77777777" w:rsidR="002A7ECF" w:rsidRPr="000E128B" w:rsidRDefault="002A7ECF" w:rsidP="00062014">
      <w:pPr>
        <w:spacing w:after="0"/>
        <w:rPr>
          <w:rFonts w:ascii="Arial" w:hAnsi="Arial" w:cs="Arial"/>
        </w:rPr>
      </w:pPr>
    </w:p>
    <w:p w14:paraId="3080AB9C" w14:textId="77777777" w:rsidR="0046609C" w:rsidRDefault="0046609C" w:rsidP="004571B6">
      <w:pPr>
        <w:spacing w:after="0"/>
        <w:rPr>
          <w:rFonts w:ascii="Arial" w:hAnsi="Arial" w:cs="Arial"/>
          <w:u w:val="single"/>
        </w:rPr>
      </w:pPr>
      <w:r>
        <w:rPr>
          <w:rFonts w:ascii="Arial" w:hAnsi="Arial" w:cs="Arial"/>
          <w:u w:val="single"/>
        </w:rPr>
        <w:t>8. Any Other Business</w:t>
      </w:r>
    </w:p>
    <w:p w14:paraId="4FCAADDC" w14:textId="4F2DF0EE" w:rsidR="004D0389" w:rsidRPr="0046609C" w:rsidRDefault="004D0389" w:rsidP="004571B6">
      <w:pPr>
        <w:spacing w:after="0"/>
        <w:rPr>
          <w:rFonts w:ascii="Arial" w:hAnsi="Arial" w:cs="Arial"/>
          <w:u w:val="single"/>
        </w:rPr>
      </w:pPr>
      <w:r w:rsidRPr="000E128B">
        <w:rPr>
          <w:rFonts w:ascii="Arial" w:hAnsi="Arial" w:cs="Arial"/>
        </w:rPr>
        <w:t xml:space="preserve">The panel were pleased and impressed by the scientific sophistication of the work and its approach. The Panel expressed their appreciation for all the hard work and effort presenters have put into their work and papers. </w:t>
      </w:r>
    </w:p>
    <w:p w14:paraId="22C6CB7B" w14:textId="2661E096" w:rsidR="004D0389" w:rsidRDefault="004D0389" w:rsidP="00062014">
      <w:pPr>
        <w:spacing w:after="0"/>
        <w:rPr>
          <w:rFonts w:ascii="Arial" w:hAnsi="Arial" w:cs="Arial"/>
        </w:rPr>
      </w:pPr>
      <w:r w:rsidRPr="000E128B">
        <w:rPr>
          <w:rFonts w:ascii="Arial" w:hAnsi="Arial" w:cs="Arial"/>
        </w:rPr>
        <w:t xml:space="preserve">Panel members would appreciate more international comparisons. </w:t>
      </w:r>
    </w:p>
    <w:p w14:paraId="13F1995C" w14:textId="1C1BD658" w:rsidR="002A7ECF" w:rsidRPr="000E128B" w:rsidRDefault="002A7ECF" w:rsidP="00062014">
      <w:pPr>
        <w:spacing w:after="0"/>
        <w:rPr>
          <w:rFonts w:ascii="Arial" w:hAnsi="Arial" w:cs="Arial"/>
        </w:rPr>
      </w:pPr>
      <w:r w:rsidRPr="00AE43F6">
        <w:rPr>
          <w:rFonts w:ascii="Arial" w:hAnsi="Arial" w:cs="Arial"/>
        </w:rPr>
        <w:t xml:space="preserve">The secretariat </w:t>
      </w:r>
      <w:r>
        <w:rPr>
          <w:rFonts w:ascii="Arial" w:hAnsi="Arial" w:cs="Arial"/>
        </w:rPr>
        <w:t xml:space="preserve">was asked </w:t>
      </w:r>
      <w:r w:rsidRPr="00AE43F6">
        <w:rPr>
          <w:rFonts w:ascii="Arial" w:hAnsi="Arial" w:cs="Arial"/>
        </w:rPr>
        <w:t>to ensure that each team is to prepare and send them to the panel members further in advance.</w:t>
      </w:r>
    </w:p>
    <w:p w14:paraId="3F78E61B" w14:textId="0AB4C142" w:rsidR="004D0389" w:rsidRPr="000E128B" w:rsidRDefault="004D0389" w:rsidP="004571B6">
      <w:pPr>
        <w:spacing w:after="0"/>
        <w:rPr>
          <w:rFonts w:ascii="Arial" w:hAnsi="Arial" w:cs="Arial"/>
        </w:rPr>
      </w:pPr>
      <w:r w:rsidRPr="000E128B">
        <w:rPr>
          <w:rFonts w:ascii="Arial" w:hAnsi="Arial" w:cs="Arial"/>
        </w:rPr>
        <w:t>Actions</w:t>
      </w:r>
    </w:p>
    <w:p w14:paraId="5DE956C8" w14:textId="1223FBFA" w:rsidR="004D0389" w:rsidRPr="000E128B" w:rsidRDefault="004229B5" w:rsidP="00062014">
      <w:pPr>
        <w:spacing w:after="0"/>
        <w:rPr>
          <w:rFonts w:ascii="Arial" w:hAnsi="Arial" w:cs="Arial"/>
        </w:rPr>
      </w:pPr>
      <w:r w:rsidRPr="000E128B">
        <w:rPr>
          <w:rFonts w:ascii="Arial" w:hAnsi="Arial" w:cs="Arial"/>
        </w:rPr>
        <w:t xml:space="preserve">A18 – </w:t>
      </w:r>
      <w:r w:rsidR="004D0389" w:rsidRPr="000E128B">
        <w:rPr>
          <w:rFonts w:ascii="Arial" w:hAnsi="Arial" w:cs="Arial"/>
        </w:rPr>
        <w:t xml:space="preserve">ONS are to arrange a meeting for a discussion on transparency. </w:t>
      </w:r>
    </w:p>
    <w:sectPr w:rsidR="004D0389" w:rsidRPr="000E12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23A02" w14:textId="77777777" w:rsidR="0026140E" w:rsidRDefault="0026140E" w:rsidP="0026140E">
      <w:pPr>
        <w:spacing w:before="0" w:after="0" w:line="240" w:lineRule="auto"/>
      </w:pPr>
      <w:r>
        <w:separator/>
      </w:r>
    </w:p>
  </w:endnote>
  <w:endnote w:type="continuationSeparator" w:id="0">
    <w:p w14:paraId="10717F94" w14:textId="77777777" w:rsidR="0026140E" w:rsidRDefault="0026140E" w:rsidP="002614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3F1F" w14:textId="77777777" w:rsidR="0026140E" w:rsidRDefault="0026140E" w:rsidP="0026140E">
      <w:pPr>
        <w:spacing w:before="0" w:after="0" w:line="240" w:lineRule="auto"/>
      </w:pPr>
      <w:r>
        <w:separator/>
      </w:r>
    </w:p>
  </w:footnote>
  <w:footnote w:type="continuationSeparator" w:id="0">
    <w:p w14:paraId="5A703C9D" w14:textId="77777777" w:rsidR="0026140E" w:rsidRDefault="0026140E" w:rsidP="0026140E">
      <w:pPr>
        <w:spacing w:before="0" w:after="0" w:line="240" w:lineRule="auto"/>
      </w:pPr>
      <w:r>
        <w:continuationSeparator/>
      </w:r>
    </w:p>
  </w:footnote>
  <w:footnote w:id="1">
    <w:p w14:paraId="4ABFDF80" w14:textId="611A1A25" w:rsidR="00B032FB" w:rsidRDefault="00B032FB">
      <w:pPr>
        <w:pStyle w:val="FootnoteText"/>
      </w:pPr>
      <w:r>
        <w:rPr>
          <w:rStyle w:val="FootnoteReference"/>
        </w:rPr>
        <w:footnoteRef/>
      </w:r>
      <w:r>
        <w:t xml:space="preserve"> [M,N] – M denotes the panel number, N denotes its position on the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EBF"/>
    <w:multiLevelType w:val="hybridMultilevel"/>
    <w:tmpl w:val="0B982A5E"/>
    <w:lvl w:ilvl="0" w:tplc="3EBC2FF4">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31A7EAB"/>
    <w:multiLevelType w:val="hybridMultilevel"/>
    <w:tmpl w:val="22B4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A4B5A"/>
    <w:multiLevelType w:val="hybridMultilevel"/>
    <w:tmpl w:val="E9DC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C2421"/>
    <w:multiLevelType w:val="multilevel"/>
    <w:tmpl w:val="CC50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3151B8"/>
    <w:multiLevelType w:val="hybridMultilevel"/>
    <w:tmpl w:val="A0020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F647E"/>
    <w:multiLevelType w:val="hybridMultilevel"/>
    <w:tmpl w:val="3DDE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A77EB"/>
    <w:multiLevelType w:val="hybridMultilevel"/>
    <w:tmpl w:val="849AAE62"/>
    <w:lvl w:ilvl="0" w:tplc="669CFC1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66BE7"/>
    <w:multiLevelType w:val="multilevel"/>
    <w:tmpl w:val="CC50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655DF7"/>
    <w:multiLevelType w:val="hybridMultilevel"/>
    <w:tmpl w:val="A644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84122"/>
    <w:multiLevelType w:val="hybridMultilevel"/>
    <w:tmpl w:val="EF02E980"/>
    <w:lvl w:ilvl="0" w:tplc="669CFC1C">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11338"/>
    <w:multiLevelType w:val="hybridMultilevel"/>
    <w:tmpl w:val="FF98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45D03"/>
    <w:multiLevelType w:val="hybridMultilevel"/>
    <w:tmpl w:val="191A7C8A"/>
    <w:lvl w:ilvl="0" w:tplc="2A6CBF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44F2B"/>
    <w:multiLevelType w:val="hybridMultilevel"/>
    <w:tmpl w:val="C144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A6336"/>
    <w:multiLevelType w:val="multilevel"/>
    <w:tmpl w:val="CC50B1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953FC9"/>
    <w:multiLevelType w:val="hybridMultilevel"/>
    <w:tmpl w:val="63AC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8B5106"/>
    <w:multiLevelType w:val="multilevel"/>
    <w:tmpl w:val="CC50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2811FB"/>
    <w:multiLevelType w:val="hybridMultilevel"/>
    <w:tmpl w:val="96C8D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AC3DAA"/>
    <w:multiLevelType w:val="hybridMultilevel"/>
    <w:tmpl w:val="BF747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C4357B"/>
    <w:multiLevelType w:val="multilevel"/>
    <w:tmpl w:val="D164A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2A78A8"/>
    <w:multiLevelType w:val="multilevel"/>
    <w:tmpl w:val="CC50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A82D9C"/>
    <w:multiLevelType w:val="hybridMultilevel"/>
    <w:tmpl w:val="6A580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6B3DF0"/>
    <w:multiLevelType w:val="multilevel"/>
    <w:tmpl w:val="CC50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3316F3"/>
    <w:multiLevelType w:val="hybridMultilevel"/>
    <w:tmpl w:val="081EE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3B1132"/>
    <w:multiLevelType w:val="hybridMultilevel"/>
    <w:tmpl w:val="A13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F7049"/>
    <w:multiLevelType w:val="hybridMultilevel"/>
    <w:tmpl w:val="D7D6D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6"/>
  </w:num>
  <w:num w:numId="5">
    <w:abstractNumId w:val="1"/>
  </w:num>
  <w:num w:numId="6">
    <w:abstractNumId w:val="14"/>
  </w:num>
  <w:num w:numId="7">
    <w:abstractNumId w:val="24"/>
  </w:num>
  <w:num w:numId="8">
    <w:abstractNumId w:val="17"/>
  </w:num>
  <w:num w:numId="9">
    <w:abstractNumId w:val="8"/>
  </w:num>
  <w:num w:numId="10">
    <w:abstractNumId w:val="12"/>
  </w:num>
  <w:num w:numId="11">
    <w:abstractNumId w:val="23"/>
  </w:num>
  <w:num w:numId="12">
    <w:abstractNumId w:val="18"/>
  </w:num>
  <w:num w:numId="13">
    <w:abstractNumId w:val="20"/>
  </w:num>
  <w:num w:numId="14">
    <w:abstractNumId w:val="22"/>
  </w:num>
  <w:num w:numId="15">
    <w:abstractNumId w:val="4"/>
  </w:num>
  <w:num w:numId="16">
    <w:abstractNumId w:val="21"/>
  </w:num>
  <w:num w:numId="17">
    <w:abstractNumId w:val="11"/>
  </w:num>
  <w:num w:numId="18">
    <w:abstractNumId w:val="0"/>
  </w:num>
  <w:num w:numId="19">
    <w:abstractNumId w:val="6"/>
  </w:num>
  <w:num w:numId="20">
    <w:abstractNumId w:val="7"/>
  </w:num>
  <w:num w:numId="21">
    <w:abstractNumId w:val="19"/>
  </w:num>
  <w:num w:numId="22">
    <w:abstractNumId w:val="3"/>
  </w:num>
  <w:num w:numId="23">
    <w:abstractNumId w:val="15"/>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5C"/>
    <w:rsid w:val="00021788"/>
    <w:rsid w:val="00062014"/>
    <w:rsid w:val="000627CD"/>
    <w:rsid w:val="000704C8"/>
    <w:rsid w:val="00082473"/>
    <w:rsid w:val="00092373"/>
    <w:rsid w:val="000B0970"/>
    <w:rsid w:val="000C524F"/>
    <w:rsid w:val="000C7D23"/>
    <w:rsid w:val="000D7EFA"/>
    <w:rsid w:val="000E128B"/>
    <w:rsid w:val="001579FD"/>
    <w:rsid w:val="00197608"/>
    <w:rsid w:val="001E7E04"/>
    <w:rsid w:val="001F00EE"/>
    <w:rsid w:val="00200815"/>
    <w:rsid w:val="00254F5C"/>
    <w:rsid w:val="0026140E"/>
    <w:rsid w:val="002740E8"/>
    <w:rsid w:val="002A7A5B"/>
    <w:rsid w:val="002A7ECF"/>
    <w:rsid w:val="002D7616"/>
    <w:rsid w:val="00332874"/>
    <w:rsid w:val="0034129B"/>
    <w:rsid w:val="003C4C76"/>
    <w:rsid w:val="003D451D"/>
    <w:rsid w:val="003D52E7"/>
    <w:rsid w:val="004229B5"/>
    <w:rsid w:val="00453618"/>
    <w:rsid w:val="00453CD1"/>
    <w:rsid w:val="004571B6"/>
    <w:rsid w:val="0046595F"/>
    <w:rsid w:val="0046609C"/>
    <w:rsid w:val="00472CAE"/>
    <w:rsid w:val="00495BC3"/>
    <w:rsid w:val="004B48E0"/>
    <w:rsid w:val="004B68CB"/>
    <w:rsid w:val="004C0D21"/>
    <w:rsid w:val="004D0389"/>
    <w:rsid w:val="005179ED"/>
    <w:rsid w:val="00526F31"/>
    <w:rsid w:val="005400C9"/>
    <w:rsid w:val="00547113"/>
    <w:rsid w:val="00597123"/>
    <w:rsid w:val="005F167E"/>
    <w:rsid w:val="006217C4"/>
    <w:rsid w:val="006272C7"/>
    <w:rsid w:val="0065346C"/>
    <w:rsid w:val="006556CE"/>
    <w:rsid w:val="00657830"/>
    <w:rsid w:val="006649F4"/>
    <w:rsid w:val="006A74F1"/>
    <w:rsid w:val="006E498A"/>
    <w:rsid w:val="006F6930"/>
    <w:rsid w:val="00722EDB"/>
    <w:rsid w:val="007812D1"/>
    <w:rsid w:val="00791542"/>
    <w:rsid w:val="0079271F"/>
    <w:rsid w:val="007978BA"/>
    <w:rsid w:val="007B72E7"/>
    <w:rsid w:val="007F30D1"/>
    <w:rsid w:val="00806A85"/>
    <w:rsid w:val="00817F3C"/>
    <w:rsid w:val="0085256C"/>
    <w:rsid w:val="00862288"/>
    <w:rsid w:val="0087582C"/>
    <w:rsid w:val="00890D51"/>
    <w:rsid w:val="008A205C"/>
    <w:rsid w:val="008A3683"/>
    <w:rsid w:val="0090650E"/>
    <w:rsid w:val="009165AC"/>
    <w:rsid w:val="009245F0"/>
    <w:rsid w:val="00976C38"/>
    <w:rsid w:val="009A6C55"/>
    <w:rsid w:val="009B4B93"/>
    <w:rsid w:val="009B5BAE"/>
    <w:rsid w:val="00A45546"/>
    <w:rsid w:val="00A7507D"/>
    <w:rsid w:val="00A93E21"/>
    <w:rsid w:val="00AB0D74"/>
    <w:rsid w:val="00AB47CF"/>
    <w:rsid w:val="00AE43F6"/>
    <w:rsid w:val="00AE7244"/>
    <w:rsid w:val="00B032FB"/>
    <w:rsid w:val="00B30529"/>
    <w:rsid w:val="00B71BEA"/>
    <w:rsid w:val="00B73BAE"/>
    <w:rsid w:val="00B75F65"/>
    <w:rsid w:val="00B815CF"/>
    <w:rsid w:val="00B860BA"/>
    <w:rsid w:val="00B95407"/>
    <w:rsid w:val="00BA6F31"/>
    <w:rsid w:val="00BC3BE2"/>
    <w:rsid w:val="00BC6E4F"/>
    <w:rsid w:val="00BD0868"/>
    <w:rsid w:val="00BD4F3B"/>
    <w:rsid w:val="00BD5CCC"/>
    <w:rsid w:val="00C113EA"/>
    <w:rsid w:val="00CB0658"/>
    <w:rsid w:val="00CB1C14"/>
    <w:rsid w:val="00CC69C4"/>
    <w:rsid w:val="00CD1949"/>
    <w:rsid w:val="00D034F7"/>
    <w:rsid w:val="00D32B48"/>
    <w:rsid w:val="00D32F4E"/>
    <w:rsid w:val="00D54F5C"/>
    <w:rsid w:val="00D60C94"/>
    <w:rsid w:val="00D91302"/>
    <w:rsid w:val="00DD0152"/>
    <w:rsid w:val="00DD37D5"/>
    <w:rsid w:val="00E01D5F"/>
    <w:rsid w:val="00E21B2B"/>
    <w:rsid w:val="00E4005F"/>
    <w:rsid w:val="00ED2A0E"/>
    <w:rsid w:val="00EE0231"/>
    <w:rsid w:val="00F2235C"/>
    <w:rsid w:val="00F46603"/>
    <w:rsid w:val="00F610BA"/>
    <w:rsid w:val="00F65555"/>
    <w:rsid w:val="00FB47C8"/>
    <w:rsid w:val="00FE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F0B7"/>
  <w15:chartTrackingRefBased/>
  <w15:docId w15:val="{31271922-78E3-49A2-8180-3FEDB31D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40"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51"/>
    <w:pPr>
      <w:ind w:left="720"/>
      <w:contextualSpacing/>
    </w:pPr>
  </w:style>
  <w:style w:type="character" w:styleId="CommentReference">
    <w:name w:val="annotation reference"/>
    <w:basedOn w:val="DefaultParagraphFont"/>
    <w:uiPriority w:val="99"/>
    <w:semiHidden/>
    <w:unhideWhenUsed/>
    <w:rsid w:val="004D0389"/>
    <w:rPr>
      <w:sz w:val="16"/>
      <w:szCs w:val="16"/>
    </w:rPr>
  </w:style>
  <w:style w:type="paragraph" w:styleId="CommentText">
    <w:name w:val="annotation text"/>
    <w:basedOn w:val="Normal"/>
    <w:link w:val="CommentTextChar"/>
    <w:uiPriority w:val="99"/>
    <w:semiHidden/>
    <w:unhideWhenUsed/>
    <w:rsid w:val="004D0389"/>
    <w:pPr>
      <w:spacing w:line="240" w:lineRule="auto"/>
    </w:pPr>
    <w:rPr>
      <w:sz w:val="20"/>
      <w:szCs w:val="20"/>
    </w:rPr>
  </w:style>
  <w:style w:type="character" w:customStyle="1" w:styleId="CommentTextChar">
    <w:name w:val="Comment Text Char"/>
    <w:basedOn w:val="DefaultParagraphFont"/>
    <w:link w:val="CommentText"/>
    <w:uiPriority w:val="99"/>
    <w:semiHidden/>
    <w:rsid w:val="004D0389"/>
    <w:rPr>
      <w:sz w:val="20"/>
      <w:szCs w:val="20"/>
    </w:rPr>
  </w:style>
  <w:style w:type="paragraph" w:styleId="BalloonText">
    <w:name w:val="Balloon Text"/>
    <w:basedOn w:val="Normal"/>
    <w:link w:val="BalloonTextChar"/>
    <w:uiPriority w:val="99"/>
    <w:semiHidden/>
    <w:unhideWhenUsed/>
    <w:rsid w:val="004D0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3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04C8"/>
    <w:rPr>
      <w:b/>
      <w:bCs/>
    </w:rPr>
  </w:style>
  <w:style w:type="character" w:customStyle="1" w:styleId="CommentSubjectChar">
    <w:name w:val="Comment Subject Char"/>
    <w:basedOn w:val="CommentTextChar"/>
    <w:link w:val="CommentSubject"/>
    <w:uiPriority w:val="99"/>
    <w:semiHidden/>
    <w:rsid w:val="000704C8"/>
    <w:rPr>
      <w:b/>
      <w:bCs/>
      <w:sz w:val="20"/>
      <w:szCs w:val="20"/>
    </w:rPr>
  </w:style>
  <w:style w:type="table" w:styleId="TableGrid">
    <w:name w:val="Table Grid"/>
    <w:basedOn w:val="TableNormal"/>
    <w:uiPriority w:val="39"/>
    <w:rsid w:val="00261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1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40E"/>
    <w:rPr>
      <w:sz w:val="20"/>
      <w:szCs w:val="20"/>
    </w:rPr>
  </w:style>
  <w:style w:type="character" w:styleId="FootnoteReference">
    <w:name w:val="footnote reference"/>
    <w:basedOn w:val="DefaultParagraphFont"/>
    <w:uiPriority w:val="99"/>
    <w:unhideWhenUsed/>
    <w:rsid w:val="00261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7273">
      <w:bodyDiv w:val="1"/>
      <w:marLeft w:val="0"/>
      <w:marRight w:val="0"/>
      <w:marTop w:val="0"/>
      <w:marBottom w:val="0"/>
      <w:divBdr>
        <w:top w:val="none" w:sz="0" w:space="0" w:color="auto"/>
        <w:left w:val="none" w:sz="0" w:space="0" w:color="auto"/>
        <w:bottom w:val="none" w:sz="0" w:space="0" w:color="auto"/>
        <w:right w:val="none" w:sz="0" w:space="0" w:color="auto"/>
      </w:divBdr>
    </w:div>
    <w:div w:id="957954407">
      <w:bodyDiv w:val="1"/>
      <w:marLeft w:val="0"/>
      <w:marRight w:val="0"/>
      <w:marTop w:val="0"/>
      <w:marBottom w:val="0"/>
      <w:divBdr>
        <w:top w:val="none" w:sz="0" w:space="0" w:color="auto"/>
        <w:left w:val="none" w:sz="0" w:space="0" w:color="auto"/>
        <w:bottom w:val="none" w:sz="0" w:space="0" w:color="auto"/>
        <w:right w:val="none" w:sz="0" w:space="0" w:color="auto"/>
      </w:divBdr>
    </w:div>
    <w:div w:id="11785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7dd7a64-f5c5-4f30-b8c4-f5626f639d1b" ContentTypeId="0x01010035E33599CC8D1E47A037F474646B1D58" PreviousValue="false"/>
</file>

<file path=customXml/item3.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D5PZWENCX5VS-172818178-32366</_dlc_DocId>
    <_dlc_DocIdUrl xmlns="39b8a52d-d8b9-47ff-a8c3-c8931ddf8d60">
      <Url>https://share.sp.ons.statistics.gov.uk/sites/MTH/Cen/_layouts/15/DocIdRedir.aspx?ID=D5PZWENCX5VS-172818178-32366</Url>
      <Description>D5PZWENCX5VS-172818178-32366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DF6B-0747-4D09-95E0-C975F8014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B82DB-B32D-424D-B451-9621AF9B9527}">
  <ds:schemaRefs>
    <ds:schemaRef ds:uri="Microsoft.SharePoint.Taxonomy.ContentTypeSync"/>
  </ds:schemaRefs>
</ds:datastoreItem>
</file>

<file path=customXml/itemProps3.xml><?xml version="1.0" encoding="utf-8"?>
<ds:datastoreItem xmlns:ds="http://schemas.openxmlformats.org/officeDocument/2006/customXml" ds:itemID="{12D191F1-D822-4B44-8817-5A66D3DB7FC0}">
  <ds:schemaRefs>
    <ds:schemaRef ds:uri="http://schemas.microsoft.com/office/2006/documentManagement/types"/>
    <ds:schemaRef ds:uri="f8cc70c5-6df4-4163-8f93-1fe30c314df0"/>
    <ds:schemaRef ds:uri="http://purl.org/dc/terms/"/>
    <ds:schemaRef ds:uri="http://purl.org/dc/dcmitype/"/>
    <ds:schemaRef ds:uri="39b8a52d-d8b9-47ff-a8c3-c8931ddf8d6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14115de-03ae-49b5-af01-31035404c45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81CB798-27FF-4D81-A003-E9C2D0D5495B}">
  <ds:schemaRefs>
    <ds:schemaRef ds:uri="http://schemas.microsoft.com/sharepoint/v3/contenttype/forms"/>
  </ds:schemaRefs>
</ds:datastoreItem>
</file>

<file path=customXml/itemProps5.xml><?xml version="1.0" encoding="utf-8"?>
<ds:datastoreItem xmlns:ds="http://schemas.openxmlformats.org/officeDocument/2006/customXml" ds:itemID="{1C6CCB5C-44DE-4435-BE27-B2F356402114}">
  <ds:schemaRefs>
    <ds:schemaRef ds:uri="office.server.policy"/>
  </ds:schemaRefs>
</ds:datastoreItem>
</file>

<file path=customXml/itemProps6.xml><?xml version="1.0" encoding="utf-8"?>
<ds:datastoreItem xmlns:ds="http://schemas.openxmlformats.org/officeDocument/2006/customXml" ds:itemID="{274FE732-2E63-45A6-AEC0-31602FA082D5}">
  <ds:schemaRefs>
    <ds:schemaRef ds:uri="http://schemas.microsoft.com/office/2006/metadata/customXsn"/>
  </ds:schemaRefs>
</ds:datastoreItem>
</file>

<file path=customXml/itemProps7.xml><?xml version="1.0" encoding="utf-8"?>
<ds:datastoreItem xmlns:ds="http://schemas.openxmlformats.org/officeDocument/2006/customXml" ds:itemID="{B09557F1-AC53-4B8F-9C45-28FAFEDE7F66}">
  <ds:schemaRefs>
    <ds:schemaRef ds:uri="http://schemas.microsoft.com/sharepoint/events"/>
  </ds:schemaRefs>
</ds:datastoreItem>
</file>

<file path=customXml/itemProps8.xml><?xml version="1.0" encoding="utf-8"?>
<ds:datastoreItem xmlns:ds="http://schemas.openxmlformats.org/officeDocument/2006/customXml" ds:itemID="{83A5EC37-EC46-4DC4-803D-1159B8AB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Redmore, James</dc:creator>
  <cp:keywords/>
  <dc:description/>
  <cp:lastModifiedBy>Lydiat, Christopher</cp:lastModifiedBy>
  <cp:revision>2</cp:revision>
  <dcterms:created xsi:type="dcterms:W3CDTF">2020-05-12T10:04:00Z</dcterms:created>
  <dcterms:modified xsi:type="dcterms:W3CDTF">2020-05-12T10:04:00Z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ce9d0657-1b80-4cb4-bd35-17037cc09aa1</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