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76ECE" w14:textId="77777777" w:rsidR="00EC0B99" w:rsidRDefault="00EC0B99" w:rsidP="00EC0B99">
      <w:pPr>
        <w:jc w:val="center"/>
        <w:rPr>
          <w:rFonts w:ascii="Arial" w:hAnsi="Arial" w:cs="Arial"/>
          <w:b/>
          <w:sz w:val="36"/>
          <w:szCs w:val="36"/>
          <w:u w:val="single"/>
        </w:rPr>
      </w:pPr>
      <w:bookmarkStart w:id="0" w:name="_GoBack"/>
      <w:bookmarkEnd w:id="0"/>
    </w:p>
    <w:p w14:paraId="6B32BA36" w14:textId="77777777" w:rsidR="00EC0B99" w:rsidRDefault="00EC0B99" w:rsidP="00EC0B99">
      <w:pPr>
        <w:jc w:val="center"/>
        <w:rPr>
          <w:rFonts w:ascii="Arial" w:hAnsi="Arial" w:cs="Arial"/>
          <w:b/>
          <w:sz w:val="36"/>
          <w:szCs w:val="36"/>
          <w:u w:val="single"/>
        </w:rPr>
      </w:pPr>
    </w:p>
    <w:p w14:paraId="141EA09B" w14:textId="77777777" w:rsidR="00EC0B99" w:rsidRDefault="00EC0B99" w:rsidP="00EC0B99">
      <w:pPr>
        <w:jc w:val="center"/>
        <w:rPr>
          <w:rFonts w:ascii="Arial" w:hAnsi="Arial" w:cs="Arial"/>
          <w:b/>
          <w:sz w:val="36"/>
          <w:szCs w:val="36"/>
          <w:u w:val="single"/>
        </w:rPr>
      </w:pPr>
    </w:p>
    <w:p w14:paraId="76041EDD" w14:textId="503FEDEC" w:rsidR="00EC0B99" w:rsidRDefault="00EC0B99" w:rsidP="00EC0B99">
      <w:pPr>
        <w:jc w:val="center"/>
        <w:rPr>
          <w:rFonts w:ascii="Arial" w:hAnsi="Arial" w:cs="Arial"/>
          <w:b/>
          <w:sz w:val="36"/>
          <w:szCs w:val="36"/>
          <w:u w:val="single"/>
        </w:rPr>
      </w:pPr>
      <w:r>
        <w:rPr>
          <w:noProof/>
        </w:rPr>
        <w:drawing>
          <wp:anchor distT="0" distB="0" distL="114300" distR="114300" simplePos="0" relativeHeight="251659264" behindDoc="0" locked="0" layoutInCell="1" allowOverlap="1" wp14:anchorId="6F02363A" wp14:editId="42E73499">
            <wp:simplePos x="0" y="0"/>
            <wp:positionH relativeFrom="margin">
              <wp:posOffset>0</wp:posOffset>
            </wp:positionH>
            <wp:positionV relativeFrom="margin">
              <wp:posOffset>337820</wp:posOffset>
            </wp:positionV>
            <wp:extent cx="5055235" cy="982980"/>
            <wp:effectExtent l="0" t="0" r="0" b="762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fE placed on UK Statistics Authority watch list"/>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055235" cy="982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36"/>
          <w:szCs w:val="36"/>
          <w:u w:val="single"/>
        </w:rPr>
        <w:t>2</w:t>
      </w:r>
      <w:r w:rsidRPr="00EC0B99">
        <w:rPr>
          <w:rFonts w:ascii="Arial" w:hAnsi="Arial" w:cs="Arial"/>
          <w:b/>
          <w:sz w:val="36"/>
          <w:szCs w:val="36"/>
          <w:u w:val="single"/>
          <w:vertAlign w:val="superscript"/>
        </w:rPr>
        <w:t>nd</w:t>
      </w:r>
      <w:r>
        <w:rPr>
          <w:rFonts w:ascii="Arial" w:hAnsi="Arial" w:cs="Arial"/>
          <w:b/>
          <w:sz w:val="36"/>
          <w:szCs w:val="36"/>
          <w:u w:val="single"/>
        </w:rPr>
        <w:t xml:space="preserve"> Meeting of the Methodological Assurance Review Panel</w:t>
      </w:r>
    </w:p>
    <w:p w14:paraId="17210C35" w14:textId="77777777" w:rsidR="00EC0B99" w:rsidRDefault="00EC0B99" w:rsidP="00EC0B99">
      <w:pPr>
        <w:jc w:val="center"/>
        <w:rPr>
          <w:rFonts w:ascii="Arial" w:hAnsi="Arial" w:cs="Arial"/>
          <w:b/>
          <w:sz w:val="36"/>
          <w:szCs w:val="36"/>
          <w:u w:val="single"/>
        </w:rPr>
      </w:pPr>
    </w:p>
    <w:p w14:paraId="69DE13E9" w14:textId="77777777" w:rsidR="00EC0B99" w:rsidRDefault="00EC0B99" w:rsidP="00EC0B99">
      <w:pPr>
        <w:jc w:val="center"/>
        <w:rPr>
          <w:rFonts w:ascii="Arial" w:hAnsi="Arial" w:cs="Arial"/>
          <w:b/>
          <w:sz w:val="36"/>
          <w:szCs w:val="36"/>
          <w:u w:val="single"/>
        </w:rPr>
      </w:pPr>
    </w:p>
    <w:p w14:paraId="07AEB680" w14:textId="77777777" w:rsidR="00EC0B99" w:rsidRDefault="00EC0B99" w:rsidP="00EC0B99">
      <w:pPr>
        <w:jc w:val="center"/>
        <w:rPr>
          <w:rFonts w:ascii="Arial" w:hAnsi="Arial" w:cs="Arial"/>
          <w:b/>
          <w:sz w:val="36"/>
          <w:szCs w:val="36"/>
          <w:u w:val="single"/>
        </w:rPr>
      </w:pPr>
    </w:p>
    <w:p w14:paraId="549C12B5" w14:textId="77777777" w:rsidR="00EC0B99" w:rsidRDefault="00EC0B99" w:rsidP="00EC0B99">
      <w:pPr>
        <w:jc w:val="center"/>
        <w:rPr>
          <w:rFonts w:ascii="Arial" w:hAnsi="Arial" w:cs="Arial"/>
          <w:b/>
          <w:sz w:val="36"/>
          <w:szCs w:val="36"/>
          <w:u w:val="single"/>
        </w:rPr>
      </w:pPr>
      <w:r>
        <w:rPr>
          <w:rFonts w:ascii="Arial" w:hAnsi="Arial" w:cs="Arial"/>
          <w:b/>
          <w:sz w:val="36"/>
          <w:szCs w:val="36"/>
          <w:u w:val="single"/>
        </w:rPr>
        <w:t xml:space="preserve">Agenda &amp; Minutes </w:t>
      </w:r>
    </w:p>
    <w:p w14:paraId="02868B2A" w14:textId="77777777" w:rsidR="00EC0B99" w:rsidRDefault="00EC0B99" w:rsidP="00EC0B99">
      <w:pPr>
        <w:jc w:val="center"/>
        <w:rPr>
          <w:rFonts w:ascii="Arial" w:hAnsi="Arial" w:cs="Arial"/>
          <w:b/>
          <w:sz w:val="36"/>
          <w:szCs w:val="36"/>
          <w:u w:val="single"/>
        </w:rPr>
      </w:pPr>
    </w:p>
    <w:p w14:paraId="7E9582D3" w14:textId="77777777" w:rsidR="00EC0B99" w:rsidRDefault="00EC0B99" w:rsidP="00EC0B99">
      <w:pPr>
        <w:jc w:val="center"/>
        <w:rPr>
          <w:rFonts w:ascii="Arial" w:hAnsi="Arial" w:cs="Arial"/>
          <w:b/>
          <w:sz w:val="36"/>
          <w:szCs w:val="36"/>
          <w:u w:val="single"/>
        </w:rPr>
      </w:pPr>
    </w:p>
    <w:p w14:paraId="48C8DE2D" w14:textId="77777777" w:rsidR="00EC0B99" w:rsidRDefault="00EC0B99" w:rsidP="00EC0B99">
      <w:pPr>
        <w:jc w:val="center"/>
        <w:rPr>
          <w:rFonts w:ascii="Arial" w:hAnsi="Arial" w:cs="Arial"/>
          <w:b/>
          <w:sz w:val="36"/>
          <w:szCs w:val="36"/>
          <w:u w:val="single"/>
        </w:rPr>
      </w:pPr>
    </w:p>
    <w:p w14:paraId="5D004920" w14:textId="0AC98941" w:rsidR="00EC0B99" w:rsidRDefault="00EC0B99" w:rsidP="00EC0B99">
      <w:pPr>
        <w:jc w:val="center"/>
        <w:rPr>
          <w:rFonts w:ascii="Arial" w:hAnsi="Arial" w:cs="Arial"/>
          <w:b/>
          <w:sz w:val="36"/>
          <w:szCs w:val="36"/>
          <w:u w:val="single"/>
        </w:rPr>
      </w:pPr>
      <w:r>
        <w:rPr>
          <w:rFonts w:ascii="Arial" w:hAnsi="Arial" w:cs="Arial"/>
          <w:b/>
          <w:sz w:val="36"/>
          <w:szCs w:val="36"/>
          <w:u w:val="single"/>
        </w:rPr>
        <w:t>19 &amp; 20 March 2019, Office for National Statistics London</w:t>
      </w:r>
    </w:p>
    <w:p w14:paraId="19C646D7" w14:textId="77777777" w:rsidR="00EC0B99" w:rsidRDefault="00EC0B99">
      <w:pPr>
        <w:rPr>
          <w:rFonts w:ascii="Arial" w:hAnsi="Arial" w:cs="Arial"/>
          <w:b/>
          <w:sz w:val="36"/>
          <w:szCs w:val="36"/>
          <w:u w:val="single"/>
        </w:rPr>
      </w:pPr>
      <w:r>
        <w:rPr>
          <w:rFonts w:ascii="Arial" w:hAnsi="Arial" w:cs="Arial"/>
          <w:b/>
          <w:sz w:val="36"/>
          <w:szCs w:val="36"/>
          <w:u w:val="single"/>
        </w:rPr>
        <w:br w:type="page"/>
      </w:r>
    </w:p>
    <w:p w14:paraId="1F9CCC59" w14:textId="77777777" w:rsidR="00EC0B99" w:rsidRDefault="00EC0B99" w:rsidP="00EC0B99">
      <w:pPr>
        <w:jc w:val="center"/>
        <w:rPr>
          <w:rFonts w:ascii="Arial" w:hAnsi="Arial" w:cs="Arial"/>
          <w:b/>
          <w:sz w:val="36"/>
          <w:szCs w:val="36"/>
          <w:u w:val="single"/>
        </w:rPr>
      </w:pPr>
    </w:p>
    <w:p w14:paraId="7FDA5671" w14:textId="2BB78D7D" w:rsidR="00962B34" w:rsidRPr="00DD0152" w:rsidRDefault="00962B34" w:rsidP="00962B34">
      <w:pPr>
        <w:jc w:val="center"/>
        <w:rPr>
          <w:rFonts w:ascii="Arial" w:hAnsi="Arial" w:cs="Arial"/>
          <w:b/>
          <w:sz w:val="36"/>
          <w:szCs w:val="36"/>
          <w:u w:val="single"/>
        </w:rPr>
      </w:pPr>
      <w:r>
        <w:rPr>
          <w:rFonts w:ascii="Arial" w:hAnsi="Arial" w:cs="Arial"/>
          <w:b/>
          <w:u w:val="single"/>
        </w:rPr>
        <w:t>Office for National Statistics Me</w:t>
      </w:r>
      <w:r w:rsidRPr="00062014">
        <w:rPr>
          <w:rFonts w:ascii="Arial" w:hAnsi="Arial" w:cs="Arial"/>
          <w:b/>
          <w:u w:val="single"/>
        </w:rPr>
        <w:t>thodological Assurance Review Panel Meeting</w:t>
      </w:r>
    </w:p>
    <w:p w14:paraId="76333498" w14:textId="77777777" w:rsidR="00962B34" w:rsidRDefault="00962B34" w:rsidP="00962B34">
      <w:pPr>
        <w:jc w:val="center"/>
        <w:rPr>
          <w:rFonts w:ascii="Arial" w:hAnsi="Arial" w:cs="Arial"/>
          <w:b/>
          <w:bCs/>
          <w:u w:val="single"/>
        </w:rPr>
      </w:pPr>
      <w:r w:rsidRPr="00062014">
        <w:rPr>
          <w:rFonts w:ascii="Arial" w:hAnsi="Arial" w:cs="Arial"/>
          <w:b/>
          <w:bCs/>
          <w:u w:val="single"/>
        </w:rPr>
        <w:t>Agenda</w:t>
      </w:r>
    </w:p>
    <w:p w14:paraId="25759BB0" w14:textId="63E25902" w:rsidR="00962B34" w:rsidRPr="00791542" w:rsidRDefault="00962B34" w:rsidP="00962B34">
      <w:pPr>
        <w:jc w:val="center"/>
        <w:rPr>
          <w:rFonts w:ascii="Arial" w:hAnsi="Arial" w:cs="Arial"/>
          <w:b/>
          <w:bCs/>
        </w:rPr>
      </w:pPr>
      <w:r w:rsidRPr="00791542">
        <w:rPr>
          <w:rFonts w:ascii="Arial" w:hAnsi="Arial" w:cs="Arial"/>
          <w:b/>
          <w:bCs/>
        </w:rPr>
        <w:t xml:space="preserve"> </w:t>
      </w:r>
      <w:r w:rsidR="00EC0B99">
        <w:rPr>
          <w:rFonts w:ascii="Arial" w:hAnsi="Arial" w:cs="Arial"/>
          <w:b/>
          <w:bCs/>
        </w:rPr>
        <w:t xml:space="preserve">19 </w:t>
      </w:r>
      <w:r w:rsidRPr="00791542">
        <w:rPr>
          <w:rFonts w:ascii="Arial" w:hAnsi="Arial" w:cs="Arial"/>
          <w:b/>
          <w:bCs/>
        </w:rPr>
        <w:t xml:space="preserve">&amp; </w:t>
      </w:r>
      <w:r>
        <w:rPr>
          <w:rFonts w:ascii="Arial" w:hAnsi="Arial" w:cs="Arial"/>
          <w:b/>
          <w:bCs/>
        </w:rPr>
        <w:t>20</w:t>
      </w:r>
      <w:r w:rsidRPr="00791542">
        <w:rPr>
          <w:rFonts w:ascii="Arial" w:hAnsi="Arial" w:cs="Arial"/>
          <w:b/>
          <w:bCs/>
        </w:rPr>
        <w:t xml:space="preserve"> </w:t>
      </w:r>
      <w:r>
        <w:rPr>
          <w:rFonts w:ascii="Arial" w:hAnsi="Arial" w:cs="Arial"/>
          <w:b/>
          <w:bCs/>
        </w:rPr>
        <w:t>of March 2019</w:t>
      </w:r>
    </w:p>
    <w:p w14:paraId="2BE27B24" w14:textId="77777777" w:rsidR="00962B34" w:rsidRDefault="00962B34" w:rsidP="00962B34">
      <w:pPr>
        <w:jc w:val="center"/>
        <w:rPr>
          <w:rFonts w:ascii="Arial" w:hAnsi="Arial" w:cs="Arial"/>
          <w:b/>
          <w:bCs/>
        </w:rPr>
      </w:pPr>
      <w:r w:rsidRPr="00791542">
        <w:rPr>
          <w:rFonts w:ascii="Arial" w:hAnsi="Arial" w:cs="Arial"/>
          <w:b/>
          <w:bCs/>
        </w:rPr>
        <w:t>Drummond Gate London</w:t>
      </w:r>
    </w:p>
    <w:p w14:paraId="0667E003" w14:textId="77777777" w:rsidR="00EC0B99" w:rsidRDefault="00962B34" w:rsidP="00EC0B99">
      <w:pPr>
        <w:rPr>
          <w:rFonts w:ascii="Arial" w:hAnsi="Arial" w:cs="Arial"/>
          <w:b/>
          <w:bCs/>
        </w:rPr>
      </w:pPr>
      <w:r>
        <w:rPr>
          <w:rFonts w:ascii="Arial" w:hAnsi="Arial" w:cs="Arial"/>
          <w:b/>
          <w:bCs/>
        </w:rPr>
        <w:t>Chair: Sir Bernard Silverman</w:t>
      </w:r>
    </w:p>
    <w:p w14:paraId="57180841" w14:textId="4DDF3101" w:rsidR="00EC0B99" w:rsidRPr="00EC0B99" w:rsidRDefault="00EC0B99" w:rsidP="00EC0B99">
      <w:pPr>
        <w:jc w:val="center"/>
        <w:rPr>
          <w:rFonts w:ascii="Arial" w:hAnsi="Arial" w:cs="Arial"/>
          <w:b/>
          <w:bCs/>
        </w:rPr>
      </w:pPr>
      <w:r>
        <w:rPr>
          <w:rFonts w:ascii="Arial" w:hAnsi="Arial" w:cs="Arial"/>
          <w:b/>
        </w:rPr>
        <w:t>Day 1</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245"/>
        <w:gridCol w:w="2835"/>
      </w:tblGrid>
      <w:tr w:rsidR="00EC0B99" w:rsidRPr="004B68CB" w14:paraId="3DA0C376" w14:textId="77777777" w:rsidTr="00B93A20">
        <w:tc>
          <w:tcPr>
            <w:tcW w:w="1418" w:type="dxa"/>
            <w:shd w:val="clear" w:color="auto" w:fill="auto"/>
            <w:tcMar>
              <w:top w:w="57" w:type="dxa"/>
              <w:bottom w:w="57" w:type="dxa"/>
            </w:tcMar>
            <w:vAlign w:val="center"/>
          </w:tcPr>
          <w:p w14:paraId="012D1FEB" w14:textId="77777777" w:rsidR="00EC0B99" w:rsidRPr="004B68CB" w:rsidRDefault="00EC0B99" w:rsidP="00B93A20">
            <w:pPr>
              <w:spacing w:after="0" w:line="240" w:lineRule="auto"/>
              <w:jc w:val="center"/>
              <w:rPr>
                <w:rFonts w:ascii="Arial" w:hAnsi="Arial" w:cs="Arial"/>
                <w:b/>
                <w:bCs/>
              </w:rPr>
            </w:pPr>
            <w:r>
              <w:rPr>
                <w:rFonts w:ascii="Arial" w:hAnsi="Arial" w:cs="Arial"/>
                <w:b/>
                <w:bCs/>
              </w:rPr>
              <w:t>Time</w:t>
            </w:r>
          </w:p>
        </w:tc>
        <w:tc>
          <w:tcPr>
            <w:tcW w:w="5245" w:type="dxa"/>
            <w:tcMar>
              <w:top w:w="57" w:type="dxa"/>
              <w:bottom w:w="57" w:type="dxa"/>
            </w:tcMar>
            <w:vAlign w:val="center"/>
          </w:tcPr>
          <w:p w14:paraId="3B2E1E43" w14:textId="77777777" w:rsidR="00EC0B99" w:rsidRPr="004B68CB" w:rsidRDefault="00EC0B99" w:rsidP="00B93A20">
            <w:pPr>
              <w:autoSpaceDE w:val="0"/>
              <w:autoSpaceDN w:val="0"/>
              <w:adjustRightInd w:val="0"/>
              <w:spacing w:after="0" w:line="240" w:lineRule="auto"/>
              <w:jc w:val="center"/>
              <w:rPr>
                <w:rFonts w:ascii="Arial" w:hAnsi="Arial" w:cs="Arial"/>
                <w:b/>
                <w:bCs/>
              </w:rPr>
            </w:pPr>
            <w:r>
              <w:rPr>
                <w:rFonts w:ascii="Arial" w:hAnsi="Arial" w:cs="Arial"/>
                <w:b/>
                <w:bCs/>
              </w:rPr>
              <w:t>Item</w:t>
            </w:r>
          </w:p>
        </w:tc>
        <w:tc>
          <w:tcPr>
            <w:tcW w:w="2835" w:type="dxa"/>
            <w:tcMar>
              <w:top w:w="57" w:type="dxa"/>
              <w:bottom w:w="57" w:type="dxa"/>
            </w:tcMar>
            <w:vAlign w:val="center"/>
          </w:tcPr>
          <w:p w14:paraId="734BCA67" w14:textId="77777777" w:rsidR="00EC0B99" w:rsidRPr="004B68CB" w:rsidRDefault="00EC0B99" w:rsidP="00B93A20">
            <w:pPr>
              <w:spacing w:after="0" w:line="240" w:lineRule="auto"/>
              <w:jc w:val="center"/>
              <w:rPr>
                <w:rFonts w:ascii="Arial" w:hAnsi="Arial" w:cs="Arial"/>
                <w:b/>
                <w:bCs/>
              </w:rPr>
            </w:pPr>
            <w:r>
              <w:rPr>
                <w:rFonts w:ascii="Arial" w:hAnsi="Arial" w:cs="Arial"/>
                <w:b/>
                <w:bCs/>
              </w:rPr>
              <w:t>Presenter</w:t>
            </w:r>
          </w:p>
        </w:tc>
      </w:tr>
      <w:tr w:rsidR="00B93A20" w:rsidRPr="00062014" w14:paraId="39FD5169" w14:textId="77777777" w:rsidTr="00B93A20">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AD68A5" w14:textId="77777777" w:rsidR="00B93A20" w:rsidRPr="00464028" w:rsidRDefault="00B93A20" w:rsidP="00B93A20">
            <w:pPr>
              <w:spacing w:after="0" w:line="240" w:lineRule="auto"/>
              <w:jc w:val="center"/>
              <w:rPr>
                <w:rFonts w:ascii="Arial" w:hAnsi="Arial" w:cs="Arial"/>
              </w:rPr>
            </w:pPr>
            <w:r w:rsidRPr="00464028">
              <w:rPr>
                <w:rFonts w:ascii="Arial" w:hAnsi="Arial" w:cs="Arial"/>
              </w:rPr>
              <w:t>1</w:t>
            </w:r>
          </w:p>
          <w:p w14:paraId="52E278CA" w14:textId="64077A85" w:rsidR="00B93A20" w:rsidRPr="00062014" w:rsidRDefault="00B93A20" w:rsidP="00B93A20">
            <w:pPr>
              <w:spacing w:after="0" w:line="240" w:lineRule="auto"/>
              <w:jc w:val="center"/>
              <w:rPr>
                <w:rFonts w:ascii="Arial" w:hAnsi="Arial" w:cs="Arial"/>
              </w:rPr>
            </w:pPr>
            <w:r w:rsidRPr="00464028">
              <w:rPr>
                <w:rFonts w:ascii="Arial" w:hAnsi="Arial" w:cs="Arial"/>
              </w:rPr>
              <w:t>10.30-</w:t>
            </w:r>
            <w:r>
              <w:rPr>
                <w:rFonts w:ascii="Arial" w:hAnsi="Arial" w:cs="Arial"/>
              </w:rPr>
              <w:t>11</w:t>
            </w:r>
            <w:r w:rsidRPr="00464028">
              <w:rPr>
                <w:rFonts w:ascii="Arial" w:hAnsi="Arial" w:cs="Arial"/>
              </w:rPr>
              <w:t>.</w:t>
            </w:r>
            <w:r>
              <w:rPr>
                <w:rFonts w:ascii="Arial" w:hAnsi="Arial" w:cs="Arial"/>
              </w:rPr>
              <w:t>15</w:t>
            </w:r>
            <w:r w:rsidRPr="00464028">
              <w:rPr>
                <w:rFonts w:ascii="Arial" w:hAnsi="Arial" w:cs="Arial"/>
              </w:rPr>
              <w:t xml:space="preserve"> </w:t>
            </w:r>
            <w:r>
              <w:rPr>
                <w:rFonts w:ascii="Arial" w:hAnsi="Arial" w:cs="Arial"/>
              </w:rPr>
              <w:t>45</w:t>
            </w:r>
            <w:r w:rsidRPr="00464028">
              <w:rPr>
                <w:rFonts w:ascii="Arial" w:hAnsi="Arial" w:cs="Arial"/>
              </w:rPr>
              <w:t>mins</w:t>
            </w:r>
          </w:p>
        </w:tc>
        <w:tc>
          <w:tcPr>
            <w:tcW w:w="524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540B75F" w14:textId="78D8A3DF" w:rsidR="00B93A20" w:rsidRPr="00062014" w:rsidRDefault="00B93A20" w:rsidP="00B93A20">
            <w:pPr>
              <w:autoSpaceDE w:val="0"/>
              <w:autoSpaceDN w:val="0"/>
              <w:adjustRightInd w:val="0"/>
              <w:spacing w:after="0" w:line="240" w:lineRule="auto"/>
              <w:jc w:val="center"/>
              <w:rPr>
                <w:rFonts w:ascii="Arial" w:hAnsi="Arial" w:cs="Arial"/>
              </w:rPr>
            </w:pPr>
            <w:r>
              <w:rPr>
                <w:rFonts w:ascii="Arial" w:hAnsi="Arial" w:cs="Arial"/>
              </w:rPr>
              <w:t>Introduction &amp; Actions from previous meeting</w:t>
            </w:r>
          </w:p>
        </w:tc>
        <w:tc>
          <w:tcPr>
            <w:tcW w:w="283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EC7971F" w14:textId="045B62D5" w:rsidR="00B93A20" w:rsidRPr="00062014" w:rsidRDefault="00B93A20" w:rsidP="00B93A20">
            <w:pPr>
              <w:spacing w:after="0" w:line="240" w:lineRule="auto"/>
              <w:jc w:val="center"/>
              <w:rPr>
                <w:rFonts w:ascii="Arial" w:hAnsi="Arial" w:cs="Arial"/>
              </w:rPr>
            </w:pPr>
            <w:r w:rsidRPr="00464028">
              <w:rPr>
                <w:rFonts w:ascii="Arial" w:hAnsi="Arial" w:cs="Arial"/>
              </w:rPr>
              <w:t>Rachel Skentelbery</w:t>
            </w:r>
          </w:p>
        </w:tc>
      </w:tr>
      <w:tr w:rsidR="00B93A20" w:rsidRPr="00062014" w14:paraId="7E391F45" w14:textId="77777777" w:rsidTr="00B93A20">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718D9A" w14:textId="77777777" w:rsidR="00B93A20" w:rsidRPr="00464028" w:rsidRDefault="00B93A20" w:rsidP="00B93A20">
            <w:pPr>
              <w:spacing w:after="0" w:line="240" w:lineRule="auto"/>
              <w:jc w:val="center"/>
              <w:rPr>
                <w:rFonts w:ascii="Arial" w:hAnsi="Arial" w:cs="Arial"/>
              </w:rPr>
            </w:pPr>
            <w:r>
              <w:rPr>
                <w:rFonts w:ascii="Arial" w:hAnsi="Arial" w:cs="Arial"/>
              </w:rPr>
              <w:t>2</w:t>
            </w:r>
          </w:p>
          <w:p w14:paraId="232D718A" w14:textId="7494AE4F" w:rsidR="00B93A20" w:rsidRPr="00464028" w:rsidRDefault="00B93A20" w:rsidP="00B93A20">
            <w:pPr>
              <w:spacing w:after="0" w:line="240" w:lineRule="auto"/>
              <w:jc w:val="center"/>
              <w:rPr>
                <w:rFonts w:ascii="Arial" w:hAnsi="Arial" w:cs="Arial"/>
              </w:rPr>
            </w:pPr>
            <w:r>
              <w:rPr>
                <w:rFonts w:ascii="Arial" w:hAnsi="Arial" w:cs="Arial"/>
              </w:rPr>
              <w:t>11.15-11</w:t>
            </w:r>
            <w:r w:rsidRPr="00464028">
              <w:rPr>
                <w:rFonts w:ascii="Arial" w:hAnsi="Arial" w:cs="Arial"/>
              </w:rPr>
              <w:t>.</w:t>
            </w:r>
            <w:r>
              <w:rPr>
                <w:rFonts w:ascii="Arial" w:hAnsi="Arial" w:cs="Arial"/>
              </w:rPr>
              <w:t>30</w:t>
            </w:r>
            <w:r w:rsidRPr="00464028">
              <w:rPr>
                <w:rFonts w:ascii="Arial" w:hAnsi="Arial" w:cs="Arial"/>
              </w:rPr>
              <w:t xml:space="preserve"> </w:t>
            </w:r>
            <w:r>
              <w:rPr>
                <w:rFonts w:ascii="Arial" w:hAnsi="Arial" w:cs="Arial"/>
              </w:rPr>
              <w:t>15</w:t>
            </w:r>
            <w:r w:rsidRPr="00464028">
              <w:rPr>
                <w:rFonts w:ascii="Arial" w:hAnsi="Arial" w:cs="Arial"/>
              </w:rPr>
              <w:t>mins</w:t>
            </w:r>
          </w:p>
        </w:tc>
        <w:tc>
          <w:tcPr>
            <w:tcW w:w="524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1697DBF" w14:textId="280EB565" w:rsidR="00B93A20" w:rsidRDefault="00B93A20" w:rsidP="00B93A20">
            <w:pPr>
              <w:autoSpaceDE w:val="0"/>
              <w:autoSpaceDN w:val="0"/>
              <w:adjustRightInd w:val="0"/>
              <w:spacing w:after="0" w:line="240" w:lineRule="auto"/>
              <w:jc w:val="center"/>
              <w:rPr>
                <w:rFonts w:ascii="Arial" w:hAnsi="Arial" w:cs="Arial"/>
              </w:rPr>
            </w:pPr>
            <w:r w:rsidRPr="00FE04E4">
              <w:rPr>
                <w:rFonts w:ascii="Arial" w:hAnsi="Arial" w:cs="Arial"/>
              </w:rPr>
              <w:t>Point from last meeting on whether the questionnaire reflects the primary need to count the number of people</w:t>
            </w:r>
          </w:p>
        </w:tc>
        <w:tc>
          <w:tcPr>
            <w:tcW w:w="283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709CE38" w14:textId="5AF8E855" w:rsidR="00B93A20" w:rsidRPr="00464028" w:rsidRDefault="00B93A20" w:rsidP="00B93A20">
            <w:pPr>
              <w:spacing w:after="0" w:line="240" w:lineRule="auto"/>
              <w:jc w:val="center"/>
              <w:rPr>
                <w:rFonts w:ascii="Arial" w:hAnsi="Arial" w:cs="Arial"/>
              </w:rPr>
            </w:pPr>
            <w:r>
              <w:rPr>
                <w:rFonts w:ascii="Arial" w:hAnsi="Arial" w:cs="Arial"/>
              </w:rPr>
              <w:t>Rachel Skentelbery</w:t>
            </w:r>
          </w:p>
        </w:tc>
      </w:tr>
      <w:tr w:rsidR="00B93A20" w:rsidRPr="00062014" w14:paraId="185EB7B6" w14:textId="77777777" w:rsidTr="00B93A20">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BA76C5" w14:textId="77777777" w:rsidR="00B93A20" w:rsidRPr="00464028" w:rsidRDefault="00B93A20" w:rsidP="00B93A20">
            <w:pPr>
              <w:spacing w:after="0" w:line="240" w:lineRule="auto"/>
              <w:jc w:val="center"/>
              <w:rPr>
                <w:rFonts w:ascii="Arial" w:hAnsi="Arial" w:cs="Arial"/>
              </w:rPr>
            </w:pPr>
            <w:r>
              <w:rPr>
                <w:rFonts w:ascii="Arial" w:hAnsi="Arial" w:cs="Arial"/>
              </w:rPr>
              <w:t>3</w:t>
            </w:r>
          </w:p>
          <w:p w14:paraId="0293BB48" w14:textId="3F31CD10" w:rsidR="00B93A20" w:rsidRDefault="00B93A20" w:rsidP="00B93A20">
            <w:pPr>
              <w:spacing w:after="0" w:line="240" w:lineRule="auto"/>
              <w:jc w:val="center"/>
              <w:rPr>
                <w:rFonts w:ascii="Arial" w:hAnsi="Arial" w:cs="Arial"/>
              </w:rPr>
            </w:pPr>
            <w:r>
              <w:rPr>
                <w:rFonts w:ascii="Arial" w:hAnsi="Arial" w:cs="Arial"/>
              </w:rPr>
              <w:t>11.30-13</w:t>
            </w:r>
            <w:r w:rsidRPr="00464028">
              <w:rPr>
                <w:rFonts w:ascii="Arial" w:hAnsi="Arial" w:cs="Arial"/>
              </w:rPr>
              <w:t>.</w:t>
            </w:r>
            <w:r>
              <w:rPr>
                <w:rFonts w:ascii="Arial" w:hAnsi="Arial" w:cs="Arial"/>
              </w:rPr>
              <w:t>00</w:t>
            </w:r>
            <w:r w:rsidRPr="00464028">
              <w:rPr>
                <w:rFonts w:ascii="Arial" w:hAnsi="Arial" w:cs="Arial"/>
              </w:rPr>
              <w:t xml:space="preserve"> </w:t>
            </w:r>
            <w:r>
              <w:rPr>
                <w:rFonts w:ascii="Arial" w:hAnsi="Arial" w:cs="Arial"/>
              </w:rPr>
              <w:t>90</w:t>
            </w:r>
            <w:r w:rsidRPr="00464028">
              <w:rPr>
                <w:rFonts w:ascii="Arial" w:hAnsi="Arial" w:cs="Arial"/>
              </w:rPr>
              <w:t>mins</w:t>
            </w:r>
          </w:p>
        </w:tc>
        <w:tc>
          <w:tcPr>
            <w:tcW w:w="524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0AF17FE" w14:textId="693EC4BF" w:rsidR="00B93A20" w:rsidRDefault="00B93A20" w:rsidP="00B93A20">
            <w:pPr>
              <w:autoSpaceDE w:val="0"/>
              <w:autoSpaceDN w:val="0"/>
              <w:adjustRightInd w:val="0"/>
              <w:spacing w:after="0" w:line="240" w:lineRule="auto"/>
              <w:jc w:val="center"/>
              <w:rPr>
                <w:rFonts w:ascii="Arial" w:hAnsi="Arial" w:cs="Arial"/>
              </w:rPr>
            </w:pPr>
            <w:r w:rsidRPr="00B93A20">
              <w:rPr>
                <w:rFonts w:ascii="Arial" w:hAnsi="Arial" w:cs="Arial"/>
              </w:rPr>
              <w:t>Matching strategy for Census</w:t>
            </w:r>
            <w:r>
              <w:rPr>
                <w:rFonts w:ascii="Arial" w:hAnsi="Arial" w:cs="Arial"/>
              </w:rPr>
              <w:t>, linkage and</w:t>
            </w:r>
          </w:p>
          <w:p w14:paraId="78846822" w14:textId="527494DA" w:rsidR="00B93A20" w:rsidRPr="00FE04E4" w:rsidRDefault="00E6694A" w:rsidP="00B93A20">
            <w:pPr>
              <w:autoSpaceDE w:val="0"/>
              <w:autoSpaceDN w:val="0"/>
              <w:adjustRightInd w:val="0"/>
              <w:spacing w:after="0" w:line="240" w:lineRule="auto"/>
              <w:jc w:val="center"/>
              <w:rPr>
                <w:rFonts w:ascii="Arial" w:hAnsi="Arial" w:cs="Arial"/>
              </w:rPr>
            </w:pPr>
            <w:r>
              <w:rPr>
                <w:rFonts w:ascii="Arial" w:hAnsi="Arial" w:cs="Arial"/>
              </w:rPr>
              <w:t>p</w:t>
            </w:r>
            <w:r w:rsidR="00B93A20" w:rsidRPr="006322C6">
              <w:rPr>
                <w:rFonts w:ascii="Arial" w:hAnsi="Arial" w:cs="Arial"/>
              </w:rPr>
              <w:t>opulation spine</w:t>
            </w:r>
            <w:r w:rsidR="00EC6EE5">
              <w:rPr>
                <w:rFonts w:ascii="Arial" w:hAnsi="Arial" w:cs="Arial"/>
              </w:rPr>
              <w:br/>
              <w:t>(EAP107)</w:t>
            </w:r>
          </w:p>
        </w:tc>
        <w:tc>
          <w:tcPr>
            <w:tcW w:w="283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A9BDC4A" w14:textId="644E2DD2" w:rsidR="00B93A20" w:rsidRDefault="00B93A20" w:rsidP="00B93A20">
            <w:pPr>
              <w:spacing w:after="0" w:line="240" w:lineRule="auto"/>
              <w:jc w:val="center"/>
              <w:rPr>
                <w:rFonts w:ascii="Arial" w:hAnsi="Arial" w:cs="Arial"/>
              </w:rPr>
            </w:pPr>
            <w:r>
              <w:rPr>
                <w:rFonts w:ascii="Arial" w:hAnsi="Arial" w:cs="Arial"/>
              </w:rPr>
              <w:t>Rachel Shipsey, Pete Jones</w:t>
            </w:r>
          </w:p>
        </w:tc>
      </w:tr>
      <w:tr w:rsidR="00B93A20" w:rsidRPr="00062014" w14:paraId="59ECA100" w14:textId="77777777" w:rsidTr="00B93A20">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1C1DC0" w14:textId="6B2BA4B7" w:rsidR="00B93A20" w:rsidRDefault="00B93A20" w:rsidP="00B93A20">
            <w:pPr>
              <w:spacing w:after="0" w:line="240" w:lineRule="auto"/>
              <w:jc w:val="center"/>
              <w:rPr>
                <w:rFonts w:ascii="Arial" w:hAnsi="Arial" w:cs="Arial"/>
              </w:rPr>
            </w:pPr>
            <w:r>
              <w:rPr>
                <w:rFonts w:ascii="Arial" w:hAnsi="Arial" w:cs="Arial"/>
              </w:rPr>
              <w:t>13.00-13</w:t>
            </w:r>
            <w:r w:rsidRPr="00464028">
              <w:rPr>
                <w:rFonts w:ascii="Arial" w:hAnsi="Arial" w:cs="Arial"/>
              </w:rPr>
              <w:t>.</w:t>
            </w:r>
            <w:r>
              <w:rPr>
                <w:rFonts w:ascii="Arial" w:hAnsi="Arial" w:cs="Arial"/>
              </w:rPr>
              <w:t>45</w:t>
            </w:r>
            <w:r w:rsidRPr="00464028">
              <w:rPr>
                <w:rFonts w:ascii="Arial" w:hAnsi="Arial" w:cs="Arial"/>
              </w:rPr>
              <w:t xml:space="preserve"> </w:t>
            </w:r>
            <w:r>
              <w:rPr>
                <w:rFonts w:ascii="Arial" w:hAnsi="Arial" w:cs="Arial"/>
              </w:rPr>
              <w:t>45</w:t>
            </w:r>
            <w:r w:rsidRPr="00464028">
              <w:rPr>
                <w:rFonts w:ascii="Arial" w:hAnsi="Arial" w:cs="Arial"/>
              </w:rPr>
              <w:t>mins</w:t>
            </w:r>
          </w:p>
        </w:tc>
        <w:tc>
          <w:tcPr>
            <w:tcW w:w="524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AAE3CAB" w14:textId="2A13A570" w:rsidR="00B93A20" w:rsidRDefault="00B93A20" w:rsidP="00B93A20">
            <w:pPr>
              <w:autoSpaceDE w:val="0"/>
              <w:autoSpaceDN w:val="0"/>
              <w:adjustRightInd w:val="0"/>
              <w:spacing w:after="0" w:line="240" w:lineRule="auto"/>
              <w:jc w:val="center"/>
              <w:rPr>
                <w:rFonts w:ascii="Arial" w:hAnsi="Arial" w:cs="Arial"/>
              </w:rPr>
            </w:pPr>
            <w:r>
              <w:rPr>
                <w:rFonts w:ascii="Arial" w:hAnsi="Arial" w:cs="Arial"/>
              </w:rPr>
              <w:t>Lunch</w:t>
            </w:r>
          </w:p>
        </w:tc>
        <w:tc>
          <w:tcPr>
            <w:tcW w:w="283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95A57F2" w14:textId="77777777" w:rsidR="00B93A20" w:rsidRDefault="00B93A20" w:rsidP="00B93A20">
            <w:pPr>
              <w:spacing w:after="0" w:line="240" w:lineRule="auto"/>
              <w:jc w:val="center"/>
              <w:rPr>
                <w:rFonts w:ascii="Arial" w:hAnsi="Arial" w:cs="Arial"/>
              </w:rPr>
            </w:pPr>
          </w:p>
        </w:tc>
      </w:tr>
      <w:tr w:rsidR="00B93A20" w:rsidRPr="00062014" w14:paraId="22B0D8AC" w14:textId="77777777" w:rsidTr="00B93A20">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9B6DA2" w14:textId="7E68969F" w:rsidR="00B93A20" w:rsidRPr="00464028" w:rsidRDefault="00B93A20" w:rsidP="00B93A20">
            <w:pPr>
              <w:spacing w:after="0" w:line="240" w:lineRule="auto"/>
              <w:jc w:val="center"/>
              <w:rPr>
                <w:rFonts w:ascii="Arial" w:hAnsi="Arial" w:cs="Arial"/>
              </w:rPr>
            </w:pPr>
            <w:r>
              <w:rPr>
                <w:rFonts w:ascii="Arial" w:hAnsi="Arial" w:cs="Arial"/>
              </w:rPr>
              <w:t>4</w:t>
            </w:r>
          </w:p>
          <w:p w14:paraId="26DE3FE5" w14:textId="06F00231" w:rsidR="00B93A20" w:rsidRDefault="00B93A20" w:rsidP="00B93A20">
            <w:pPr>
              <w:spacing w:after="0" w:line="240" w:lineRule="auto"/>
              <w:jc w:val="center"/>
              <w:rPr>
                <w:rFonts w:ascii="Arial" w:hAnsi="Arial" w:cs="Arial"/>
              </w:rPr>
            </w:pPr>
            <w:r>
              <w:rPr>
                <w:rFonts w:ascii="Arial" w:hAnsi="Arial" w:cs="Arial"/>
              </w:rPr>
              <w:t>13.45-14</w:t>
            </w:r>
            <w:r w:rsidRPr="00464028">
              <w:rPr>
                <w:rFonts w:ascii="Arial" w:hAnsi="Arial" w:cs="Arial"/>
              </w:rPr>
              <w:t>.</w:t>
            </w:r>
            <w:r>
              <w:rPr>
                <w:rFonts w:ascii="Arial" w:hAnsi="Arial" w:cs="Arial"/>
              </w:rPr>
              <w:t>15</w:t>
            </w:r>
            <w:r w:rsidRPr="00464028">
              <w:rPr>
                <w:rFonts w:ascii="Arial" w:hAnsi="Arial" w:cs="Arial"/>
              </w:rPr>
              <w:t xml:space="preserve"> </w:t>
            </w:r>
            <w:r>
              <w:rPr>
                <w:rFonts w:ascii="Arial" w:hAnsi="Arial" w:cs="Arial"/>
              </w:rPr>
              <w:t>30</w:t>
            </w:r>
            <w:r w:rsidRPr="00464028">
              <w:rPr>
                <w:rFonts w:ascii="Arial" w:hAnsi="Arial" w:cs="Arial"/>
              </w:rPr>
              <w:t>min</w:t>
            </w:r>
            <w:r>
              <w:rPr>
                <w:rFonts w:ascii="Arial" w:hAnsi="Arial" w:cs="Arial"/>
              </w:rPr>
              <w:t>s</w:t>
            </w:r>
          </w:p>
        </w:tc>
        <w:tc>
          <w:tcPr>
            <w:tcW w:w="524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745F036" w14:textId="018568E8" w:rsidR="00B93A20" w:rsidRDefault="00B93A20" w:rsidP="00B93A20">
            <w:pPr>
              <w:autoSpaceDE w:val="0"/>
              <w:autoSpaceDN w:val="0"/>
              <w:adjustRightInd w:val="0"/>
              <w:spacing w:after="0" w:line="240" w:lineRule="auto"/>
              <w:jc w:val="center"/>
              <w:rPr>
                <w:rFonts w:ascii="Arial" w:hAnsi="Arial" w:cs="Arial"/>
              </w:rPr>
            </w:pPr>
            <w:r>
              <w:rPr>
                <w:rFonts w:ascii="Arial" w:hAnsi="Arial" w:cs="Arial"/>
              </w:rPr>
              <w:t>Remove False Persons</w:t>
            </w:r>
            <w:r w:rsidR="00EC6EE5">
              <w:rPr>
                <w:rFonts w:ascii="Arial" w:hAnsi="Arial" w:cs="Arial"/>
              </w:rPr>
              <w:br/>
              <w:t>(EAP108)</w:t>
            </w:r>
          </w:p>
        </w:tc>
        <w:tc>
          <w:tcPr>
            <w:tcW w:w="283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11D0E0E" w14:textId="30FDAB2D" w:rsidR="00B93A20" w:rsidRDefault="00B93A20" w:rsidP="00B93A20">
            <w:pPr>
              <w:spacing w:after="0" w:line="240" w:lineRule="auto"/>
              <w:jc w:val="center"/>
              <w:rPr>
                <w:rFonts w:ascii="Arial" w:hAnsi="Arial" w:cs="Arial"/>
              </w:rPr>
            </w:pPr>
            <w:r>
              <w:rPr>
                <w:rFonts w:ascii="Arial" w:hAnsi="Arial" w:cs="Arial"/>
              </w:rPr>
              <w:t>Scott Redgwell</w:t>
            </w:r>
          </w:p>
        </w:tc>
      </w:tr>
      <w:tr w:rsidR="00B93A20" w:rsidRPr="00062014" w14:paraId="0FEBFF9D" w14:textId="77777777" w:rsidTr="00B93A20">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B9DDE2" w14:textId="2ECD42D8" w:rsidR="00B93A20" w:rsidRPr="00464028" w:rsidRDefault="00B93A20" w:rsidP="00B93A20">
            <w:pPr>
              <w:spacing w:after="0" w:line="240" w:lineRule="auto"/>
              <w:jc w:val="center"/>
              <w:rPr>
                <w:rFonts w:ascii="Arial" w:hAnsi="Arial" w:cs="Arial"/>
              </w:rPr>
            </w:pPr>
          </w:p>
          <w:p w14:paraId="7D4FC9E3" w14:textId="4090BE15" w:rsidR="00B93A20" w:rsidRDefault="00B93A20" w:rsidP="00B93A20">
            <w:pPr>
              <w:spacing w:after="0" w:line="240" w:lineRule="auto"/>
              <w:jc w:val="center"/>
              <w:rPr>
                <w:rFonts w:ascii="Arial" w:hAnsi="Arial" w:cs="Arial"/>
              </w:rPr>
            </w:pPr>
            <w:r>
              <w:rPr>
                <w:rFonts w:ascii="Arial" w:hAnsi="Arial" w:cs="Arial"/>
              </w:rPr>
              <w:t>14.15-14</w:t>
            </w:r>
            <w:r w:rsidRPr="00464028">
              <w:rPr>
                <w:rFonts w:ascii="Arial" w:hAnsi="Arial" w:cs="Arial"/>
              </w:rPr>
              <w:t>.</w:t>
            </w:r>
            <w:r>
              <w:rPr>
                <w:rFonts w:ascii="Arial" w:hAnsi="Arial" w:cs="Arial"/>
              </w:rPr>
              <w:t>30</w:t>
            </w:r>
            <w:r w:rsidRPr="00464028">
              <w:rPr>
                <w:rFonts w:ascii="Arial" w:hAnsi="Arial" w:cs="Arial"/>
              </w:rPr>
              <w:t xml:space="preserve"> </w:t>
            </w:r>
            <w:r>
              <w:rPr>
                <w:rFonts w:ascii="Arial" w:hAnsi="Arial" w:cs="Arial"/>
              </w:rPr>
              <w:t>15</w:t>
            </w:r>
            <w:r w:rsidRPr="00464028">
              <w:rPr>
                <w:rFonts w:ascii="Arial" w:hAnsi="Arial" w:cs="Arial"/>
              </w:rPr>
              <w:t>mins</w:t>
            </w:r>
          </w:p>
        </w:tc>
        <w:tc>
          <w:tcPr>
            <w:tcW w:w="524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90103D2" w14:textId="7C1813D5" w:rsidR="00B93A20" w:rsidRPr="006322C6" w:rsidRDefault="00B93A20" w:rsidP="00B93A20">
            <w:pPr>
              <w:autoSpaceDE w:val="0"/>
              <w:autoSpaceDN w:val="0"/>
              <w:adjustRightInd w:val="0"/>
              <w:spacing w:after="0" w:line="240" w:lineRule="auto"/>
              <w:jc w:val="center"/>
              <w:rPr>
                <w:rFonts w:ascii="Arial" w:hAnsi="Arial" w:cs="Arial"/>
              </w:rPr>
            </w:pPr>
            <w:r>
              <w:rPr>
                <w:rFonts w:ascii="Arial" w:hAnsi="Arial" w:cs="Arial"/>
              </w:rPr>
              <w:t>Break</w:t>
            </w:r>
          </w:p>
        </w:tc>
        <w:tc>
          <w:tcPr>
            <w:tcW w:w="283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6FC80F5" w14:textId="77777777" w:rsidR="00B93A20" w:rsidRDefault="00B93A20" w:rsidP="00B93A20">
            <w:pPr>
              <w:spacing w:after="0" w:line="240" w:lineRule="auto"/>
              <w:jc w:val="center"/>
              <w:rPr>
                <w:rFonts w:ascii="Arial" w:hAnsi="Arial" w:cs="Arial"/>
              </w:rPr>
            </w:pPr>
          </w:p>
        </w:tc>
      </w:tr>
      <w:tr w:rsidR="00B93A20" w:rsidRPr="00062014" w14:paraId="48B4240B" w14:textId="77777777" w:rsidTr="00B93A20">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D7976F" w14:textId="37D2B135" w:rsidR="00B93A20" w:rsidRPr="00464028" w:rsidRDefault="00894B9B" w:rsidP="00B93A20">
            <w:pPr>
              <w:spacing w:after="0" w:line="240" w:lineRule="auto"/>
              <w:jc w:val="center"/>
              <w:rPr>
                <w:rFonts w:ascii="Arial" w:hAnsi="Arial" w:cs="Arial"/>
              </w:rPr>
            </w:pPr>
            <w:r>
              <w:rPr>
                <w:rFonts w:ascii="Arial" w:hAnsi="Arial" w:cs="Arial"/>
              </w:rPr>
              <w:t>5</w:t>
            </w:r>
          </w:p>
          <w:p w14:paraId="7605D390" w14:textId="0BD912E2" w:rsidR="00B93A20" w:rsidRDefault="00B93A20" w:rsidP="00B93A20">
            <w:pPr>
              <w:spacing w:after="0" w:line="240" w:lineRule="auto"/>
              <w:jc w:val="center"/>
              <w:rPr>
                <w:rFonts w:ascii="Arial" w:hAnsi="Arial" w:cs="Arial"/>
              </w:rPr>
            </w:pPr>
            <w:r>
              <w:rPr>
                <w:rFonts w:ascii="Arial" w:hAnsi="Arial" w:cs="Arial"/>
              </w:rPr>
              <w:t>14.30-16</w:t>
            </w:r>
            <w:r w:rsidRPr="00464028">
              <w:rPr>
                <w:rFonts w:ascii="Arial" w:hAnsi="Arial" w:cs="Arial"/>
              </w:rPr>
              <w:t>.</w:t>
            </w:r>
            <w:r>
              <w:rPr>
                <w:rFonts w:ascii="Arial" w:hAnsi="Arial" w:cs="Arial"/>
              </w:rPr>
              <w:t>00</w:t>
            </w:r>
            <w:r w:rsidRPr="00464028">
              <w:rPr>
                <w:rFonts w:ascii="Arial" w:hAnsi="Arial" w:cs="Arial"/>
              </w:rPr>
              <w:t xml:space="preserve"> </w:t>
            </w:r>
            <w:r>
              <w:rPr>
                <w:rFonts w:ascii="Arial" w:hAnsi="Arial" w:cs="Arial"/>
              </w:rPr>
              <w:t>90</w:t>
            </w:r>
            <w:r w:rsidRPr="00464028">
              <w:rPr>
                <w:rFonts w:ascii="Arial" w:hAnsi="Arial" w:cs="Arial"/>
              </w:rPr>
              <w:t>mins</w:t>
            </w:r>
          </w:p>
        </w:tc>
        <w:tc>
          <w:tcPr>
            <w:tcW w:w="524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8922928" w14:textId="135C3A16" w:rsidR="00B93A20" w:rsidRDefault="00B93A20" w:rsidP="00B93A20">
            <w:pPr>
              <w:autoSpaceDE w:val="0"/>
              <w:autoSpaceDN w:val="0"/>
              <w:adjustRightInd w:val="0"/>
              <w:spacing w:after="0" w:line="240" w:lineRule="auto"/>
              <w:jc w:val="center"/>
              <w:rPr>
                <w:rFonts w:ascii="Arial" w:hAnsi="Arial" w:cs="Arial"/>
              </w:rPr>
            </w:pPr>
            <w:r>
              <w:rPr>
                <w:rFonts w:ascii="Arial" w:hAnsi="Arial" w:cs="Arial"/>
              </w:rPr>
              <w:t>Process Flow</w:t>
            </w:r>
            <w:r w:rsidR="00EC6EE5">
              <w:rPr>
                <w:rFonts w:ascii="Arial" w:hAnsi="Arial" w:cs="Arial"/>
              </w:rPr>
              <w:br/>
              <w:t>(EAP109)</w:t>
            </w:r>
          </w:p>
        </w:tc>
        <w:tc>
          <w:tcPr>
            <w:tcW w:w="283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A41C875" w14:textId="0F422D83" w:rsidR="00B93A20" w:rsidRDefault="00B93A20" w:rsidP="00B93A20">
            <w:pPr>
              <w:spacing w:after="0" w:line="240" w:lineRule="auto"/>
              <w:jc w:val="center"/>
              <w:rPr>
                <w:rFonts w:ascii="Arial" w:hAnsi="Arial" w:cs="Arial"/>
              </w:rPr>
            </w:pPr>
            <w:r>
              <w:rPr>
                <w:rFonts w:ascii="Arial" w:hAnsi="Arial" w:cs="Arial"/>
              </w:rPr>
              <w:t>Steve Rogers, Cal Ghee</w:t>
            </w:r>
          </w:p>
        </w:tc>
      </w:tr>
      <w:tr w:rsidR="00B93A20" w:rsidRPr="00062014" w14:paraId="02B5F297" w14:textId="77777777" w:rsidTr="00B93A20">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2C644F" w14:textId="21B6271E" w:rsidR="00B93A20" w:rsidRDefault="00B93A20" w:rsidP="00B93A20">
            <w:pPr>
              <w:spacing w:after="0" w:line="240" w:lineRule="auto"/>
              <w:jc w:val="center"/>
              <w:rPr>
                <w:rFonts w:ascii="Arial" w:hAnsi="Arial" w:cs="Arial"/>
              </w:rPr>
            </w:pPr>
            <w:r>
              <w:rPr>
                <w:rFonts w:ascii="Arial" w:hAnsi="Arial" w:cs="Arial"/>
              </w:rPr>
              <w:t>16.00-16</w:t>
            </w:r>
            <w:r w:rsidRPr="00464028">
              <w:rPr>
                <w:rFonts w:ascii="Arial" w:hAnsi="Arial" w:cs="Arial"/>
              </w:rPr>
              <w:t>.</w:t>
            </w:r>
            <w:r>
              <w:rPr>
                <w:rFonts w:ascii="Arial" w:hAnsi="Arial" w:cs="Arial"/>
              </w:rPr>
              <w:t>30</w:t>
            </w:r>
            <w:r w:rsidRPr="00464028">
              <w:rPr>
                <w:rFonts w:ascii="Arial" w:hAnsi="Arial" w:cs="Arial"/>
              </w:rPr>
              <w:t xml:space="preserve"> </w:t>
            </w:r>
            <w:r>
              <w:rPr>
                <w:rFonts w:ascii="Arial" w:hAnsi="Arial" w:cs="Arial"/>
              </w:rPr>
              <w:t>30</w:t>
            </w:r>
            <w:r w:rsidRPr="00464028">
              <w:rPr>
                <w:rFonts w:ascii="Arial" w:hAnsi="Arial" w:cs="Arial"/>
              </w:rPr>
              <w:t>mins</w:t>
            </w:r>
          </w:p>
        </w:tc>
        <w:tc>
          <w:tcPr>
            <w:tcW w:w="524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E10EAFC" w14:textId="2A4DF4B8" w:rsidR="00B93A20" w:rsidRPr="006322C6" w:rsidRDefault="00B93A20" w:rsidP="00B93A20">
            <w:pPr>
              <w:autoSpaceDE w:val="0"/>
              <w:autoSpaceDN w:val="0"/>
              <w:adjustRightInd w:val="0"/>
              <w:spacing w:after="0" w:line="240" w:lineRule="auto"/>
              <w:jc w:val="center"/>
              <w:rPr>
                <w:rFonts w:ascii="Arial" w:hAnsi="Arial" w:cs="Arial"/>
              </w:rPr>
            </w:pPr>
            <w:r>
              <w:rPr>
                <w:rFonts w:ascii="Arial" w:hAnsi="Arial" w:cs="Arial"/>
              </w:rPr>
              <w:t>Summaries &amp; Actions</w:t>
            </w:r>
          </w:p>
        </w:tc>
        <w:tc>
          <w:tcPr>
            <w:tcW w:w="283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A13BFE8" w14:textId="0BB20B4B" w:rsidR="00B93A20" w:rsidRDefault="00B93A20" w:rsidP="00B93A20">
            <w:pPr>
              <w:spacing w:after="0" w:line="240" w:lineRule="auto"/>
              <w:jc w:val="center"/>
              <w:rPr>
                <w:rFonts w:ascii="Arial" w:hAnsi="Arial" w:cs="Arial"/>
              </w:rPr>
            </w:pPr>
            <w:r w:rsidRPr="00464028">
              <w:rPr>
                <w:rFonts w:ascii="Arial" w:hAnsi="Arial" w:cs="Arial"/>
              </w:rPr>
              <w:t>Rachel Skentelbery</w:t>
            </w:r>
          </w:p>
        </w:tc>
      </w:tr>
    </w:tbl>
    <w:p w14:paraId="6D1CB890" w14:textId="70483F12" w:rsidR="00B93A20" w:rsidRDefault="00B93A20" w:rsidP="00B93A20">
      <w:pPr>
        <w:jc w:val="center"/>
        <w:rPr>
          <w:rFonts w:ascii="Arial" w:hAnsi="Arial" w:cs="Arial"/>
          <w:b/>
        </w:rPr>
      </w:pPr>
      <w:r>
        <w:rPr>
          <w:rFonts w:ascii="Arial" w:hAnsi="Arial" w:cs="Arial"/>
          <w:b/>
        </w:rPr>
        <w:br/>
      </w:r>
    </w:p>
    <w:p w14:paraId="3854091C" w14:textId="1EA88961" w:rsidR="00EC0B99" w:rsidRDefault="00EC0B99" w:rsidP="00B93A20">
      <w:pPr>
        <w:jc w:val="center"/>
        <w:rPr>
          <w:rFonts w:ascii="Arial" w:hAnsi="Arial" w:cs="Arial"/>
          <w:b/>
        </w:rPr>
      </w:pPr>
      <w:r>
        <w:rPr>
          <w:rFonts w:ascii="Arial" w:hAnsi="Arial" w:cs="Arial"/>
          <w:b/>
        </w:rPr>
        <w:t>Day 2</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245"/>
        <w:gridCol w:w="2835"/>
      </w:tblGrid>
      <w:tr w:rsidR="00B93A20" w:rsidRPr="004B68CB" w14:paraId="165FA260" w14:textId="77777777" w:rsidTr="00B93A20">
        <w:tc>
          <w:tcPr>
            <w:tcW w:w="1418" w:type="dxa"/>
            <w:shd w:val="clear" w:color="auto" w:fill="auto"/>
            <w:tcMar>
              <w:top w:w="57" w:type="dxa"/>
              <w:bottom w:w="57" w:type="dxa"/>
            </w:tcMar>
            <w:vAlign w:val="center"/>
          </w:tcPr>
          <w:p w14:paraId="22B0F0C2" w14:textId="77777777" w:rsidR="00B93A20" w:rsidRPr="004B68CB" w:rsidRDefault="00B93A20" w:rsidP="00C40A1A">
            <w:pPr>
              <w:spacing w:after="0" w:line="240" w:lineRule="auto"/>
              <w:jc w:val="center"/>
              <w:rPr>
                <w:rFonts w:ascii="Arial" w:hAnsi="Arial" w:cs="Arial"/>
                <w:b/>
                <w:bCs/>
              </w:rPr>
            </w:pPr>
            <w:r>
              <w:rPr>
                <w:rFonts w:ascii="Arial" w:hAnsi="Arial" w:cs="Arial"/>
                <w:b/>
                <w:bCs/>
              </w:rPr>
              <w:t>Time</w:t>
            </w:r>
          </w:p>
        </w:tc>
        <w:tc>
          <w:tcPr>
            <w:tcW w:w="5245" w:type="dxa"/>
            <w:tcMar>
              <w:top w:w="57" w:type="dxa"/>
              <w:bottom w:w="57" w:type="dxa"/>
            </w:tcMar>
            <w:vAlign w:val="center"/>
          </w:tcPr>
          <w:p w14:paraId="791114E5" w14:textId="77777777" w:rsidR="00B93A20" w:rsidRPr="004B68CB" w:rsidRDefault="00B93A20" w:rsidP="00C40A1A">
            <w:pPr>
              <w:autoSpaceDE w:val="0"/>
              <w:autoSpaceDN w:val="0"/>
              <w:adjustRightInd w:val="0"/>
              <w:spacing w:after="0" w:line="240" w:lineRule="auto"/>
              <w:jc w:val="center"/>
              <w:rPr>
                <w:rFonts w:ascii="Arial" w:hAnsi="Arial" w:cs="Arial"/>
                <w:b/>
                <w:bCs/>
              </w:rPr>
            </w:pPr>
            <w:r>
              <w:rPr>
                <w:rFonts w:ascii="Arial" w:hAnsi="Arial" w:cs="Arial"/>
                <w:b/>
                <w:bCs/>
              </w:rPr>
              <w:t>Item</w:t>
            </w:r>
          </w:p>
        </w:tc>
        <w:tc>
          <w:tcPr>
            <w:tcW w:w="2835" w:type="dxa"/>
            <w:tcMar>
              <w:top w:w="57" w:type="dxa"/>
              <w:bottom w:w="57" w:type="dxa"/>
            </w:tcMar>
            <w:vAlign w:val="center"/>
          </w:tcPr>
          <w:p w14:paraId="1F5B8DE7" w14:textId="77777777" w:rsidR="00B93A20" w:rsidRPr="004B68CB" w:rsidRDefault="00B93A20" w:rsidP="00C40A1A">
            <w:pPr>
              <w:spacing w:after="0" w:line="240" w:lineRule="auto"/>
              <w:jc w:val="center"/>
              <w:rPr>
                <w:rFonts w:ascii="Arial" w:hAnsi="Arial" w:cs="Arial"/>
                <w:b/>
                <w:bCs/>
              </w:rPr>
            </w:pPr>
            <w:r>
              <w:rPr>
                <w:rFonts w:ascii="Arial" w:hAnsi="Arial" w:cs="Arial"/>
                <w:b/>
                <w:bCs/>
              </w:rPr>
              <w:t>Presenter</w:t>
            </w:r>
          </w:p>
        </w:tc>
      </w:tr>
      <w:tr w:rsidR="00B93A20" w:rsidRPr="00062014" w14:paraId="3EC19609" w14:textId="77777777" w:rsidTr="00B93A20">
        <w:tc>
          <w:tcPr>
            <w:tcW w:w="1418" w:type="dxa"/>
            <w:shd w:val="clear" w:color="auto" w:fill="auto"/>
            <w:tcMar>
              <w:top w:w="57" w:type="dxa"/>
              <w:bottom w:w="57" w:type="dxa"/>
            </w:tcMar>
            <w:vAlign w:val="center"/>
          </w:tcPr>
          <w:p w14:paraId="56CD1888" w14:textId="1E63EF3D" w:rsidR="00B93A20" w:rsidRPr="00B93A20" w:rsidRDefault="00B93A20" w:rsidP="00B93A20">
            <w:pPr>
              <w:spacing w:after="0" w:line="240" w:lineRule="auto"/>
              <w:jc w:val="center"/>
              <w:rPr>
                <w:rFonts w:ascii="Arial" w:hAnsi="Arial" w:cs="Arial"/>
              </w:rPr>
            </w:pPr>
            <w:r>
              <w:rPr>
                <w:rFonts w:ascii="Arial" w:hAnsi="Arial" w:cs="Arial"/>
              </w:rPr>
              <w:t>09.30-09</w:t>
            </w:r>
            <w:r w:rsidRPr="00464028">
              <w:rPr>
                <w:rFonts w:ascii="Arial" w:hAnsi="Arial" w:cs="Arial"/>
              </w:rPr>
              <w:t>.</w:t>
            </w:r>
            <w:r>
              <w:rPr>
                <w:rFonts w:ascii="Arial" w:hAnsi="Arial" w:cs="Arial"/>
              </w:rPr>
              <w:t>35</w:t>
            </w:r>
            <w:r w:rsidRPr="00464028">
              <w:rPr>
                <w:rFonts w:ascii="Arial" w:hAnsi="Arial" w:cs="Arial"/>
              </w:rPr>
              <w:t xml:space="preserve"> </w:t>
            </w:r>
            <w:r>
              <w:rPr>
                <w:rFonts w:ascii="Arial" w:hAnsi="Arial" w:cs="Arial"/>
              </w:rPr>
              <w:t>5</w:t>
            </w:r>
            <w:r w:rsidRPr="00464028">
              <w:rPr>
                <w:rFonts w:ascii="Arial" w:hAnsi="Arial" w:cs="Arial"/>
              </w:rPr>
              <w:t>mins</w:t>
            </w:r>
          </w:p>
        </w:tc>
        <w:tc>
          <w:tcPr>
            <w:tcW w:w="5245" w:type="dxa"/>
            <w:tcMar>
              <w:top w:w="57" w:type="dxa"/>
              <w:bottom w:w="57" w:type="dxa"/>
            </w:tcMar>
            <w:vAlign w:val="center"/>
          </w:tcPr>
          <w:p w14:paraId="1533041C" w14:textId="77777777" w:rsidR="00B93A20" w:rsidRPr="00062014" w:rsidRDefault="00B93A20" w:rsidP="00C40A1A">
            <w:pPr>
              <w:autoSpaceDE w:val="0"/>
              <w:autoSpaceDN w:val="0"/>
              <w:adjustRightInd w:val="0"/>
              <w:spacing w:after="0" w:line="240" w:lineRule="auto"/>
              <w:jc w:val="center"/>
              <w:rPr>
                <w:rFonts w:ascii="Arial" w:hAnsi="Arial" w:cs="Arial"/>
              </w:rPr>
            </w:pPr>
            <w:r>
              <w:rPr>
                <w:rFonts w:ascii="Arial" w:hAnsi="Arial" w:cs="Arial"/>
              </w:rPr>
              <w:t>Introduction &amp; Opening</w:t>
            </w:r>
          </w:p>
        </w:tc>
        <w:tc>
          <w:tcPr>
            <w:tcW w:w="2835" w:type="dxa"/>
            <w:tcMar>
              <w:top w:w="57" w:type="dxa"/>
              <w:bottom w:w="57" w:type="dxa"/>
            </w:tcMar>
            <w:vAlign w:val="center"/>
          </w:tcPr>
          <w:p w14:paraId="61316376" w14:textId="77777777" w:rsidR="00B93A20" w:rsidRPr="00062014" w:rsidRDefault="00B93A20" w:rsidP="00C40A1A">
            <w:pPr>
              <w:spacing w:after="0" w:line="240" w:lineRule="auto"/>
              <w:jc w:val="center"/>
              <w:rPr>
                <w:rFonts w:ascii="Arial" w:hAnsi="Arial" w:cs="Arial"/>
              </w:rPr>
            </w:pPr>
            <w:r w:rsidRPr="00464028">
              <w:rPr>
                <w:rFonts w:ascii="Arial" w:hAnsi="Arial" w:cs="Arial"/>
              </w:rPr>
              <w:t>Rachel Skentelbery</w:t>
            </w:r>
          </w:p>
        </w:tc>
      </w:tr>
      <w:tr w:rsidR="00B93A20" w:rsidRPr="00062014" w14:paraId="5FAC3EF3" w14:textId="77777777" w:rsidTr="00B93A20">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A5ADE4" w14:textId="77F9C0F7" w:rsidR="00B93A20" w:rsidRPr="00464028" w:rsidRDefault="00894B9B" w:rsidP="00C40A1A">
            <w:pPr>
              <w:spacing w:after="0" w:line="240" w:lineRule="auto"/>
              <w:jc w:val="center"/>
              <w:rPr>
                <w:rFonts w:ascii="Arial" w:hAnsi="Arial" w:cs="Arial"/>
              </w:rPr>
            </w:pPr>
            <w:r>
              <w:rPr>
                <w:rFonts w:ascii="Arial" w:hAnsi="Arial" w:cs="Arial"/>
              </w:rPr>
              <w:t>6</w:t>
            </w:r>
          </w:p>
          <w:p w14:paraId="50BE7E8F" w14:textId="64178C98" w:rsidR="00B93A20" w:rsidRPr="00062014" w:rsidRDefault="00B93A20" w:rsidP="00B93A20">
            <w:pPr>
              <w:spacing w:after="0" w:line="240" w:lineRule="auto"/>
              <w:jc w:val="center"/>
              <w:rPr>
                <w:rFonts w:ascii="Arial" w:hAnsi="Arial" w:cs="Arial"/>
              </w:rPr>
            </w:pPr>
            <w:r>
              <w:rPr>
                <w:rFonts w:ascii="Arial" w:hAnsi="Arial" w:cs="Arial"/>
              </w:rPr>
              <w:t>09.35-11.05</w:t>
            </w:r>
            <w:r w:rsidRPr="00464028">
              <w:rPr>
                <w:rFonts w:ascii="Arial" w:hAnsi="Arial" w:cs="Arial"/>
              </w:rPr>
              <w:t xml:space="preserve"> </w:t>
            </w:r>
            <w:r>
              <w:rPr>
                <w:rFonts w:ascii="Arial" w:hAnsi="Arial" w:cs="Arial"/>
              </w:rPr>
              <w:t>90</w:t>
            </w:r>
            <w:r w:rsidRPr="00464028">
              <w:rPr>
                <w:rFonts w:ascii="Arial" w:hAnsi="Arial" w:cs="Arial"/>
              </w:rPr>
              <w:t>mins</w:t>
            </w:r>
          </w:p>
        </w:tc>
        <w:tc>
          <w:tcPr>
            <w:tcW w:w="524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70A186E" w14:textId="0DDBFC20" w:rsidR="00B93A20" w:rsidRPr="00EC0B99" w:rsidRDefault="00B93A20" w:rsidP="00C40A1A">
            <w:pPr>
              <w:autoSpaceDE w:val="0"/>
              <w:autoSpaceDN w:val="0"/>
              <w:adjustRightInd w:val="0"/>
              <w:spacing w:after="0" w:line="240" w:lineRule="auto"/>
              <w:jc w:val="center"/>
              <w:rPr>
                <w:rFonts w:ascii="Arial" w:hAnsi="Arial" w:cs="Arial"/>
              </w:rPr>
            </w:pPr>
            <w:r w:rsidRPr="00EC0B99">
              <w:rPr>
                <w:rFonts w:ascii="Arial" w:hAnsi="Arial" w:cs="Arial"/>
              </w:rPr>
              <w:t>Use of alternative data for 2021 Census imputation and</w:t>
            </w:r>
            <w:r>
              <w:rPr>
                <w:rFonts w:ascii="Arial" w:hAnsi="Arial" w:cs="Arial"/>
              </w:rPr>
              <w:t xml:space="preserve"> </w:t>
            </w:r>
            <w:r w:rsidRPr="00EC0B99">
              <w:rPr>
                <w:rFonts w:ascii="Arial" w:hAnsi="Arial" w:cs="Arial"/>
              </w:rPr>
              <w:t>Imputation of different modes separately</w:t>
            </w:r>
            <w:r w:rsidR="00EC6EE5">
              <w:rPr>
                <w:rFonts w:ascii="Arial" w:hAnsi="Arial" w:cs="Arial"/>
              </w:rPr>
              <w:br/>
              <w:t>(EAP110)</w:t>
            </w:r>
          </w:p>
        </w:tc>
        <w:tc>
          <w:tcPr>
            <w:tcW w:w="283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957FDB1" w14:textId="77777777" w:rsidR="00B93A20" w:rsidRPr="00062014" w:rsidRDefault="00B93A20" w:rsidP="00C40A1A">
            <w:pPr>
              <w:spacing w:after="0" w:line="240" w:lineRule="auto"/>
              <w:jc w:val="center"/>
              <w:rPr>
                <w:rFonts w:ascii="Arial" w:hAnsi="Arial" w:cs="Arial"/>
              </w:rPr>
            </w:pPr>
            <w:r>
              <w:rPr>
                <w:rFonts w:ascii="Arial" w:hAnsi="Arial" w:cs="Arial"/>
              </w:rPr>
              <w:t>Fern Leather</w:t>
            </w:r>
          </w:p>
        </w:tc>
      </w:tr>
      <w:tr w:rsidR="00B93A20" w:rsidRPr="00062014" w14:paraId="4F0DA7F5" w14:textId="77777777" w:rsidTr="00B93A20">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D02DCE" w14:textId="3B66715B" w:rsidR="00B93A20" w:rsidRPr="00062014" w:rsidRDefault="00B93A20" w:rsidP="00B93A20">
            <w:pPr>
              <w:spacing w:after="0" w:line="240" w:lineRule="auto"/>
              <w:jc w:val="center"/>
              <w:rPr>
                <w:rFonts w:ascii="Arial" w:hAnsi="Arial" w:cs="Arial"/>
              </w:rPr>
            </w:pPr>
            <w:r>
              <w:rPr>
                <w:rFonts w:ascii="Arial" w:hAnsi="Arial" w:cs="Arial"/>
              </w:rPr>
              <w:t>11.05-11</w:t>
            </w:r>
            <w:r w:rsidRPr="00464028">
              <w:rPr>
                <w:rFonts w:ascii="Arial" w:hAnsi="Arial" w:cs="Arial"/>
              </w:rPr>
              <w:t>.</w:t>
            </w:r>
            <w:r>
              <w:rPr>
                <w:rFonts w:ascii="Arial" w:hAnsi="Arial" w:cs="Arial"/>
              </w:rPr>
              <w:t>20</w:t>
            </w:r>
            <w:r w:rsidRPr="00464028">
              <w:rPr>
                <w:rFonts w:ascii="Arial" w:hAnsi="Arial" w:cs="Arial"/>
              </w:rPr>
              <w:t xml:space="preserve"> </w:t>
            </w:r>
            <w:r>
              <w:rPr>
                <w:rFonts w:ascii="Arial" w:hAnsi="Arial" w:cs="Arial"/>
              </w:rPr>
              <w:t>15</w:t>
            </w:r>
            <w:r w:rsidRPr="00464028">
              <w:rPr>
                <w:rFonts w:ascii="Arial" w:hAnsi="Arial" w:cs="Arial"/>
              </w:rPr>
              <w:t>mins</w:t>
            </w:r>
          </w:p>
        </w:tc>
        <w:tc>
          <w:tcPr>
            <w:tcW w:w="524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E79F6C7" w14:textId="77777777" w:rsidR="00B93A20" w:rsidRPr="00062014" w:rsidRDefault="00B93A20" w:rsidP="00C40A1A">
            <w:pPr>
              <w:autoSpaceDE w:val="0"/>
              <w:autoSpaceDN w:val="0"/>
              <w:adjustRightInd w:val="0"/>
              <w:spacing w:after="0" w:line="240" w:lineRule="auto"/>
              <w:jc w:val="center"/>
              <w:rPr>
                <w:rFonts w:ascii="Arial" w:hAnsi="Arial" w:cs="Arial"/>
              </w:rPr>
            </w:pPr>
            <w:r>
              <w:rPr>
                <w:rFonts w:ascii="Arial" w:hAnsi="Arial" w:cs="Arial"/>
              </w:rPr>
              <w:t>Break</w:t>
            </w:r>
          </w:p>
        </w:tc>
        <w:tc>
          <w:tcPr>
            <w:tcW w:w="283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7FCF9F3" w14:textId="77777777" w:rsidR="00B93A20" w:rsidRPr="00062014" w:rsidRDefault="00B93A20" w:rsidP="00C40A1A">
            <w:pPr>
              <w:spacing w:after="0" w:line="240" w:lineRule="auto"/>
              <w:jc w:val="center"/>
              <w:rPr>
                <w:rFonts w:ascii="Arial" w:hAnsi="Arial" w:cs="Arial"/>
              </w:rPr>
            </w:pPr>
          </w:p>
        </w:tc>
      </w:tr>
      <w:tr w:rsidR="00B93A20" w:rsidRPr="00062014" w14:paraId="059898CF" w14:textId="77777777" w:rsidTr="00B93A20">
        <w:trPr>
          <w:trHeight w:val="842"/>
        </w:trPr>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F1432F" w14:textId="33CFBABA" w:rsidR="00B93A20" w:rsidRPr="00464028" w:rsidRDefault="00894B9B" w:rsidP="00C40A1A">
            <w:pPr>
              <w:spacing w:after="0" w:line="240" w:lineRule="auto"/>
              <w:jc w:val="center"/>
              <w:rPr>
                <w:rFonts w:ascii="Arial" w:hAnsi="Arial" w:cs="Arial"/>
              </w:rPr>
            </w:pPr>
            <w:r>
              <w:rPr>
                <w:rFonts w:ascii="Arial" w:hAnsi="Arial" w:cs="Arial"/>
              </w:rPr>
              <w:lastRenderedPageBreak/>
              <w:t>7</w:t>
            </w:r>
          </w:p>
          <w:p w14:paraId="22878AC1" w14:textId="2F506CB0" w:rsidR="00B93A20" w:rsidRPr="00062014" w:rsidRDefault="00B93A20" w:rsidP="00B93A20">
            <w:pPr>
              <w:spacing w:after="0" w:line="240" w:lineRule="auto"/>
              <w:jc w:val="center"/>
              <w:rPr>
                <w:rFonts w:ascii="Arial" w:hAnsi="Arial" w:cs="Arial"/>
              </w:rPr>
            </w:pPr>
            <w:r>
              <w:rPr>
                <w:rFonts w:ascii="Arial" w:hAnsi="Arial" w:cs="Arial"/>
              </w:rPr>
              <w:t>11.20-12</w:t>
            </w:r>
            <w:r w:rsidRPr="00464028">
              <w:rPr>
                <w:rFonts w:ascii="Arial" w:hAnsi="Arial" w:cs="Arial"/>
              </w:rPr>
              <w:t>.</w:t>
            </w:r>
            <w:r>
              <w:rPr>
                <w:rFonts w:ascii="Arial" w:hAnsi="Arial" w:cs="Arial"/>
              </w:rPr>
              <w:t>50</w:t>
            </w:r>
            <w:r w:rsidRPr="00464028">
              <w:rPr>
                <w:rFonts w:ascii="Arial" w:hAnsi="Arial" w:cs="Arial"/>
              </w:rPr>
              <w:t xml:space="preserve"> </w:t>
            </w:r>
            <w:r>
              <w:rPr>
                <w:rFonts w:ascii="Arial" w:hAnsi="Arial" w:cs="Arial"/>
              </w:rPr>
              <w:t>90</w:t>
            </w:r>
            <w:r w:rsidRPr="00464028">
              <w:rPr>
                <w:rFonts w:ascii="Arial" w:hAnsi="Arial" w:cs="Arial"/>
              </w:rPr>
              <w:t>mins</w:t>
            </w:r>
          </w:p>
        </w:tc>
        <w:tc>
          <w:tcPr>
            <w:tcW w:w="524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4E2DAB1" w14:textId="6CC03ACC" w:rsidR="00B93A20" w:rsidRPr="00062014" w:rsidRDefault="00B93A20" w:rsidP="00C40A1A">
            <w:pPr>
              <w:autoSpaceDE w:val="0"/>
              <w:autoSpaceDN w:val="0"/>
              <w:adjustRightInd w:val="0"/>
              <w:spacing w:after="0" w:line="240" w:lineRule="auto"/>
              <w:jc w:val="center"/>
              <w:rPr>
                <w:rFonts w:ascii="Arial" w:hAnsi="Arial" w:cs="Arial"/>
              </w:rPr>
            </w:pPr>
            <w:r w:rsidRPr="00B93A20">
              <w:rPr>
                <w:rFonts w:ascii="Arial" w:hAnsi="Arial" w:cs="Arial"/>
              </w:rPr>
              <w:t>Estimation of stocks and flows</w:t>
            </w:r>
            <w:r>
              <w:rPr>
                <w:rFonts w:ascii="Arial" w:hAnsi="Arial" w:cs="Arial"/>
              </w:rPr>
              <w:t xml:space="preserve"> and International migration flows with admin data “at core”</w:t>
            </w:r>
            <w:r w:rsidR="00EC6EE5">
              <w:rPr>
                <w:rFonts w:ascii="Arial" w:hAnsi="Arial" w:cs="Arial"/>
              </w:rPr>
              <w:br/>
              <w:t>(EAP111)</w:t>
            </w:r>
          </w:p>
        </w:tc>
        <w:tc>
          <w:tcPr>
            <w:tcW w:w="283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DEC8434" w14:textId="77777777" w:rsidR="00B93A20" w:rsidRPr="00062014" w:rsidRDefault="00B93A20" w:rsidP="00C40A1A">
            <w:pPr>
              <w:spacing w:after="0" w:line="240" w:lineRule="auto"/>
              <w:jc w:val="center"/>
              <w:rPr>
                <w:rFonts w:ascii="Arial" w:hAnsi="Arial" w:cs="Arial"/>
              </w:rPr>
            </w:pPr>
            <w:r>
              <w:rPr>
                <w:rFonts w:ascii="Arial" w:hAnsi="Arial" w:cs="Arial"/>
              </w:rPr>
              <w:t>Becky Tinsley</w:t>
            </w:r>
          </w:p>
        </w:tc>
      </w:tr>
      <w:tr w:rsidR="00B93A20" w:rsidRPr="00062014" w14:paraId="2E4DD0E7" w14:textId="77777777" w:rsidTr="00B93A20">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31F096" w14:textId="045AED5B" w:rsidR="00B93A20" w:rsidRPr="00062014" w:rsidRDefault="00B93A20" w:rsidP="00B93A20">
            <w:pPr>
              <w:spacing w:after="0" w:line="240" w:lineRule="auto"/>
              <w:jc w:val="center"/>
              <w:rPr>
                <w:rFonts w:ascii="Arial" w:hAnsi="Arial" w:cs="Arial"/>
              </w:rPr>
            </w:pPr>
            <w:r>
              <w:rPr>
                <w:rFonts w:ascii="Arial" w:hAnsi="Arial" w:cs="Arial"/>
              </w:rPr>
              <w:t>12.50-13</w:t>
            </w:r>
            <w:r w:rsidRPr="00464028">
              <w:rPr>
                <w:rFonts w:ascii="Arial" w:hAnsi="Arial" w:cs="Arial"/>
              </w:rPr>
              <w:t>.</w:t>
            </w:r>
            <w:r>
              <w:rPr>
                <w:rFonts w:ascii="Arial" w:hAnsi="Arial" w:cs="Arial"/>
              </w:rPr>
              <w:t>30</w:t>
            </w:r>
            <w:r w:rsidRPr="00464028">
              <w:rPr>
                <w:rFonts w:ascii="Arial" w:hAnsi="Arial" w:cs="Arial"/>
              </w:rPr>
              <w:t xml:space="preserve"> </w:t>
            </w:r>
            <w:r>
              <w:rPr>
                <w:rFonts w:ascii="Arial" w:hAnsi="Arial" w:cs="Arial"/>
              </w:rPr>
              <w:t>40</w:t>
            </w:r>
            <w:r w:rsidRPr="00464028">
              <w:rPr>
                <w:rFonts w:ascii="Arial" w:hAnsi="Arial" w:cs="Arial"/>
              </w:rPr>
              <w:t>mins</w:t>
            </w:r>
          </w:p>
        </w:tc>
        <w:tc>
          <w:tcPr>
            <w:tcW w:w="524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2E79F74" w14:textId="77777777" w:rsidR="00B93A20" w:rsidRPr="00062014" w:rsidRDefault="00B93A20" w:rsidP="00C40A1A">
            <w:pPr>
              <w:autoSpaceDE w:val="0"/>
              <w:autoSpaceDN w:val="0"/>
              <w:adjustRightInd w:val="0"/>
              <w:spacing w:after="0" w:line="240" w:lineRule="auto"/>
              <w:jc w:val="center"/>
              <w:rPr>
                <w:rFonts w:ascii="Arial" w:hAnsi="Arial" w:cs="Arial"/>
              </w:rPr>
            </w:pPr>
            <w:r w:rsidRPr="004E1DCF">
              <w:rPr>
                <w:rFonts w:ascii="Arial" w:hAnsi="Arial" w:cs="Arial"/>
              </w:rPr>
              <w:t>Lunch</w:t>
            </w:r>
          </w:p>
        </w:tc>
        <w:tc>
          <w:tcPr>
            <w:tcW w:w="283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ADD13D0" w14:textId="77777777" w:rsidR="00B93A20" w:rsidRPr="00062014" w:rsidRDefault="00B93A20" w:rsidP="00C40A1A">
            <w:pPr>
              <w:spacing w:after="0" w:line="240" w:lineRule="auto"/>
              <w:jc w:val="center"/>
              <w:rPr>
                <w:rFonts w:ascii="Arial" w:hAnsi="Arial" w:cs="Arial"/>
              </w:rPr>
            </w:pPr>
          </w:p>
        </w:tc>
      </w:tr>
      <w:tr w:rsidR="00B93A20" w:rsidRPr="00062014" w14:paraId="7ADEF605" w14:textId="77777777" w:rsidTr="00B93A20">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540C8D" w14:textId="50C3BB1D" w:rsidR="00B93A20" w:rsidRPr="00464028" w:rsidRDefault="00894B9B" w:rsidP="00C40A1A">
            <w:pPr>
              <w:spacing w:after="0" w:line="240" w:lineRule="auto"/>
              <w:jc w:val="center"/>
              <w:rPr>
                <w:rFonts w:ascii="Arial" w:hAnsi="Arial" w:cs="Arial"/>
              </w:rPr>
            </w:pPr>
            <w:r>
              <w:rPr>
                <w:rFonts w:ascii="Arial" w:hAnsi="Arial" w:cs="Arial"/>
              </w:rPr>
              <w:t>8</w:t>
            </w:r>
          </w:p>
          <w:p w14:paraId="10E1575A" w14:textId="76798991" w:rsidR="00B93A20" w:rsidRPr="00062014" w:rsidRDefault="00B93A20" w:rsidP="00B93A20">
            <w:pPr>
              <w:spacing w:after="0" w:line="240" w:lineRule="auto"/>
              <w:jc w:val="center"/>
              <w:rPr>
                <w:rFonts w:ascii="Arial" w:hAnsi="Arial" w:cs="Arial"/>
              </w:rPr>
            </w:pPr>
            <w:r>
              <w:rPr>
                <w:rFonts w:ascii="Arial" w:hAnsi="Arial" w:cs="Arial"/>
              </w:rPr>
              <w:t>13.30-14</w:t>
            </w:r>
            <w:r w:rsidRPr="00464028">
              <w:rPr>
                <w:rFonts w:ascii="Arial" w:hAnsi="Arial" w:cs="Arial"/>
              </w:rPr>
              <w:t>.</w:t>
            </w:r>
            <w:r>
              <w:rPr>
                <w:rFonts w:ascii="Arial" w:hAnsi="Arial" w:cs="Arial"/>
              </w:rPr>
              <w:t>00</w:t>
            </w:r>
            <w:r w:rsidRPr="00464028">
              <w:rPr>
                <w:rFonts w:ascii="Arial" w:hAnsi="Arial" w:cs="Arial"/>
              </w:rPr>
              <w:t xml:space="preserve"> </w:t>
            </w:r>
            <w:r>
              <w:rPr>
                <w:rFonts w:ascii="Arial" w:hAnsi="Arial" w:cs="Arial"/>
              </w:rPr>
              <w:t>30</w:t>
            </w:r>
            <w:r w:rsidRPr="00464028">
              <w:rPr>
                <w:rFonts w:ascii="Arial" w:hAnsi="Arial" w:cs="Arial"/>
              </w:rPr>
              <w:t>mins</w:t>
            </w:r>
          </w:p>
        </w:tc>
        <w:tc>
          <w:tcPr>
            <w:tcW w:w="524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FE0BF1C" w14:textId="01D8EC72" w:rsidR="00B93A20" w:rsidRPr="00062014" w:rsidRDefault="00B93A20" w:rsidP="00C40A1A">
            <w:pPr>
              <w:autoSpaceDE w:val="0"/>
              <w:autoSpaceDN w:val="0"/>
              <w:adjustRightInd w:val="0"/>
              <w:spacing w:after="0" w:line="240" w:lineRule="auto"/>
              <w:jc w:val="center"/>
              <w:rPr>
                <w:rFonts w:ascii="Arial" w:hAnsi="Arial" w:cs="Arial"/>
              </w:rPr>
            </w:pPr>
            <w:r>
              <w:rPr>
                <w:rFonts w:ascii="Arial" w:hAnsi="Arial" w:cs="Arial"/>
              </w:rPr>
              <w:t>Overcoverage</w:t>
            </w:r>
            <w:r w:rsidR="00EC6EE5">
              <w:rPr>
                <w:rFonts w:ascii="Arial" w:hAnsi="Arial" w:cs="Arial"/>
              </w:rPr>
              <w:br/>
              <w:t>(EAP112)</w:t>
            </w:r>
          </w:p>
        </w:tc>
        <w:tc>
          <w:tcPr>
            <w:tcW w:w="283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C105D7A" w14:textId="77777777" w:rsidR="00B93A20" w:rsidRPr="00062014" w:rsidRDefault="00B93A20" w:rsidP="00C40A1A">
            <w:pPr>
              <w:spacing w:after="0" w:line="240" w:lineRule="auto"/>
              <w:jc w:val="center"/>
              <w:rPr>
                <w:rFonts w:ascii="Arial" w:hAnsi="Arial" w:cs="Arial"/>
              </w:rPr>
            </w:pPr>
            <w:r>
              <w:rPr>
                <w:rFonts w:ascii="Arial" w:hAnsi="Arial" w:cs="Arial"/>
              </w:rPr>
              <w:t>Viktor Racinskij, Ceejay Hammond</w:t>
            </w:r>
          </w:p>
        </w:tc>
      </w:tr>
      <w:tr w:rsidR="00B93A20" w:rsidRPr="00062014" w14:paraId="60580884" w14:textId="77777777" w:rsidTr="00B93A20">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4728AD" w14:textId="163E36C1" w:rsidR="00B93A20" w:rsidRPr="00062014" w:rsidRDefault="004845D1" w:rsidP="00B93A20">
            <w:pPr>
              <w:spacing w:after="0" w:line="240" w:lineRule="auto"/>
              <w:jc w:val="center"/>
              <w:rPr>
                <w:rFonts w:ascii="Arial" w:hAnsi="Arial" w:cs="Arial"/>
              </w:rPr>
            </w:pPr>
            <w:r>
              <w:rPr>
                <w:rFonts w:ascii="Arial" w:hAnsi="Arial" w:cs="Arial"/>
              </w:rPr>
              <w:t>9</w:t>
            </w:r>
            <w:r>
              <w:rPr>
                <w:rFonts w:ascii="Arial" w:hAnsi="Arial" w:cs="Arial"/>
              </w:rPr>
              <w:br/>
            </w:r>
            <w:r w:rsidR="00B93A20">
              <w:rPr>
                <w:rFonts w:ascii="Arial" w:hAnsi="Arial" w:cs="Arial"/>
              </w:rPr>
              <w:t>14.00-14</w:t>
            </w:r>
            <w:r w:rsidR="00B93A20" w:rsidRPr="00464028">
              <w:rPr>
                <w:rFonts w:ascii="Arial" w:hAnsi="Arial" w:cs="Arial"/>
              </w:rPr>
              <w:t>.</w:t>
            </w:r>
            <w:r w:rsidR="00B93A20">
              <w:rPr>
                <w:rFonts w:ascii="Arial" w:hAnsi="Arial" w:cs="Arial"/>
              </w:rPr>
              <w:t>30</w:t>
            </w:r>
            <w:r w:rsidR="00B93A20" w:rsidRPr="00464028">
              <w:rPr>
                <w:rFonts w:ascii="Arial" w:hAnsi="Arial" w:cs="Arial"/>
              </w:rPr>
              <w:t xml:space="preserve"> </w:t>
            </w:r>
            <w:r w:rsidR="00B93A20">
              <w:rPr>
                <w:rFonts w:ascii="Arial" w:hAnsi="Arial" w:cs="Arial"/>
              </w:rPr>
              <w:t>30</w:t>
            </w:r>
            <w:r w:rsidR="00B93A20" w:rsidRPr="00464028">
              <w:rPr>
                <w:rFonts w:ascii="Arial" w:hAnsi="Arial" w:cs="Arial"/>
              </w:rPr>
              <w:t>mins</w:t>
            </w:r>
          </w:p>
        </w:tc>
        <w:tc>
          <w:tcPr>
            <w:tcW w:w="524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1F03091" w14:textId="77777777" w:rsidR="00B93A20" w:rsidRPr="00062014" w:rsidRDefault="00B93A20" w:rsidP="00C40A1A">
            <w:pPr>
              <w:autoSpaceDE w:val="0"/>
              <w:autoSpaceDN w:val="0"/>
              <w:adjustRightInd w:val="0"/>
              <w:spacing w:after="0" w:line="240" w:lineRule="auto"/>
              <w:jc w:val="center"/>
              <w:rPr>
                <w:rFonts w:ascii="Arial" w:hAnsi="Arial" w:cs="Arial"/>
              </w:rPr>
            </w:pPr>
            <w:r>
              <w:rPr>
                <w:rFonts w:ascii="Arial" w:hAnsi="Arial" w:cs="Arial"/>
              </w:rPr>
              <w:t>Summaries &amp; Actions</w:t>
            </w:r>
          </w:p>
        </w:tc>
        <w:tc>
          <w:tcPr>
            <w:tcW w:w="283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683FB9A" w14:textId="77777777" w:rsidR="00B93A20" w:rsidRPr="00062014" w:rsidRDefault="00B93A20" w:rsidP="00C40A1A">
            <w:pPr>
              <w:spacing w:after="0" w:line="240" w:lineRule="auto"/>
              <w:jc w:val="center"/>
              <w:rPr>
                <w:rFonts w:ascii="Arial" w:hAnsi="Arial" w:cs="Arial"/>
              </w:rPr>
            </w:pPr>
            <w:r w:rsidRPr="00464028">
              <w:rPr>
                <w:rFonts w:ascii="Arial" w:hAnsi="Arial" w:cs="Arial"/>
              </w:rPr>
              <w:t>Rachel Skentelbery</w:t>
            </w:r>
          </w:p>
        </w:tc>
      </w:tr>
    </w:tbl>
    <w:p w14:paraId="46A2B8BE" w14:textId="004FEE4C" w:rsidR="009E4D7F" w:rsidRPr="00062014" w:rsidRDefault="009E4D7F" w:rsidP="009E4D7F">
      <w:pPr>
        <w:tabs>
          <w:tab w:val="left" w:pos="5590"/>
        </w:tabs>
        <w:spacing w:after="0"/>
        <w:rPr>
          <w:rFonts w:ascii="Arial" w:hAnsi="Arial" w:cs="Arial"/>
          <w:b/>
        </w:rPr>
      </w:pPr>
      <w:r>
        <w:rPr>
          <w:rFonts w:ascii="Arial" w:hAnsi="Arial" w:cs="Arial"/>
          <w:b/>
        </w:rPr>
        <w:br/>
      </w:r>
    </w:p>
    <w:p w14:paraId="6B96393F" w14:textId="77777777" w:rsidR="009E4D7F" w:rsidRPr="00092373" w:rsidRDefault="009E4D7F" w:rsidP="009E4D7F">
      <w:pPr>
        <w:jc w:val="center"/>
        <w:rPr>
          <w:rFonts w:ascii="Arial" w:hAnsi="Arial" w:cs="Arial"/>
          <w:b/>
          <w:u w:val="single"/>
        </w:rPr>
      </w:pPr>
      <w:r w:rsidRPr="00062014">
        <w:rPr>
          <w:rFonts w:ascii="Arial" w:hAnsi="Arial" w:cs="Arial"/>
          <w:b/>
          <w:u w:val="single"/>
        </w:rPr>
        <w:t>Attendee List</w:t>
      </w:r>
    </w:p>
    <w:p w14:paraId="3BC579CA" w14:textId="77777777" w:rsidR="009E4D7F" w:rsidRPr="00062014" w:rsidRDefault="009E4D7F" w:rsidP="009E4D7F">
      <w:pPr>
        <w:rPr>
          <w:rFonts w:ascii="Arial" w:hAnsi="Arial" w:cs="Arial"/>
        </w:rPr>
      </w:pPr>
      <w:r w:rsidRPr="00062014">
        <w:rPr>
          <w:rFonts w:ascii="Arial" w:hAnsi="Arial" w:cs="Arial"/>
          <w:b/>
        </w:rPr>
        <w:t>External</w:t>
      </w:r>
      <w:r w:rsidRPr="00062014">
        <w:rPr>
          <w:rFonts w:ascii="Arial" w:hAnsi="Arial" w:cs="Arial"/>
        </w:rPr>
        <w:t xml:space="preserve"> </w:t>
      </w:r>
      <w:r w:rsidRPr="00062014">
        <w:rPr>
          <w:rFonts w:ascii="Arial" w:hAnsi="Arial" w:cs="Arial"/>
          <w:b/>
        </w:rPr>
        <w:t>Panel</w:t>
      </w:r>
      <w:r w:rsidRPr="00062014">
        <w:rPr>
          <w:rFonts w:ascii="Arial" w:hAnsi="Arial" w:cs="Arial"/>
        </w:rPr>
        <w:t xml:space="preserve"> </w:t>
      </w:r>
      <w:r w:rsidRPr="00062014">
        <w:rPr>
          <w:rFonts w:ascii="Arial" w:hAnsi="Arial" w:cs="Arial"/>
          <w:b/>
        </w:rPr>
        <w:t>Members</w:t>
      </w:r>
      <w:r>
        <w:rPr>
          <w:rFonts w:ascii="Arial" w:hAnsi="Arial" w:cs="Arial"/>
          <w:b/>
        </w:rPr>
        <w:br/>
      </w:r>
      <w:r w:rsidRPr="00062014">
        <w:rPr>
          <w:rFonts w:ascii="Arial" w:hAnsi="Arial" w:cs="Arial"/>
        </w:rPr>
        <w:t xml:space="preserve">Sir Bernard Silverman </w:t>
      </w:r>
      <w:r>
        <w:rPr>
          <w:rFonts w:ascii="Arial" w:hAnsi="Arial" w:cs="Arial"/>
        </w:rPr>
        <w:t>(Chair)</w:t>
      </w:r>
      <w:r>
        <w:rPr>
          <w:rFonts w:ascii="Arial" w:hAnsi="Arial" w:cs="Arial"/>
        </w:rPr>
        <w:br/>
        <w:t xml:space="preserve">Prof </w:t>
      </w:r>
      <w:r w:rsidRPr="00062014">
        <w:rPr>
          <w:rFonts w:ascii="Arial" w:hAnsi="Arial" w:cs="Arial"/>
        </w:rPr>
        <w:t>Natalie Shlomo</w:t>
      </w:r>
      <w:r>
        <w:rPr>
          <w:rFonts w:ascii="Arial" w:hAnsi="Arial" w:cs="Arial"/>
        </w:rPr>
        <w:t xml:space="preserve"> (External Panel Member)</w:t>
      </w:r>
      <w:r>
        <w:rPr>
          <w:rFonts w:ascii="Arial" w:hAnsi="Arial" w:cs="Arial"/>
        </w:rPr>
        <w:br/>
        <w:t xml:space="preserve">Dr </w:t>
      </w:r>
      <w:r w:rsidRPr="00062014">
        <w:rPr>
          <w:rFonts w:ascii="Arial" w:hAnsi="Arial" w:cs="Arial"/>
        </w:rPr>
        <w:t>Nik Lomax</w:t>
      </w:r>
      <w:r>
        <w:rPr>
          <w:rFonts w:ascii="Arial" w:hAnsi="Arial" w:cs="Arial"/>
        </w:rPr>
        <w:t xml:space="preserve"> (External Panel Member)</w:t>
      </w:r>
      <w:r>
        <w:rPr>
          <w:rFonts w:ascii="Arial" w:hAnsi="Arial" w:cs="Arial"/>
        </w:rPr>
        <w:br/>
        <w:t xml:space="preserve">Dr </w:t>
      </w:r>
      <w:r w:rsidRPr="00062014">
        <w:rPr>
          <w:rFonts w:ascii="Arial" w:hAnsi="Arial" w:cs="Arial"/>
        </w:rPr>
        <w:t>Oliver Duke-Williams</w:t>
      </w:r>
      <w:r>
        <w:rPr>
          <w:rFonts w:ascii="Arial" w:hAnsi="Arial" w:cs="Arial"/>
        </w:rPr>
        <w:t xml:space="preserve"> (External Panel Member)</w:t>
      </w:r>
    </w:p>
    <w:p w14:paraId="21DE083C" w14:textId="00DB3327" w:rsidR="009E4D7F" w:rsidRPr="00062014" w:rsidRDefault="009E4D7F" w:rsidP="009E4D7F">
      <w:pPr>
        <w:rPr>
          <w:rFonts w:ascii="Arial" w:hAnsi="Arial" w:cs="Arial"/>
        </w:rPr>
      </w:pPr>
      <w:r>
        <w:rPr>
          <w:rFonts w:ascii="Arial" w:hAnsi="Arial" w:cs="Arial"/>
          <w:b/>
        </w:rPr>
        <w:t>Office for National Statistics</w:t>
      </w:r>
      <w:r>
        <w:rPr>
          <w:rFonts w:ascii="Arial" w:hAnsi="Arial" w:cs="Arial"/>
          <w:b/>
        </w:rPr>
        <w:br/>
      </w:r>
      <w:r w:rsidRPr="00062014">
        <w:rPr>
          <w:rFonts w:ascii="Arial" w:hAnsi="Arial" w:cs="Arial"/>
        </w:rPr>
        <w:t>Rachel Skentelbery</w:t>
      </w:r>
      <w:r>
        <w:rPr>
          <w:rFonts w:ascii="Arial" w:hAnsi="Arial" w:cs="Arial"/>
        </w:rPr>
        <w:t xml:space="preserve"> (Vice-Chair, Chief Methodologist)</w:t>
      </w:r>
      <w:r>
        <w:rPr>
          <w:rFonts w:ascii="Arial" w:hAnsi="Arial" w:cs="Arial"/>
        </w:rPr>
        <w:br/>
        <w:t>Cal Ghee (ONS Panel Member)</w:t>
      </w:r>
      <w:r>
        <w:rPr>
          <w:rFonts w:ascii="Arial" w:hAnsi="Arial" w:cs="Arial"/>
        </w:rPr>
        <w:br/>
      </w:r>
      <w:r w:rsidRPr="00062014">
        <w:rPr>
          <w:rFonts w:ascii="Arial" w:hAnsi="Arial" w:cs="Arial"/>
        </w:rPr>
        <w:t>Owen Abbott</w:t>
      </w:r>
      <w:r>
        <w:rPr>
          <w:rFonts w:ascii="Arial" w:hAnsi="Arial" w:cs="Arial"/>
        </w:rPr>
        <w:t xml:space="preserve"> (ONS Panel Member)</w:t>
      </w:r>
      <w:r w:rsidRPr="00774BFE">
        <w:rPr>
          <w:rFonts w:ascii="Arial" w:hAnsi="Arial" w:cs="Arial"/>
        </w:rPr>
        <w:t xml:space="preserve"> </w:t>
      </w:r>
      <w:r>
        <w:rPr>
          <w:rFonts w:ascii="Arial" w:hAnsi="Arial" w:cs="Arial"/>
        </w:rPr>
        <w:br/>
        <w:t>Sarah Henry (ONS Panel Member)</w:t>
      </w:r>
      <w:r>
        <w:rPr>
          <w:rFonts w:ascii="Arial" w:hAnsi="Arial" w:cs="Arial"/>
        </w:rPr>
        <w:br/>
      </w:r>
      <w:r w:rsidRPr="00062014">
        <w:rPr>
          <w:rFonts w:ascii="Arial" w:hAnsi="Arial" w:cs="Arial"/>
        </w:rPr>
        <w:t xml:space="preserve">Peter Jones </w:t>
      </w:r>
      <w:r>
        <w:rPr>
          <w:rFonts w:ascii="Arial" w:hAnsi="Arial" w:cs="Arial"/>
        </w:rPr>
        <w:t>(Presenter)</w:t>
      </w:r>
      <w:r>
        <w:rPr>
          <w:rFonts w:ascii="Arial" w:hAnsi="Arial" w:cs="Arial"/>
        </w:rPr>
        <w:br/>
        <w:t>Rachel Shipsey (Presenter)</w:t>
      </w:r>
      <w:r>
        <w:rPr>
          <w:rFonts w:ascii="Arial" w:hAnsi="Arial" w:cs="Arial"/>
        </w:rPr>
        <w:br/>
        <w:t>Scott Redgwell (Presenter)</w:t>
      </w:r>
      <w:r>
        <w:rPr>
          <w:rFonts w:ascii="Arial" w:hAnsi="Arial" w:cs="Arial"/>
        </w:rPr>
        <w:br/>
        <w:t>Steve Rodgers (Presenter)</w:t>
      </w:r>
      <w:r>
        <w:rPr>
          <w:rFonts w:ascii="Arial" w:hAnsi="Arial" w:cs="Arial"/>
        </w:rPr>
        <w:br/>
        <w:t>Fern Leather (Presenter)</w:t>
      </w:r>
      <w:r>
        <w:rPr>
          <w:rFonts w:ascii="Arial" w:hAnsi="Arial" w:cs="Arial"/>
        </w:rPr>
        <w:br/>
        <w:t>Becky Tinsley (Presenter)</w:t>
      </w:r>
      <w:r>
        <w:rPr>
          <w:rFonts w:ascii="Arial" w:hAnsi="Arial" w:cs="Arial"/>
        </w:rPr>
        <w:br/>
      </w:r>
      <w:r w:rsidRPr="00062014">
        <w:rPr>
          <w:rFonts w:ascii="Arial" w:hAnsi="Arial" w:cs="Arial"/>
        </w:rPr>
        <w:t xml:space="preserve">Viktor Račinskij </w:t>
      </w:r>
      <w:r>
        <w:rPr>
          <w:rFonts w:ascii="Arial" w:hAnsi="Arial" w:cs="Arial"/>
        </w:rPr>
        <w:t>(Presenter)</w:t>
      </w:r>
      <w:r>
        <w:rPr>
          <w:rFonts w:ascii="Arial" w:hAnsi="Arial" w:cs="Arial"/>
        </w:rPr>
        <w:br/>
        <w:t>Ceejay Hammond (Presenter)</w:t>
      </w:r>
      <w:r>
        <w:rPr>
          <w:rFonts w:ascii="Arial" w:hAnsi="Arial" w:cs="Arial"/>
        </w:rPr>
        <w:br/>
      </w:r>
      <w:r w:rsidRPr="00062014">
        <w:rPr>
          <w:rFonts w:ascii="Arial" w:hAnsi="Arial" w:cs="Arial"/>
        </w:rPr>
        <w:t>James Redmore</w:t>
      </w:r>
      <w:r>
        <w:rPr>
          <w:rFonts w:ascii="Arial" w:hAnsi="Arial" w:cs="Arial"/>
        </w:rPr>
        <w:t xml:space="preserve"> (Secretariat)</w:t>
      </w:r>
    </w:p>
    <w:p w14:paraId="5781CFE2" w14:textId="1BF8BC35" w:rsidR="0011246D" w:rsidRDefault="009E4D7F" w:rsidP="009E4D7F">
      <w:pPr>
        <w:rPr>
          <w:rFonts w:ascii="Arial" w:hAnsi="Arial" w:cs="Arial"/>
        </w:rPr>
      </w:pPr>
      <w:r w:rsidRPr="00062014">
        <w:rPr>
          <w:rFonts w:ascii="Arial" w:hAnsi="Arial" w:cs="Arial"/>
          <w:b/>
        </w:rPr>
        <w:t>Apologies</w:t>
      </w:r>
      <w:r>
        <w:rPr>
          <w:rFonts w:ascii="Arial" w:hAnsi="Arial" w:cs="Arial"/>
          <w:b/>
        </w:rPr>
        <w:br/>
      </w:r>
      <w:r>
        <w:rPr>
          <w:rFonts w:ascii="Arial" w:hAnsi="Arial" w:cs="Arial"/>
          <w:bCs/>
        </w:rPr>
        <w:t xml:space="preserve">Prof </w:t>
      </w:r>
      <w:r w:rsidRPr="00062014">
        <w:rPr>
          <w:rFonts w:ascii="Arial" w:hAnsi="Arial" w:cs="Arial"/>
        </w:rPr>
        <w:t>David Martin</w:t>
      </w:r>
      <w:r>
        <w:rPr>
          <w:rFonts w:ascii="Arial" w:hAnsi="Arial" w:cs="Arial"/>
        </w:rPr>
        <w:t xml:space="preserve"> (External Panel Member)</w:t>
      </w:r>
    </w:p>
    <w:p w14:paraId="3E21703A" w14:textId="77777777" w:rsidR="00E6694A" w:rsidRDefault="00E6694A">
      <w:pPr>
        <w:rPr>
          <w:rFonts w:ascii="Arial" w:hAnsi="Arial" w:cs="Arial"/>
        </w:rPr>
      </w:pPr>
      <w:r>
        <w:rPr>
          <w:rFonts w:ascii="Arial" w:hAnsi="Arial" w:cs="Arial"/>
        </w:rPr>
        <w:br w:type="page"/>
      </w:r>
    </w:p>
    <w:p w14:paraId="60A55C20" w14:textId="7E5C832E" w:rsidR="009E4D7F" w:rsidRPr="00E6694A" w:rsidRDefault="009E4D7F" w:rsidP="00E6694A">
      <w:pPr>
        <w:jc w:val="center"/>
        <w:rPr>
          <w:rFonts w:ascii="Arial" w:hAnsi="Arial" w:cs="Arial"/>
        </w:rPr>
      </w:pPr>
      <w:r w:rsidRPr="00062014">
        <w:rPr>
          <w:rFonts w:ascii="Arial" w:hAnsi="Arial" w:cs="Arial"/>
          <w:b/>
          <w:u w:val="single"/>
        </w:rPr>
        <w:lastRenderedPageBreak/>
        <w:t>Actions</w:t>
      </w:r>
    </w:p>
    <w:tbl>
      <w:tblPr>
        <w:tblStyle w:val="TableGrid"/>
        <w:tblW w:w="0" w:type="auto"/>
        <w:tblLook w:val="04A0" w:firstRow="1" w:lastRow="0" w:firstColumn="1" w:lastColumn="0" w:noHBand="0" w:noVBand="1"/>
      </w:tblPr>
      <w:tblGrid>
        <w:gridCol w:w="1555"/>
        <w:gridCol w:w="7371"/>
      </w:tblGrid>
      <w:tr w:rsidR="000121D3" w:rsidRPr="00062014" w14:paraId="575CC222" w14:textId="77777777" w:rsidTr="000121D3">
        <w:trPr>
          <w:cantSplit/>
          <w:trHeight w:val="20"/>
        </w:trPr>
        <w:tc>
          <w:tcPr>
            <w:tcW w:w="1555" w:type="dxa"/>
            <w:vAlign w:val="center"/>
          </w:tcPr>
          <w:p w14:paraId="42CC1300" w14:textId="77777777" w:rsidR="000121D3" w:rsidRPr="00062014" w:rsidRDefault="000121D3" w:rsidP="004845D1">
            <w:pPr>
              <w:jc w:val="center"/>
              <w:rPr>
                <w:rFonts w:ascii="Arial" w:hAnsi="Arial" w:cs="Arial"/>
                <w:b/>
              </w:rPr>
            </w:pPr>
            <w:r w:rsidRPr="00062014">
              <w:rPr>
                <w:rFonts w:ascii="Arial" w:hAnsi="Arial" w:cs="Arial"/>
                <w:b/>
              </w:rPr>
              <w:t>Agenda item</w:t>
            </w:r>
            <w:r>
              <w:rPr>
                <w:rStyle w:val="FootnoteReference"/>
                <w:rFonts w:ascii="Arial" w:hAnsi="Arial" w:cs="Arial"/>
                <w:b/>
              </w:rPr>
              <w:footnoteReference w:id="1"/>
            </w:r>
          </w:p>
        </w:tc>
        <w:tc>
          <w:tcPr>
            <w:tcW w:w="7371" w:type="dxa"/>
            <w:vAlign w:val="center"/>
          </w:tcPr>
          <w:p w14:paraId="2A01C137" w14:textId="77777777" w:rsidR="000121D3" w:rsidRPr="00062014" w:rsidRDefault="000121D3" w:rsidP="004845D1">
            <w:pPr>
              <w:jc w:val="center"/>
              <w:rPr>
                <w:rFonts w:ascii="Arial" w:hAnsi="Arial" w:cs="Arial"/>
                <w:b/>
              </w:rPr>
            </w:pPr>
            <w:r w:rsidRPr="00062014">
              <w:rPr>
                <w:rFonts w:ascii="Arial" w:hAnsi="Arial" w:cs="Arial"/>
                <w:b/>
              </w:rPr>
              <w:t>Action</w:t>
            </w:r>
          </w:p>
        </w:tc>
      </w:tr>
      <w:tr w:rsidR="003F3FC9" w:rsidRPr="00062014" w14:paraId="40CCF34F" w14:textId="77777777" w:rsidTr="000121D3">
        <w:trPr>
          <w:cantSplit/>
          <w:trHeight w:val="20"/>
        </w:trPr>
        <w:tc>
          <w:tcPr>
            <w:tcW w:w="1555" w:type="dxa"/>
            <w:vAlign w:val="center"/>
          </w:tcPr>
          <w:p w14:paraId="14B8B5D4" w14:textId="4BA5340D" w:rsidR="003F3FC9" w:rsidRDefault="003F3FC9" w:rsidP="004845D1">
            <w:pPr>
              <w:jc w:val="center"/>
              <w:rPr>
                <w:rFonts w:ascii="Arial" w:hAnsi="Arial" w:cs="Arial"/>
                <w:bCs/>
              </w:rPr>
            </w:pPr>
            <w:r>
              <w:rPr>
                <w:rFonts w:ascii="Arial" w:hAnsi="Arial" w:cs="Arial"/>
                <w:bCs/>
              </w:rPr>
              <w:t>[2,1]</w:t>
            </w:r>
          </w:p>
        </w:tc>
        <w:tc>
          <w:tcPr>
            <w:tcW w:w="7371" w:type="dxa"/>
            <w:vAlign w:val="center"/>
          </w:tcPr>
          <w:p w14:paraId="0D243333" w14:textId="566A47B9" w:rsidR="003F3FC9" w:rsidRDefault="003F3FC9" w:rsidP="003F3FC9">
            <w:pPr>
              <w:jc w:val="center"/>
              <w:rPr>
                <w:rFonts w:ascii="Arial" w:hAnsi="Arial" w:cs="Arial"/>
              </w:rPr>
            </w:pPr>
            <w:r>
              <w:rPr>
                <w:rFonts w:ascii="Arial" w:hAnsi="Arial" w:cs="Arial"/>
              </w:rPr>
              <w:t>A19 – The panel asked for more detail on w</w:t>
            </w:r>
            <w:r w:rsidRPr="009E4D7F">
              <w:rPr>
                <w:rFonts w:ascii="Arial" w:hAnsi="Arial" w:cs="Arial"/>
              </w:rPr>
              <w:t>hy both types of perturbations are necessary</w:t>
            </w:r>
          </w:p>
        </w:tc>
      </w:tr>
      <w:tr w:rsidR="000121D3" w:rsidRPr="00062014" w14:paraId="3CB10C6C" w14:textId="77777777" w:rsidTr="000121D3">
        <w:trPr>
          <w:cantSplit/>
          <w:trHeight w:val="20"/>
        </w:trPr>
        <w:tc>
          <w:tcPr>
            <w:tcW w:w="1555" w:type="dxa"/>
            <w:vAlign w:val="center"/>
          </w:tcPr>
          <w:p w14:paraId="28689888" w14:textId="6554CC67" w:rsidR="000121D3" w:rsidRPr="00D6590A" w:rsidRDefault="000121D3" w:rsidP="004845D1">
            <w:pPr>
              <w:jc w:val="center"/>
              <w:rPr>
                <w:rFonts w:ascii="Arial" w:hAnsi="Arial" w:cs="Arial"/>
                <w:bCs/>
              </w:rPr>
            </w:pPr>
            <w:r>
              <w:rPr>
                <w:rFonts w:ascii="Arial" w:hAnsi="Arial" w:cs="Arial"/>
                <w:bCs/>
              </w:rPr>
              <w:t>[2,</w:t>
            </w:r>
            <w:r w:rsidR="003F3FC9">
              <w:rPr>
                <w:rFonts w:ascii="Arial" w:hAnsi="Arial" w:cs="Arial"/>
                <w:bCs/>
              </w:rPr>
              <w:t>2</w:t>
            </w:r>
            <w:r>
              <w:rPr>
                <w:rFonts w:ascii="Arial" w:hAnsi="Arial" w:cs="Arial"/>
                <w:bCs/>
              </w:rPr>
              <w:t>]</w:t>
            </w:r>
          </w:p>
        </w:tc>
        <w:tc>
          <w:tcPr>
            <w:tcW w:w="7371" w:type="dxa"/>
            <w:vAlign w:val="center"/>
          </w:tcPr>
          <w:p w14:paraId="4FB05A85" w14:textId="6BC755CA" w:rsidR="000121D3" w:rsidRPr="00D6590A" w:rsidRDefault="000121D3" w:rsidP="004845D1">
            <w:pPr>
              <w:jc w:val="center"/>
              <w:rPr>
                <w:rFonts w:ascii="Arial" w:hAnsi="Arial" w:cs="Arial"/>
              </w:rPr>
            </w:pPr>
            <w:r>
              <w:rPr>
                <w:rFonts w:ascii="Arial" w:hAnsi="Arial" w:cs="Arial"/>
              </w:rPr>
              <w:t xml:space="preserve">A20 – </w:t>
            </w:r>
            <w:r w:rsidRPr="005B1006">
              <w:rPr>
                <w:rFonts w:ascii="Arial" w:hAnsi="Arial" w:cs="Arial"/>
              </w:rPr>
              <w:t>The panel discussed how homeless people will be counted and if there should be a separate survey to count them. Perhaps asking MHCLG to provide any data they have on homeless populations. The Panel requested a paper outlining work on this area.</w:t>
            </w:r>
          </w:p>
        </w:tc>
      </w:tr>
      <w:tr w:rsidR="000121D3" w:rsidRPr="00062014" w14:paraId="58BDDCB7" w14:textId="77777777" w:rsidTr="000121D3">
        <w:trPr>
          <w:cantSplit/>
          <w:trHeight w:val="20"/>
        </w:trPr>
        <w:tc>
          <w:tcPr>
            <w:tcW w:w="1555" w:type="dxa"/>
            <w:vAlign w:val="center"/>
          </w:tcPr>
          <w:p w14:paraId="1C38138D" w14:textId="14B05AC1" w:rsidR="000121D3" w:rsidRDefault="000121D3" w:rsidP="004845D1">
            <w:pPr>
              <w:jc w:val="center"/>
              <w:rPr>
                <w:rFonts w:ascii="Arial" w:hAnsi="Arial" w:cs="Arial"/>
                <w:bCs/>
              </w:rPr>
            </w:pPr>
            <w:r>
              <w:rPr>
                <w:rFonts w:ascii="Arial" w:hAnsi="Arial" w:cs="Arial"/>
                <w:bCs/>
              </w:rPr>
              <w:t>[2,2]</w:t>
            </w:r>
          </w:p>
        </w:tc>
        <w:tc>
          <w:tcPr>
            <w:tcW w:w="7371" w:type="dxa"/>
            <w:vAlign w:val="center"/>
          </w:tcPr>
          <w:p w14:paraId="2E52BEEC" w14:textId="75694CEB" w:rsidR="000121D3" w:rsidRDefault="000121D3" w:rsidP="004845D1">
            <w:pPr>
              <w:jc w:val="center"/>
              <w:rPr>
                <w:rFonts w:ascii="Arial" w:hAnsi="Arial" w:cs="Arial"/>
              </w:rPr>
            </w:pPr>
            <w:r>
              <w:rPr>
                <w:rFonts w:ascii="Arial" w:hAnsi="Arial" w:cs="Arial"/>
              </w:rPr>
              <w:t xml:space="preserve">A21 – </w:t>
            </w:r>
            <w:r w:rsidRPr="005B1006">
              <w:rPr>
                <w:rFonts w:ascii="Arial" w:hAnsi="Arial" w:cs="Arial"/>
              </w:rPr>
              <w:t>The panel asked to see the online census questionnaire, and to be assured that ONS has been checking international practices in this area. This will be brought to the June panel meeting.</w:t>
            </w:r>
          </w:p>
        </w:tc>
      </w:tr>
      <w:tr w:rsidR="000121D3" w:rsidRPr="00062014" w14:paraId="539D6A72" w14:textId="77777777" w:rsidTr="000121D3">
        <w:trPr>
          <w:cantSplit/>
          <w:trHeight w:val="20"/>
        </w:trPr>
        <w:tc>
          <w:tcPr>
            <w:tcW w:w="1555" w:type="dxa"/>
            <w:vAlign w:val="center"/>
          </w:tcPr>
          <w:p w14:paraId="17AAD16D" w14:textId="3DE75DFA" w:rsidR="000121D3" w:rsidRDefault="000121D3" w:rsidP="004845D1">
            <w:pPr>
              <w:jc w:val="center"/>
              <w:rPr>
                <w:rFonts w:ascii="Arial" w:hAnsi="Arial" w:cs="Arial"/>
                <w:bCs/>
              </w:rPr>
            </w:pPr>
            <w:r>
              <w:rPr>
                <w:rFonts w:ascii="Arial" w:hAnsi="Arial" w:cs="Arial"/>
                <w:bCs/>
              </w:rPr>
              <w:t>[2,2]</w:t>
            </w:r>
          </w:p>
        </w:tc>
        <w:tc>
          <w:tcPr>
            <w:tcW w:w="7371" w:type="dxa"/>
            <w:vAlign w:val="center"/>
          </w:tcPr>
          <w:p w14:paraId="0F3111BA" w14:textId="4F246973" w:rsidR="000121D3" w:rsidRDefault="000121D3" w:rsidP="004845D1">
            <w:pPr>
              <w:jc w:val="center"/>
              <w:rPr>
                <w:rFonts w:ascii="Arial" w:hAnsi="Arial" w:cs="Arial"/>
              </w:rPr>
            </w:pPr>
            <w:r w:rsidRPr="005B1006">
              <w:rPr>
                <w:rFonts w:ascii="Arial" w:hAnsi="Arial" w:cs="Arial"/>
              </w:rPr>
              <w:t>A22 – The panel asked if other potential datasets have been looked at to estimate the uptake of internet, for example DVLA and the electoral register data.</w:t>
            </w:r>
          </w:p>
        </w:tc>
      </w:tr>
      <w:tr w:rsidR="000121D3" w:rsidRPr="00062014" w14:paraId="724DE837" w14:textId="77777777" w:rsidTr="000121D3">
        <w:trPr>
          <w:cantSplit/>
          <w:trHeight w:val="20"/>
        </w:trPr>
        <w:tc>
          <w:tcPr>
            <w:tcW w:w="1555" w:type="dxa"/>
            <w:vAlign w:val="center"/>
          </w:tcPr>
          <w:p w14:paraId="5D579F23" w14:textId="3FE38DFC" w:rsidR="000121D3" w:rsidRDefault="000121D3" w:rsidP="004845D1">
            <w:pPr>
              <w:jc w:val="center"/>
              <w:rPr>
                <w:rFonts w:ascii="Arial" w:hAnsi="Arial" w:cs="Arial"/>
                <w:bCs/>
              </w:rPr>
            </w:pPr>
            <w:r>
              <w:rPr>
                <w:rFonts w:ascii="Arial" w:hAnsi="Arial" w:cs="Arial"/>
                <w:bCs/>
              </w:rPr>
              <w:t>[2,2]</w:t>
            </w:r>
          </w:p>
        </w:tc>
        <w:tc>
          <w:tcPr>
            <w:tcW w:w="7371" w:type="dxa"/>
            <w:vAlign w:val="center"/>
          </w:tcPr>
          <w:p w14:paraId="0580ECCB" w14:textId="06C5BEBB" w:rsidR="000121D3" w:rsidRPr="005B1006" w:rsidRDefault="000121D3" w:rsidP="004845D1">
            <w:pPr>
              <w:jc w:val="center"/>
              <w:rPr>
                <w:rFonts w:ascii="Arial" w:hAnsi="Arial" w:cs="Arial"/>
              </w:rPr>
            </w:pPr>
            <w:r>
              <w:rPr>
                <w:rFonts w:ascii="Arial" w:hAnsi="Arial" w:cs="Arial"/>
              </w:rPr>
              <w:t xml:space="preserve">A23 – </w:t>
            </w:r>
            <w:r w:rsidRPr="005B1006">
              <w:rPr>
                <w:rFonts w:ascii="Arial" w:hAnsi="Arial" w:cs="Arial"/>
              </w:rPr>
              <w:t>The panel requested if there is information regarding international practices of the CCS design and experiences of overcoverage in administrative sources, for example, in New Zealand.</w:t>
            </w:r>
          </w:p>
        </w:tc>
      </w:tr>
      <w:tr w:rsidR="000121D3" w:rsidRPr="00062014" w14:paraId="55251E77" w14:textId="77777777" w:rsidTr="000121D3">
        <w:trPr>
          <w:cantSplit/>
          <w:trHeight w:val="20"/>
        </w:trPr>
        <w:tc>
          <w:tcPr>
            <w:tcW w:w="1555" w:type="dxa"/>
            <w:vAlign w:val="center"/>
          </w:tcPr>
          <w:p w14:paraId="11C35092" w14:textId="58DD84AC" w:rsidR="000121D3" w:rsidRDefault="000121D3" w:rsidP="004845D1">
            <w:pPr>
              <w:jc w:val="center"/>
              <w:rPr>
                <w:rFonts w:ascii="Arial" w:hAnsi="Arial" w:cs="Arial"/>
                <w:bCs/>
              </w:rPr>
            </w:pPr>
            <w:r>
              <w:rPr>
                <w:rFonts w:ascii="Arial" w:hAnsi="Arial" w:cs="Arial"/>
                <w:bCs/>
              </w:rPr>
              <w:t>[2,2]</w:t>
            </w:r>
          </w:p>
        </w:tc>
        <w:tc>
          <w:tcPr>
            <w:tcW w:w="7371" w:type="dxa"/>
            <w:vAlign w:val="center"/>
          </w:tcPr>
          <w:p w14:paraId="0CF6BE98" w14:textId="593311C1" w:rsidR="000121D3" w:rsidRPr="005B1006" w:rsidRDefault="000121D3" w:rsidP="004845D1">
            <w:pPr>
              <w:jc w:val="center"/>
              <w:rPr>
                <w:rFonts w:ascii="Arial" w:hAnsi="Arial" w:cs="Arial"/>
              </w:rPr>
            </w:pPr>
            <w:r>
              <w:rPr>
                <w:rFonts w:ascii="Arial" w:hAnsi="Arial" w:cs="Arial"/>
              </w:rPr>
              <w:t xml:space="preserve">A24 – </w:t>
            </w:r>
            <w:r w:rsidRPr="005B1006">
              <w:rPr>
                <w:rFonts w:ascii="Arial" w:hAnsi="Arial" w:cs="Arial"/>
              </w:rPr>
              <w:t>The panel requested a dedicated future session on coverage adjustments, imputation of whole records and optimization methods.</w:t>
            </w:r>
          </w:p>
        </w:tc>
      </w:tr>
      <w:tr w:rsidR="000121D3" w:rsidRPr="00062014" w14:paraId="744BCFF1" w14:textId="77777777" w:rsidTr="000121D3">
        <w:trPr>
          <w:cantSplit/>
          <w:trHeight w:val="20"/>
        </w:trPr>
        <w:tc>
          <w:tcPr>
            <w:tcW w:w="1555" w:type="dxa"/>
            <w:vAlign w:val="center"/>
          </w:tcPr>
          <w:p w14:paraId="4B1CC983" w14:textId="1579323B" w:rsidR="000121D3" w:rsidRDefault="000121D3" w:rsidP="004845D1">
            <w:pPr>
              <w:jc w:val="center"/>
              <w:rPr>
                <w:rFonts w:ascii="Arial" w:hAnsi="Arial" w:cs="Arial"/>
                <w:bCs/>
              </w:rPr>
            </w:pPr>
            <w:r>
              <w:rPr>
                <w:rFonts w:ascii="Arial" w:hAnsi="Arial" w:cs="Arial"/>
                <w:bCs/>
              </w:rPr>
              <w:t>[2,3]</w:t>
            </w:r>
          </w:p>
        </w:tc>
        <w:tc>
          <w:tcPr>
            <w:tcW w:w="7371" w:type="dxa"/>
            <w:vAlign w:val="center"/>
          </w:tcPr>
          <w:p w14:paraId="2A6B7D35" w14:textId="173CFE32" w:rsidR="000121D3" w:rsidRDefault="000121D3" w:rsidP="004845D1">
            <w:pPr>
              <w:jc w:val="center"/>
              <w:rPr>
                <w:rFonts w:ascii="Arial" w:hAnsi="Arial" w:cs="Arial"/>
              </w:rPr>
            </w:pPr>
            <w:r>
              <w:rPr>
                <w:rFonts w:ascii="Arial" w:hAnsi="Arial" w:cs="Arial"/>
              </w:rPr>
              <w:t xml:space="preserve">A25 – </w:t>
            </w:r>
            <w:r w:rsidRPr="00E90B01">
              <w:rPr>
                <w:rFonts w:ascii="Arial" w:hAnsi="Arial" w:cs="Arial"/>
              </w:rPr>
              <w:t>The ONS are to investigate machine learning possibilities – speak with the Data Science Campus &amp; the Alan Turing Institute.</w:t>
            </w:r>
          </w:p>
        </w:tc>
      </w:tr>
      <w:tr w:rsidR="000121D3" w:rsidRPr="00062014" w14:paraId="0EF33D55" w14:textId="77777777" w:rsidTr="000121D3">
        <w:trPr>
          <w:cantSplit/>
          <w:trHeight w:val="20"/>
        </w:trPr>
        <w:tc>
          <w:tcPr>
            <w:tcW w:w="1555" w:type="dxa"/>
            <w:vAlign w:val="center"/>
          </w:tcPr>
          <w:p w14:paraId="4382BAE4" w14:textId="3EAB8F62" w:rsidR="000121D3" w:rsidRDefault="000121D3" w:rsidP="004845D1">
            <w:pPr>
              <w:jc w:val="center"/>
              <w:rPr>
                <w:rFonts w:ascii="Arial" w:hAnsi="Arial" w:cs="Arial"/>
                <w:bCs/>
              </w:rPr>
            </w:pPr>
            <w:r>
              <w:rPr>
                <w:rFonts w:ascii="Arial" w:hAnsi="Arial" w:cs="Arial"/>
                <w:bCs/>
              </w:rPr>
              <w:t>[2,3]</w:t>
            </w:r>
          </w:p>
        </w:tc>
        <w:tc>
          <w:tcPr>
            <w:tcW w:w="7371" w:type="dxa"/>
            <w:vAlign w:val="center"/>
          </w:tcPr>
          <w:p w14:paraId="0948A38F" w14:textId="19F078EB" w:rsidR="000121D3" w:rsidRDefault="000121D3" w:rsidP="004845D1">
            <w:pPr>
              <w:jc w:val="center"/>
              <w:rPr>
                <w:rFonts w:ascii="Arial" w:hAnsi="Arial" w:cs="Arial"/>
              </w:rPr>
            </w:pPr>
            <w:r>
              <w:rPr>
                <w:rFonts w:ascii="Arial" w:hAnsi="Arial" w:cs="Arial"/>
              </w:rPr>
              <w:t xml:space="preserve">A26 – </w:t>
            </w:r>
            <w:r w:rsidRPr="009D4DC7">
              <w:rPr>
                <w:rFonts w:ascii="Arial" w:hAnsi="Arial" w:cs="Arial"/>
              </w:rPr>
              <w:t>The matching team need to re-evaluate the ‘Priority order’ used for the census to census matching – it is necessary to look at whether this order is sensible. With regard to the groups deemed most likely to be overcounted, the matching team need to confirm that the hierarchical order is sensible and articulate the impact of changing ‘people who responded online’ used in 2011 to ‘people who responded on paper’ for 2021.</w:t>
            </w:r>
          </w:p>
        </w:tc>
      </w:tr>
      <w:tr w:rsidR="000121D3" w:rsidRPr="00062014" w14:paraId="446584D5" w14:textId="77777777" w:rsidTr="000121D3">
        <w:trPr>
          <w:cantSplit/>
          <w:trHeight w:val="20"/>
        </w:trPr>
        <w:tc>
          <w:tcPr>
            <w:tcW w:w="1555" w:type="dxa"/>
            <w:vAlign w:val="center"/>
          </w:tcPr>
          <w:p w14:paraId="391795F3" w14:textId="36A46E18" w:rsidR="000121D3" w:rsidRDefault="000121D3" w:rsidP="004845D1">
            <w:pPr>
              <w:jc w:val="center"/>
              <w:rPr>
                <w:rFonts w:ascii="Arial" w:hAnsi="Arial" w:cs="Arial"/>
                <w:bCs/>
              </w:rPr>
            </w:pPr>
            <w:r>
              <w:rPr>
                <w:rFonts w:ascii="Arial" w:hAnsi="Arial" w:cs="Arial"/>
                <w:bCs/>
              </w:rPr>
              <w:t>[2,3]</w:t>
            </w:r>
          </w:p>
        </w:tc>
        <w:tc>
          <w:tcPr>
            <w:tcW w:w="7371" w:type="dxa"/>
            <w:vAlign w:val="center"/>
          </w:tcPr>
          <w:p w14:paraId="58E05EAC" w14:textId="395B7E0D" w:rsidR="000121D3" w:rsidRDefault="000121D3" w:rsidP="004845D1">
            <w:pPr>
              <w:jc w:val="center"/>
              <w:rPr>
                <w:rFonts w:ascii="Arial" w:hAnsi="Arial" w:cs="Arial"/>
              </w:rPr>
            </w:pPr>
            <w:r>
              <w:rPr>
                <w:rFonts w:ascii="Arial" w:hAnsi="Arial" w:cs="Arial"/>
              </w:rPr>
              <w:t xml:space="preserve">A27 – </w:t>
            </w:r>
            <w:r w:rsidRPr="009D4DC7">
              <w:rPr>
                <w:rFonts w:ascii="Arial" w:hAnsi="Arial" w:cs="Arial"/>
              </w:rPr>
              <w:t>Consider utilising households as a hierarchy within probabilistic matching. Explain further how associative blocking can be used within the probabilistic matching algorithm.</w:t>
            </w:r>
          </w:p>
        </w:tc>
      </w:tr>
      <w:tr w:rsidR="000121D3" w:rsidRPr="00062014" w14:paraId="25DD85CB" w14:textId="77777777" w:rsidTr="000121D3">
        <w:trPr>
          <w:cantSplit/>
          <w:trHeight w:val="20"/>
        </w:trPr>
        <w:tc>
          <w:tcPr>
            <w:tcW w:w="1555" w:type="dxa"/>
            <w:vAlign w:val="center"/>
          </w:tcPr>
          <w:p w14:paraId="2A1939E0" w14:textId="5A829258" w:rsidR="000121D3" w:rsidRDefault="000121D3" w:rsidP="004845D1">
            <w:pPr>
              <w:jc w:val="center"/>
              <w:rPr>
                <w:rFonts w:ascii="Arial" w:hAnsi="Arial" w:cs="Arial"/>
                <w:bCs/>
              </w:rPr>
            </w:pPr>
            <w:r>
              <w:rPr>
                <w:rFonts w:ascii="Arial" w:hAnsi="Arial" w:cs="Arial"/>
                <w:bCs/>
              </w:rPr>
              <w:t>[2,3]</w:t>
            </w:r>
          </w:p>
        </w:tc>
        <w:tc>
          <w:tcPr>
            <w:tcW w:w="7371" w:type="dxa"/>
            <w:vAlign w:val="center"/>
          </w:tcPr>
          <w:p w14:paraId="24CDFD73" w14:textId="05FF98C9" w:rsidR="000121D3" w:rsidRDefault="000121D3" w:rsidP="004845D1">
            <w:pPr>
              <w:jc w:val="center"/>
              <w:rPr>
                <w:rFonts w:ascii="Arial" w:hAnsi="Arial" w:cs="Arial"/>
              </w:rPr>
            </w:pPr>
            <w:r>
              <w:rPr>
                <w:rFonts w:ascii="Arial" w:hAnsi="Arial" w:cs="Arial"/>
              </w:rPr>
              <w:t xml:space="preserve">A28 – </w:t>
            </w:r>
            <w:r w:rsidRPr="009D4DC7">
              <w:rPr>
                <w:rFonts w:ascii="Arial" w:hAnsi="Arial" w:cs="Arial"/>
              </w:rPr>
              <w:t>Deterministic linkage assumes that all match variables have the same weight.  Consider ‘weighting’ variables within the RMR (resolving multiple responses) process.</w:t>
            </w:r>
          </w:p>
        </w:tc>
      </w:tr>
      <w:tr w:rsidR="000121D3" w:rsidRPr="00062014" w14:paraId="5B93F1DE" w14:textId="77777777" w:rsidTr="000121D3">
        <w:trPr>
          <w:cantSplit/>
          <w:trHeight w:val="20"/>
        </w:trPr>
        <w:tc>
          <w:tcPr>
            <w:tcW w:w="1555" w:type="dxa"/>
            <w:vAlign w:val="center"/>
          </w:tcPr>
          <w:p w14:paraId="3BFEB407" w14:textId="5D3346A7" w:rsidR="000121D3" w:rsidRDefault="000121D3" w:rsidP="004845D1">
            <w:pPr>
              <w:jc w:val="center"/>
              <w:rPr>
                <w:rFonts w:ascii="Arial" w:hAnsi="Arial" w:cs="Arial"/>
                <w:bCs/>
              </w:rPr>
            </w:pPr>
            <w:r>
              <w:rPr>
                <w:rFonts w:ascii="Arial" w:hAnsi="Arial" w:cs="Arial"/>
                <w:bCs/>
              </w:rPr>
              <w:t>[2,3]</w:t>
            </w:r>
          </w:p>
        </w:tc>
        <w:tc>
          <w:tcPr>
            <w:tcW w:w="7371" w:type="dxa"/>
            <w:vAlign w:val="center"/>
          </w:tcPr>
          <w:p w14:paraId="354D5134" w14:textId="28193C4A" w:rsidR="000121D3" w:rsidRPr="00D6590A" w:rsidRDefault="000121D3" w:rsidP="004845D1">
            <w:pPr>
              <w:jc w:val="center"/>
              <w:rPr>
                <w:rFonts w:ascii="Arial" w:hAnsi="Arial" w:cs="Arial"/>
                <w:color w:val="000000" w:themeColor="text1"/>
              </w:rPr>
            </w:pPr>
            <w:r w:rsidRPr="009D4DC7">
              <w:rPr>
                <w:rFonts w:ascii="Arial" w:hAnsi="Arial" w:cs="Arial"/>
                <w:color w:val="000000" w:themeColor="text1"/>
              </w:rPr>
              <w:t>A29 – Consider whether the manual checking of the linkage can be improved through better software to facilitate the process.</w:t>
            </w:r>
          </w:p>
        </w:tc>
      </w:tr>
      <w:tr w:rsidR="000121D3" w:rsidRPr="00062014" w14:paraId="3434C2D8" w14:textId="77777777" w:rsidTr="000121D3">
        <w:trPr>
          <w:cantSplit/>
          <w:trHeight w:val="20"/>
        </w:trPr>
        <w:tc>
          <w:tcPr>
            <w:tcW w:w="1555" w:type="dxa"/>
            <w:vAlign w:val="center"/>
          </w:tcPr>
          <w:p w14:paraId="54002600" w14:textId="242762F1" w:rsidR="000121D3" w:rsidRDefault="000121D3" w:rsidP="004845D1">
            <w:pPr>
              <w:jc w:val="center"/>
              <w:rPr>
                <w:rFonts w:ascii="Arial" w:hAnsi="Arial" w:cs="Arial"/>
                <w:bCs/>
              </w:rPr>
            </w:pPr>
            <w:r>
              <w:rPr>
                <w:rFonts w:ascii="Arial" w:hAnsi="Arial" w:cs="Arial"/>
                <w:bCs/>
              </w:rPr>
              <w:t>[2,4]</w:t>
            </w:r>
          </w:p>
        </w:tc>
        <w:tc>
          <w:tcPr>
            <w:tcW w:w="7371" w:type="dxa"/>
            <w:vAlign w:val="center"/>
          </w:tcPr>
          <w:p w14:paraId="24BEB361" w14:textId="41A0158D" w:rsidR="000121D3" w:rsidRDefault="000121D3" w:rsidP="004845D1">
            <w:pPr>
              <w:jc w:val="center"/>
              <w:rPr>
                <w:rFonts w:ascii="Arial" w:hAnsi="Arial" w:cs="Arial"/>
              </w:rPr>
            </w:pPr>
            <w:r>
              <w:rPr>
                <w:rFonts w:ascii="Arial" w:hAnsi="Arial" w:cs="Arial"/>
              </w:rPr>
              <w:t xml:space="preserve">A30 – </w:t>
            </w:r>
            <w:r w:rsidRPr="009D4DC7">
              <w:rPr>
                <w:rFonts w:ascii="Arial" w:hAnsi="Arial" w:cs="Arial"/>
              </w:rPr>
              <w:t>The RFPs team are to provide the distribution of removed date of births.</w:t>
            </w:r>
          </w:p>
        </w:tc>
      </w:tr>
      <w:tr w:rsidR="000121D3" w:rsidRPr="00062014" w14:paraId="441644FF" w14:textId="77777777" w:rsidTr="000121D3">
        <w:trPr>
          <w:cantSplit/>
          <w:trHeight w:val="20"/>
        </w:trPr>
        <w:tc>
          <w:tcPr>
            <w:tcW w:w="1555" w:type="dxa"/>
            <w:vAlign w:val="center"/>
          </w:tcPr>
          <w:p w14:paraId="35F54619" w14:textId="541D8347" w:rsidR="000121D3" w:rsidRDefault="000121D3" w:rsidP="004845D1">
            <w:pPr>
              <w:jc w:val="center"/>
              <w:rPr>
                <w:rFonts w:ascii="Arial" w:hAnsi="Arial" w:cs="Arial"/>
                <w:bCs/>
              </w:rPr>
            </w:pPr>
            <w:r>
              <w:rPr>
                <w:rFonts w:ascii="Arial" w:hAnsi="Arial" w:cs="Arial"/>
                <w:bCs/>
              </w:rPr>
              <w:lastRenderedPageBreak/>
              <w:t>[2,4]</w:t>
            </w:r>
          </w:p>
        </w:tc>
        <w:tc>
          <w:tcPr>
            <w:tcW w:w="7371" w:type="dxa"/>
            <w:vAlign w:val="center"/>
          </w:tcPr>
          <w:p w14:paraId="1D8EFF81" w14:textId="58723E2E" w:rsidR="000121D3" w:rsidRDefault="000121D3" w:rsidP="004845D1">
            <w:pPr>
              <w:jc w:val="center"/>
              <w:rPr>
                <w:rFonts w:ascii="Arial" w:hAnsi="Arial" w:cs="Arial"/>
              </w:rPr>
            </w:pPr>
            <w:r>
              <w:rPr>
                <w:rFonts w:ascii="Arial" w:hAnsi="Arial" w:cs="Arial"/>
              </w:rPr>
              <w:t xml:space="preserve">A31 – </w:t>
            </w:r>
            <w:r w:rsidRPr="009D4DC7">
              <w:rPr>
                <w:rFonts w:ascii="Arial" w:hAnsi="Arial" w:cs="Arial"/>
              </w:rPr>
              <w:t>The RFP team to consider the proposal to use a probability based record linkage.</w:t>
            </w:r>
          </w:p>
        </w:tc>
      </w:tr>
      <w:tr w:rsidR="000121D3" w:rsidRPr="00062014" w14:paraId="53860E46" w14:textId="77777777" w:rsidTr="000121D3">
        <w:trPr>
          <w:cantSplit/>
          <w:trHeight w:val="20"/>
        </w:trPr>
        <w:tc>
          <w:tcPr>
            <w:tcW w:w="1555" w:type="dxa"/>
            <w:vAlign w:val="center"/>
          </w:tcPr>
          <w:p w14:paraId="1BE92176" w14:textId="00552595" w:rsidR="000121D3" w:rsidRDefault="000121D3" w:rsidP="004845D1">
            <w:pPr>
              <w:jc w:val="center"/>
              <w:rPr>
                <w:rFonts w:ascii="Arial" w:hAnsi="Arial" w:cs="Arial"/>
                <w:bCs/>
              </w:rPr>
            </w:pPr>
            <w:r>
              <w:rPr>
                <w:rFonts w:ascii="Arial" w:hAnsi="Arial" w:cs="Arial"/>
                <w:bCs/>
              </w:rPr>
              <w:t>[2,4]</w:t>
            </w:r>
          </w:p>
        </w:tc>
        <w:tc>
          <w:tcPr>
            <w:tcW w:w="7371" w:type="dxa"/>
            <w:vAlign w:val="center"/>
          </w:tcPr>
          <w:p w14:paraId="59B575BF" w14:textId="1CEFA96E" w:rsidR="000121D3" w:rsidRDefault="000121D3" w:rsidP="004845D1">
            <w:pPr>
              <w:jc w:val="center"/>
              <w:rPr>
                <w:rFonts w:ascii="Arial" w:hAnsi="Arial" w:cs="Arial"/>
              </w:rPr>
            </w:pPr>
            <w:r>
              <w:rPr>
                <w:rFonts w:ascii="Arial" w:hAnsi="Arial" w:cs="Arial"/>
              </w:rPr>
              <w:t xml:space="preserve">A32 – </w:t>
            </w:r>
            <w:r w:rsidRPr="009D4DC7">
              <w:rPr>
                <w:rFonts w:ascii="Arial" w:hAnsi="Arial" w:cs="Arial"/>
              </w:rPr>
              <w:t>The ONS are to consider transparency, that is after the completion of the Census</w:t>
            </w:r>
          </w:p>
        </w:tc>
      </w:tr>
      <w:tr w:rsidR="009812D2" w:rsidRPr="00062014" w14:paraId="5DF50783" w14:textId="77777777" w:rsidTr="000121D3">
        <w:trPr>
          <w:cantSplit/>
          <w:trHeight w:val="20"/>
        </w:trPr>
        <w:tc>
          <w:tcPr>
            <w:tcW w:w="1555" w:type="dxa"/>
            <w:vAlign w:val="center"/>
          </w:tcPr>
          <w:p w14:paraId="713C9509" w14:textId="773F9B4F" w:rsidR="009812D2" w:rsidRDefault="009812D2" w:rsidP="004845D1">
            <w:pPr>
              <w:jc w:val="center"/>
              <w:rPr>
                <w:rFonts w:ascii="Arial" w:hAnsi="Arial" w:cs="Arial"/>
                <w:bCs/>
              </w:rPr>
            </w:pPr>
            <w:r>
              <w:rPr>
                <w:rFonts w:ascii="Arial" w:hAnsi="Arial" w:cs="Arial"/>
                <w:bCs/>
              </w:rPr>
              <w:t>[2,5]</w:t>
            </w:r>
          </w:p>
        </w:tc>
        <w:tc>
          <w:tcPr>
            <w:tcW w:w="7371" w:type="dxa"/>
          </w:tcPr>
          <w:p w14:paraId="3C2E796C" w14:textId="5E360B3A" w:rsidR="009812D2" w:rsidRPr="00354BD6" w:rsidRDefault="009812D2" w:rsidP="009812D2">
            <w:pPr>
              <w:jc w:val="center"/>
              <w:rPr>
                <w:rFonts w:ascii="Arial" w:hAnsi="Arial" w:cs="Arial"/>
              </w:rPr>
            </w:pPr>
            <w:r>
              <w:rPr>
                <w:rFonts w:ascii="Arial" w:hAnsi="Arial" w:cs="Arial"/>
              </w:rPr>
              <w:t xml:space="preserve">A33 – </w:t>
            </w:r>
            <w:r w:rsidRPr="00867797">
              <w:rPr>
                <w:rFonts w:ascii="Arial" w:hAnsi="Arial" w:cs="Arial"/>
              </w:rPr>
              <w:t>The team to demonstrate what is being done to optimise overall response and digital response. The team are to provide some information on Matching quality vs DSE quality.</w:t>
            </w:r>
          </w:p>
        </w:tc>
      </w:tr>
      <w:tr w:rsidR="000121D3" w:rsidRPr="00062014" w14:paraId="3BF24313" w14:textId="77777777" w:rsidTr="000121D3">
        <w:trPr>
          <w:cantSplit/>
          <w:trHeight w:val="20"/>
        </w:trPr>
        <w:tc>
          <w:tcPr>
            <w:tcW w:w="1555" w:type="dxa"/>
            <w:vAlign w:val="center"/>
          </w:tcPr>
          <w:p w14:paraId="2647A32E" w14:textId="13340072" w:rsidR="000121D3" w:rsidRDefault="000121D3" w:rsidP="004845D1">
            <w:pPr>
              <w:jc w:val="center"/>
              <w:rPr>
                <w:rFonts w:ascii="Arial" w:hAnsi="Arial" w:cs="Arial"/>
                <w:bCs/>
              </w:rPr>
            </w:pPr>
            <w:r>
              <w:rPr>
                <w:rFonts w:ascii="Arial" w:hAnsi="Arial" w:cs="Arial"/>
                <w:bCs/>
              </w:rPr>
              <w:t>[2,6]</w:t>
            </w:r>
          </w:p>
        </w:tc>
        <w:tc>
          <w:tcPr>
            <w:tcW w:w="7371" w:type="dxa"/>
          </w:tcPr>
          <w:p w14:paraId="254BE990" w14:textId="7FAD8384" w:rsidR="000121D3" w:rsidRDefault="000121D3" w:rsidP="004845D1">
            <w:pPr>
              <w:jc w:val="center"/>
              <w:rPr>
                <w:rFonts w:ascii="Arial" w:hAnsi="Arial" w:cs="Arial"/>
              </w:rPr>
            </w:pPr>
            <w:r w:rsidRPr="00354BD6">
              <w:rPr>
                <w:rFonts w:ascii="Arial" w:hAnsi="Arial" w:cs="Arial"/>
              </w:rPr>
              <w:t>A3</w:t>
            </w:r>
            <w:r w:rsidR="009812D2">
              <w:rPr>
                <w:rFonts w:ascii="Arial" w:hAnsi="Arial" w:cs="Arial"/>
              </w:rPr>
              <w:t>4</w:t>
            </w:r>
            <w:r w:rsidRPr="00354BD6">
              <w:rPr>
                <w:rFonts w:ascii="Arial" w:hAnsi="Arial" w:cs="Arial"/>
              </w:rPr>
              <w:t xml:space="preserve"> – The E&amp;I team are to update their paper changing figure 1 in the paper from a proportion to a percentage and clarify ‘preserving observed distribution’ statement.</w:t>
            </w:r>
          </w:p>
        </w:tc>
      </w:tr>
      <w:tr w:rsidR="000121D3" w:rsidRPr="00062014" w14:paraId="19E8328C" w14:textId="77777777" w:rsidTr="000121D3">
        <w:trPr>
          <w:cantSplit/>
          <w:trHeight w:val="20"/>
        </w:trPr>
        <w:tc>
          <w:tcPr>
            <w:tcW w:w="1555" w:type="dxa"/>
            <w:vAlign w:val="center"/>
          </w:tcPr>
          <w:p w14:paraId="56009201" w14:textId="58BB420B" w:rsidR="000121D3" w:rsidRDefault="000121D3" w:rsidP="004845D1">
            <w:pPr>
              <w:jc w:val="center"/>
              <w:rPr>
                <w:rFonts w:ascii="Arial" w:hAnsi="Arial" w:cs="Arial"/>
                <w:bCs/>
              </w:rPr>
            </w:pPr>
            <w:r>
              <w:rPr>
                <w:rFonts w:ascii="Arial" w:hAnsi="Arial" w:cs="Arial"/>
                <w:bCs/>
              </w:rPr>
              <w:t>[2,6]</w:t>
            </w:r>
          </w:p>
        </w:tc>
        <w:tc>
          <w:tcPr>
            <w:tcW w:w="7371" w:type="dxa"/>
          </w:tcPr>
          <w:p w14:paraId="6EEE0840" w14:textId="6A000EE1" w:rsidR="000121D3" w:rsidRDefault="000121D3" w:rsidP="004845D1">
            <w:pPr>
              <w:jc w:val="center"/>
              <w:rPr>
                <w:rFonts w:ascii="Arial" w:hAnsi="Arial" w:cs="Arial"/>
              </w:rPr>
            </w:pPr>
            <w:r w:rsidRPr="00354BD6">
              <w:rPr>
                <w:rFonts w:ascii="Arial" w:hAnsi="Arial" w:cs="Arial"/>
              </w:rPr>
              <w:t>A3</w:t>
            </w:r>
            <w:r w:rsidR="009812D2">
              <w:rPr>
                <w:rFonts w:ascii="Arial" w:hAnsi="Arial" w:cs="Arial"/>
              </w:rPr>
              <w:t>5</w:t>
            </w:r>
            <w:r w:rsidRPr="00354BD6">
              <w:rPr>
                <w:rFonts w:ascii="Arial" w:hAnsi="Arial" w:cs="Arial"/>
              </w:rPr>
              <w:t xml:space="preserve"> – The E&amp;I team are to provide data on reused donors, specifically how often they are used, and geographical distribution of donors.</w:t>
            </w:r>
          </w:p>
        </w:tc>
      </w:tr>
      <w:tr w:rsidR="000121D3" w:rsidRPr="00062014" w14:paraId="1F47502E" w14:textId="77777777" w:rsidTr="000121D3">
        <w:trPr>
          <w:cantSplit/>
          <w:trHeight w:val="20"/>
        </w:trPr>
        <w:tc>
          <w:tcPr>
            <w:tcW w:w="1555" w:type="dxa"/>
            <w:vAlign w:val="center"/>
          </w:tcPr>
          <w:p w14:paraId="22C64978" w14:textId="1160F90A" w:rsidR="000121D3" w:rsidRDefault="000121D3" w:rsidP="004845D1">
            <w:pPr>
              <w:jc w:val="center"/>
              <w:rPr>
                <w:rFonts w:ascii="Arial" w:hAnsi="Arial" w:cs="Arial"/>
                <w:bCs/>
              </w:rPr>
            </w:pPr>
            <w:r>
              <w:rPr>
                <w:rFonts w:ascii="Arial" w:hAnsi="Arial" w:cs="Arial"/>
                <w:bCs/>
              </w:rPr>
              <w:t>[2,7]</w:t>
            </w:r>
          </w:p>
        </w:tc>
        <w:tc>
          <w:tcPr>
            <w:tcW w:w="7371" w:type="dxa"/>
          </w:tcPr>
          <w:p w14:paraId="2BFD52CB" w14:textId="6D6E0406" w:rsidR="000121D3" w:rsidRDefault="000121D3" w:rsidP="004845D1">
            <w:pPr>
              <w:jc w:val="center"/>
              <w:rPr>
                <w:rFonts w:ascii="Arial" w:hAnsi="Arial" w:cs="Arial"/>
              </w:rPr>
            </w:pPr>
            <w:r w:rsidRPr="00E46BF9">
              <w:rPr>
                <w:rFonts w:ascii="Arial" w:hAnsi="Arial" w:cs="Arial"/>
              </w:rPr>
              <w:t xml:space="preserve">A36 – The team are to provide clearer communication regarding which </w:t>
            </w:r>
            <w:r w:rsidR="009812D2">
              <w:rPr>
                <w:rFonts w:ascii="Arial" w:hAnsi="Arial" w:cs="Arial"/>
              </w:rPr>
              <w:t xml:space="preserve">ADC </w:t>
            </w:r>
            <w:r w:rsidRPr="00E46BF9">
              <w:rPr>
                <w:rFonts w:ascii="Arial" w:hAnsi="Arial" w:cs="Arial"/>
              </w:rPr>
              <w:t>design will be used.</w:t>
            </w:r>
          </w:p>
        </w:tc>
      </w:tr>
      <w:tr w:rsidR="000121D3" w:rsidRPr="00062014" w14:paraId="7B73093B" w14:textId="77777777" w:rsidTr="000121D3">
        <w:trPr>
          <w:cantSplit/>
          <w:trHeight w:val="20"/>
        </w:trPr>
        <w:tc>
          <w:tcPr>
            <w:tcW w:w="1555" w:type="dxa"/>
            <w:vAlign w:val="center"/>
          </w:tcPr>
          <w:p w14:paraId="3357D8FD" w14:textId="5DEC9DB6" w:rsidR="000121D3" w:rsidRDefault="000121D3" w:rsidP="004845D1">
            <w:pPr>
              <w:jc w:val="center"/>
              <w:rPr>
                <w:rFonts w:ascii="Arial" w:hAnsi="Arial" w:cs="Arial"/>
                <w:bCs/>
              </w:rPr>
            </w:pPr>
            <w:r>
              <w:rPr>
                <w:rFonts w:ascii="Arial" w:hAnsi="Arial" w:cs="Arial"/>
                <w:bCs/>
              </w:rPr>
              <w:t>[2,7]</w:t>
            </w:r>
          </w:p>
        </w:tc>
        <w:tc>
          <w:tcPr>
            <w:tcW w:w="7371" w:type="dxa"/>
          </w:tcPr>
          <w:p w14:paraId="4C2C3E12" w14:textId="12DD1880" w:rsidR="000121D3" w:rsidRDefault="000121D3" w:rsidP="004845D1">
            <w:pPr>
              <w:jc w:val="center"/>
              <w:rPr>
                <w:rFonts w:ascii="Arial" w:hAnsi="Arial" w:cs="Arial"/>
              </w:rPr>
            </w:pPr>
            <w:r w:rsidRPr="00E46BF9">
              <w:rPr>
                <w:rFonts w:ascii="Arial" w:hAnsi="Arial" w:cs="Arial"/>
              </w:rPr>
              <w:t>A37 – There is need for more discussion on how to incorporate administrative sources into the IPS.</w:t>
            </w:r>
          </w:p>
        </w:tc>
      </w:tr>
      <w:tr w:rsidR="000121D3" w:rsidRPr="00062014" w14:paraId="05B7A6C1" w14:textId="77777777" w:rsidTr="000121D3">
        <w:trPr>
          <w:cantSplit/>
          <w:trHeight w:val="20"/>
        </w:trPr>
        <w:tc>
          <w:tcPr>
            <w:tcW w:w="1555" w:type="dxa"/>
            <w:vAlign w:val="center"/>
          </w:tcPr>
          <w:p w14:paraId="68DAEE98" w14:textId="5432273C" w:rsidR="000121D3" w:rsidRDefault="000121D3" w:rsidP="004845D1">
            <w:pPr>
              <w:jc w:val="center"/>
              <w:rPr>
                <w:rFonts w:ascii="Arial" w:hAnsi="Arial" w:cs="Arial"/>
                <w:bCs/>
              </w:rPr>
            </w:pPr>
            <w:r>
              <w:rPr>
                <w:rFonts w:ascii="Arial" w:hAnsi="Arial" w:cs="Arial"/>
                <w:bCs/>
              </w:rPr>
              <w:t>[2,8]</w:t>
            </w:r>
          </w:p>
        </w:tc>
        <w:tc>
          <w:tcPr>
            <w:tcW w:w="7371" w:type="dxa"/>
          </w:tcPr>
          <w:p w14:paraId="32003C00" w14:textId="39814FD5" w:rsidR="000121D3" w:rsidRPr="004845D1" w:rsidRDefault="000121D3" w:rsidP="004845D1">
            <w:pPr>
              <w:jc w:val="center"/>
              <w:rPr>
                <w:rFonts w:ascii="Arial" w:hAnsi="Arial" w:cs="Arial"/>
              </w:rPr>
            </w:pPr>
            <w:r>
              <w:rPr>
                <w:rFonts w:ascii="Arial" w:hAnsi="Arial" w:cs="Arial"/>
              </w:rPr>
              <w:t xml:space="preserve">A38 – </w:t>
            </w:r>
            <w:r w:rsidR="00611A5D">
              <w:rPr>
                <w:rFonts w:ascii="Arial" w:hAnsi="Arial" w:cs="Arial"/>
              </w:rPr>
              <w:t>Panel members</w:t>
            </w:r>
            <w:r w:rsidRPr="005C3F49">
              <w:rPr>
                <w:rFonts w:ascii="Arial" w:hAnsi="Arial" w:cs="Arial"/>
              </w:rPr>
              <w:t xml:space="preserve"> will work through the paper and the model and will provide feedback at a later date.</w:t>
            </w:r>
          </w:p>
        </w:tc>
      </w:tr>
      <w:tr w:rsidR="000121D3" w:rsidRPr="00062014" w14:paraId="4DF490D1" w14:textId="77777777" w:rsidTr="000121D3">
        <w:trPr>
          <w:cantSplit/>
          <w:trHeight w:val="20"/>
        </w:trPr>
        <w:tc>
          <w:tcPr>
            <w:tcW w:w="1555" w:type="dxa"/>
            <w:vAlign w:val="center"/>
          </w:tcPr>
          <w:p w14:paraId="7A4F384A" w14:textId="51BDC7CE" w:rsidR="000121D3" w:rsidRDefault="000121D3" w:rsidP="004845D1">
            <w:pPr>
              <w:jc w:val="center"/>
              <w:rPr>
                <w:rFonts w:ascii="Arial" w:hAnsi="Arial" w:cs="Arial"/>
                <w:bCs/>
              </w:rPr>
            </w:pPr>
            <w:r>
              <w:rPr>
                <w:rFonts w:ascii="Arial" w:hAnsi="Arial" w:cs="Arial"/>
                <w:bCs/>
              </w:rPr>
              <w:t>[2,9]</w:t>
            </w:r>
          </w:p>
        </w:tc>
        <w:tc>
          <w:tcPr>
            <w:tcW w:w="7371" w:type="dxa"/>
          </w:tcPr>
          <w:p w14:paraId="4C2F7A19" w14:textId="6C3314D6" w:rsidR="000121D3" w:rsidRDefault="000121D3" w:rsidP="004845D1">
            <w:pPr>
              <w:jc w:val="center"/>
              <w:rPr>
                <w:rFonts w:ascii="Arial" w:hAnsi="Arial" w:cs="Arial"/>
              </w:rPr>
            </w:pPr>
            <w:r w:rsidRPr="00B03D94">
              <w:rPr>
                <w:rFonts w:ascii="Arial" w:hAnsi="Arial" w:cs="Arial"/>
              </w:rPr>
              <w:t>A39 – ONS to arrange a meeting on Behavioural insights: completing online questionnaires and experiences in other countries.</w:t>
            </w:r>
          </w:p>
        </w:tc>
      </w:tr>
      <w:tr w:rsidR="000121D3" w:rsidRPr="00062014" w14:paraId="7046FF23" w14:textId="77777777" w:rsidTr="000121D3">
        <w:trPr>
          <w:cantSplit/>
          <w:trHeight w:val="20"/>
        </w:trPr>
        <w:tc>
          <w:tcPr>
            <w:tcW w:w="1555" w:type="dxa"/>
            <w:vAlign w:val="center"/>
          </w:tcPr>
          <w:p w14:paraId="3BD97EE1" w14:textId="35273848" w:rsidR="000121D3" w:rsidRDefault="000121D3" w:rsidP="004845D1">
            <w:pPr>
              <w:jc w:val="center"/>
              <w:rPr>
                <w:rFonts w:ascii="Arial" w:hAnsi="Arial" w:cs="Arial"/>
                <w:bCs/>
              </w:rPr>
            </w:pPr>
            <w:r>
              <w:rPr>
                <w:rFonts w:ascii="Arial" w:hAnsi="Arial" w:cs="Arial"/>
                <w:bCs/>
              </w:rPr>
              <w:t>[2,9]</w:t>
            </w:r>
          </w:p>
        </w:tc>
        <w:tc>
          <w:tcPr>
            <w:tcW w:w="7371" w:type="dxa"/>
          </w:tcPr>
          <w:p w14:paraId="21E5557B" w14:textId="7EB34A8D" w:rsidR="000121D3" w:rsidRDefault="000121D3" w:rsidP="004845D1">
            <w:pPr>
              <w:jc w:val="center"/>
              <w:rPr>
                <w:rFonts w:ascii="Arial" w:hAnsi="Arial" w:cs="Arial"/>
              </w:rPr>
            </w:pPr>
            <w:r w:rsidRPr="00B03D94">
              <w:rPr>
                <w:rFonts w:ascii="Arial" w:hAnsi="Arial" w:cs="Arial"/>
              </w:rPr>
              <w:t>A40 – Forward plan: ensure measuring uncertainty is included.</w:t>
            </w:r>
          </w:p>
        </w:tc>
      </w:tr>
      <w:tr w:rsidR="000121D3" w:rsidRPr="00062014" w14:paraId="32164B34" w14:textId="77777777" w:rsidTr="000121D3">
        <w:trPr>
          <w:cantSplit/>
          <w:trHeight w:val="20"/>
        </w:trPr>
        <w:tc>
          <w:tcPr>
            <w:tcW w:w="1555" w:type="dxa"/>
            <w:vAlign w:val="center"/>
          </w:tcPr>
          <w:p w14:paraId="2D323466" w14:textId="6D381624" w:rsidR="000121D3" w:rsidRDefault="000121D3" w:rsidP="004845D1">
            <w:pPr>
              <w:jc w:val="center"/>
              <w:rPr>
                <w:rFonts w:ascii="Arial" w:hAnsi="Arial" w:cs="Arial"/>
                <w:bCs/>
              </w:rPr>
            </w:pPr>
            <w:r>
              <w:rPr>
                <w:rFonts w:ascii="Arial" w:hAnsi="Arial" w:cs="Arial"/>
                <w:bCs/>
              </w:rPr>
              <w:t>[2,9]</w:t>
            </w:r>
          </w:p>
        </w:tc>
        <w:tc>
          <w:tcPr>
            <w:tcW w:w="7371" w:type="dxa"/>
          </w:tcPr>
          <w:p w14:paraId="7A10FC40" w14:textId="3E0A8F25" w:rsidR="000121D3" w:rsidRDefault="000121D3" w:rsidP="004845D1">
            <w:pPr>
              <w:jc w:val="center"/>
              <w:rPr>
                <w:rFonts w:ascii="Arial" w:hAnsi="Arial" w:cs="Arial"/>
              </w:rPr>
            </w:pPr>
            <w:r w:rsidRPr="00B03D94">
              <w:rPr>
                <w:rFonts w:ascii="Arial" w:hAnsi="Arial" w:cs="Arial"/>
              </w:rPr>
              <w:t>A41 – Arrange for Enhanced outputs to be on agenda for June Meeting.</w:t>
            </w:r>
          </w:p>
        </w:tc>
      </w:tr>
      <w:tr w:rsidR="000121D3" w:rsidRPr="00062014" w14:paraId="6B1DF240" w14:textId="77777777" w:rsidTr="000121D3">
        <w:trPr>
          <w:cantSplit/>
          <w:trHeight w:val="20"/>
        </w:trPr>
        <w:tc>
          <w:tcPr>
            <w:tcW w:w="1555" w:type="dxa"/>
            <w:vAlign w:val="center"/>
          </w:tcPr>
          <w:p w14:paraId="1DC3B25C" w14:textId="3F2B318E" w:rsidR="000121D3" w:rsidRDefault="000121D3" w:rsidP="004845D1">
            <w:pPr>
              <w:jc w:val="center"/>
              <w:rPr>
                <w:rFonts w:ascii="Arial" w:hAnsi="Arial" w:cs="Arial"/>
                <w:bCs/>
              </w:rPr>
            </w:pPr>
            <w:r>
              <w:rPr>
                <w:rFonts w:ascii="Arial" w:hAnsi="Arial" w:cs="Arial"/>
                <w:bCs/>
              </w:rPr>
              <w:t>[2,9]</w:t>
            </w:r>
          </w:p>
        </w:tc>
        <w:tc>
          <w:tcPr>
            <w:tcW w:w="7371" w:type="dxa"/>
          </w:tcPr>
          <w:p w14:paraId="779E4072" w14:textId="3622410E" w:rsidR="000121D3" w:rsidRDefault="000121D3" w:rsidP="004845D1">
            <w:pPr>
              <w:jc w:val="center"/>
              <w:rPr>
                <w:rFonts w:ascii="Arial" w:hAnsi="Arial" w:cs="Arial"/>
              </w:rPr>
            </w:pPr>
            <w:r w:rsidRPr="00B03D94">
              <w:rPr>
                <w:rFonts w:ascii="Arial" w:hAnsi="Arial" w:cs="Arial"/>
              </w:rPr>
              <w:t>A42 – Arrange for CCS Sample design and further work on estimation models to be on the agenda for June meeting.</w:t>
            </w:r>
          </w:p>
        </w:tc>
      </w:tr>
    </w:tbl>
    <w:p w14:paraId="6AAA116D" w14:textId="00B74E69" w:rsidR="003504B7" w:rsidRDefault="003504B7" w:rsidP="003504B7">
      <w:pPr>
        <w:spacing w:after="0"/>
        <w:rPr>
          <w:rFonts w:ascii="Arial" w:hAnsi="Arial" w:cs="Arial"/>
          <w:b/>
        </w:rPr>
      </w:pPr>
    </w:p>
    <w:p w14:paraId="196B6AD3" w14:textId="7E8A06AB" w:rsidR="003504B7" w:rsidRPr="00980B9F" w:rsidRDefault="003504B7" w:rsidP="003504B7">
      <w:pPr>
        <w:spacing w:after="0"/>
        <w:jc w:val="center"/>
        <w:rPr>
          <w:rFonts w:ascii="Arial" w:hAnsi="Arial" w:cs="Arial"/>
          <w:b/>
          <w:u w:val="single"/>
        </w:rPr>
      </w:pPr>
      <w:bookmarkStart w:id="1" w:name="_Hlk34215917"/>
      <w:r w:rsidRPr="00980B9F">
        <w:rPr>
          <w:rFonts w:ascii="Arial" w:hAnsi="Arial" w:cs="Arial"/>
          <w:b/>
          <w:u w:val="single"/>
        </w:rPr>
        <w:t>Minutes</w:t>
      </w:r>
    </w:p>
    <w:p w14:paraId="48EDED87" w14:textId="77777777" w:rsidR="003504B7" w:rsidRPr="00980B9F" w:rsidRDefault="003504B7" w:rsidP="003504B7">
      <w:pPr>
        <w:spacing w:after="0"/>
        <w:rPr>
          <w:rFonts w:ascii="Arial" w:hAnsi="Arial" w:cs="Arial"/>
        </w:rPr>
      </w:pPr>
    </w:p>
    <w:p w14:paraId="6ABE3BD1" w14:textId="77777777" w:rsidR="003504B7" w:rsidRPr="00980B9F" w:rsidRDefault="003504B7" w:rsidP="003504B7">
      <w:pPr>
        <w:spacing w:after="0"/>
        <w:rPr>
          <w:rFonts w:ascii="Arial" w:hAnsi="Arial" w:cs="Arial"/>
        </w:rPr>
      </w:pPr>
      <w:r w:rsidRPr="00980B9F">
        <w:rPr>
          <w:rFonts w:ascii="Arial" w:hAnsi="Arial" w:cs="Arial"/>
        </w:rPr>
        <w:t xml:space="preserve">Firstly, a congratulations to Dave Martin on his OBE, by the panel members. The panel would like to thank Dave for his comments on the papers and accept apologies for his absence. </w:t>
      </w:r>
    </w:p>
    <w:p w14:paraId="1F09B0B9" w14:textId="77777777" w:rsidR="003504B7" w:rsidRPr="00980B9F" w:rsidRDefault="003504B7" w:rsidP="003504B7">
      <w:pPr>
        <w:spacing w:after="0"/>
        <w:rPr>
          <w:rFonts w:ascii="Arial" w:hAnsi="Arial" w:cs="Arial"/>
        </w:rPr>
      </w:pPr>
    </w:p>
    <w:p w14:paraId="51CD5CFB" w14:textId="52931124" w:rsidR="003504B7" w:rsidRPr="009E4D7F" w:rsidRDefault="009E4D7F" w:rsidP="003504B7">
      <w:pPr>
        <w:spacing w:after="0"/>
        <w:rPr>
          <w:rFonts w:ascii="Arial" w:hAnsi="Arial" w:cs="Arial"/>
          <w:bCs/>
          <w:u w:val="single"/>
        </w:rPr>
      </w:pPr>
      <w:r w:rsidRPr="009E4D7F">
        <w:rPr>
          <w:rFonts w:ascii="Arial" w:hAnsi="Arial" w:cs="Arial"/>
          <w:bCs/>
          <w:u w:val="single"/>
        </w:rPr>
        <w:t>1</w:t>
      </w:r>
      <w:r w:rsidR="00695A5A">
        <w:rPr>
          <w:rFonts w:ascii="Arial" w:hAnsi="Arial" w:cs="Arial"/>
          <w:bCs/>
          <w:u w:val="single"/>
        </w:rPr>
        <w:t>&amp;2</w:t>
      </w:r>
      <w:r w:rsidRPr="009E4D7F">
        <w:rPr>
          <w:rFonts w:ascii="Arial" w:hAnsi="Arial" w:cs="Arial"/>
          <w:bCs/>
          <w:u w:val="single"/>
        </w:rPr>
        <w:t xml:space="preserve">. </w:t>
      </w:r>
      <w:r w:rsidR="00BC0312">
        <w:rPr>
          <w:rFonts w:ascii="Arial" w:hAnsi="Arial" w:cs="Arial"/>
          <w:bCs/>
          <w:u w:val="single"/>
        </w:rPr>
        <w:t xml:space="preserve">Introductions and </w:t>
      </w:r>
      <w:r w:rsidR="003504B7" w:rsidRPr="009E4D7F">
        <w:rPr>
          <w:rFonts w:ascii="Arial" w:hAnsi="Arial" w:cs="Arial"/>
          <w:bCs/>
          <w:u w:val="single"/>
        </w:rPr>
        <w:t>Actions from the previous meeting</w:t>
      </w:r>
    </w:p>
    <w:p w14:paraId="4E74F6BA" w14:textId="77777777" w:rsidR="003504B7" w:rsidRPr="00980B9F" w:rsidRDefault="003504B7" w:rsidP="003504B7">
      <w:pPr>
        <w:spacing w:after="0"/>
        <w:rPr>
          <w:rFonts w:ascii="Arial" w:hAnsi="Arial" w:cs="Arial"/>
        </w:rPr>
      </w:pPr>
    </w:p>
    <w:p w14:paraId="782A2CD6" w14:textId="77777777" w:rsidR="003504B7" w:rsidRPr="00980B9F" w:rsidRDefault="003504B7" w:rsidP="003504B7">
      <w:pPr>
        <w:spacing w:after="0"/>
        <w:rPr>
          <w:rFonts w:ascii="Arial" w:hAnsi="Arial" w:cs="Arial"/>
        </w:rPr>
      </w:pPr>
      <w:r w:rsidRPr="00980B9F">
        <w:rPr>
          <w:rFonts w:ascii="Arial" w:hAnsi="Arial" w:cs="Arial"/>
        </w:rPr>
        <w:t>The actions from the previous meeting were discussed. The following points were raised:</w:t>
      </w:r>
    </w:p>
    <w:p w14:paraId="050703D5" w14:textId="77777777" w:rsidR="003504B7" w:rsidRPr="00980B9F" w:rsidRDefault="003504B7" w:rsidP="003504B7">
      <w:pPr>
        <w:spacing w:after="0"/>
        <w:rPr>
          <w:rFonts w:ascii="Arial" w:hAnsi="Arial" w:cs="Arial"/>
        </w:rPr>
      </w:pPr>
      <w:r w:rsidRPr="00980B9F">
        <w:rPr>
          <w:rFonts w:ascii="Arial" w:hAnsi="Arial" w:cs="Arial"/>
        </w:rPr>
        <w:t xml:space="preserve"> </w:t>
      </w:r>
    </w:p>
    <w:p w14:paraId="792AC00B" w14:textId="0BE0A82E" w:rsidR="003504B7" w:rsidRPr="009E4D7F" w:rsidRDefault="009E4D7F" w:rsidP="009E4D7F">
      <w:pPr>
        <w:spacing w:after="0"/>
        <w:rPr>
          <w:rFonts w:ascii="Arial" w:hAnsi="Arial" w:cs="Arial"/>
        </w:rPr>
      </w:pPr>
      <w:r>
        <w:rPr>
          <w:rFonts w:ascii="Arial" w:hAnsi="Arial" w:cs="Arial"/>
        </w:rPr>
        <w:t xml:space="preserve">1.1 – </w:t>
      </w:r>
      <w:r w:rsidR="00611A5D">
        <w:rPr>
          <w:rFonts w:ascii="Arial" w:hAnsi="Arial" w:cs="Arial"/>
        </w:rPr>
        <w:t>The panel</w:t>
      </w:r>
      <w:r w:rsidR="003504B7" w:rsidRPr="009E4D7F">
        <w:rPr>
          <w:rFonts w:ascii="Arial" w:hAnsi="Arial" w:cs="Arial"/>
        </w:rPr>
        <w:t xml:space="preserve"> followed up the actions from the SDC paper, asking why are both types of perturbations based on pre-tabular and post-tabular are necessary. The panel also wanted confirmation on whether national level tables would be perturbed. This is to be picked up with </w:t>
      </w:r>
      <w:r w:rsidR="00611A5D">
        <w:rPr>
          <w:rFonts w:ascii="Arial" w:hAnsi="Arial" w:cs="Arial"/>
        </w:rPr>
        <w:t>SDC</w:t>
      </w:r>
      <w:r w:rsidR="003504B7" w:rsidRPr="009E4D7F">
        <w:rPr>
          <w:rFonts w:ascii="Arial" w:hAnsi="Arial" w:cs="Arial"/>
        </w:rPr>
        <w:t>.</w:t>
      </w:r>
    </w:p>
    <w:p w14:paraId="781652A4" w14:textId="6FD803BF" w:rsidR="003504B7" w:rsidRPr="00E460F9" w:rsidRDefault="009E4D7F" w:rsidP="009E4D7F">
      <w:pPr>
        <w:spacing w:after="0"/>
        <w:rPr>
          <w:rFonts w:ascii="Arial" w:hAnsi="Arial" w:cs="Arial"/>
        </w:rPr>
      </w:pPr>
      <w:r w:rsidRPr="00E460F9">
        <w:rPr>
          <w:rFonts w:ascii="Arial" w:hAnsi="Arial" w:cs="Arial"/>
        </w:rPr>
        <w:t xml:space="preserve">1.2 – </w:t>
      </w:r>
      <w:r w:rsidR="003504B7" w:rsidRPr="00E460F9">
        <w:rPr>
          <w:rFonts w:ascii="Arial" w:hAnsi="Arial" w:cs="Arial"/>
        </w:rPr>
        <w:t xml:space="preserve">Action </w:t>
      </w:r>
      <w:r w:rsidR="003252B2" w:rsidRPr="00E460F9">
        <w:rPr>
          <w:rFonts w:ascii="Arial" w:hAnsi="Arial" w:cs="Arial"/>
        </w:rPr>
        <w:t xml:space="preserve">A8 was </w:t>
      </w:r>
      <w:r w:rsidR="003504B7" w:rsidRPr="00E460F9">
        <w:rPr>
          <w:rFonts w:ascii="Arial" w:hAnsi="Arial" w:cs="Arial"/>
        </w:rPr>
        <w:t xml:space="preserve">closed, </w:t>
      </w:r>
      <w:r w:rsidR="00E460F9" w:rsidRPr="00E460F9">
        <w:rPr>
          <w:rFonts w:ascii="Arial" w:hAnsi="Arial" w:cs="Arial"/>
        </w:rPr>
        <w:t xml:space="preserve">the </w:t>
      </w:r>
      <w:r w:rsidR="003504B7" w:rsidRPr="00E460F9">
        <w:rPr>
          <w:rFonts w:ascii="Arial" w:hAnsi="Arial" w:cs="Arial"/>
        </w:rPr>
        <w:t xml:space="preserve">panel </w:t>
      </w:r>
      <w:r w:rsidR="00E460F9" w:rsidRPr="00E460F9">
        <w:rPr>
          <w:rFonts w:ascii="Arial" w:hAnsi="Arial" w:cs="Arial"/>
        </w:rPr>
        <w:t xml:space="preserve">were </w:t>
      </w:r>
      <w:r w:rsidR="003504B7" w:rsidRPr="00E460F9">
        <w:rPr>
          <w:rFonts w:ascii="Arial" w:hAnsi="Arial" w:cs="Arial"/>
        </w:rPr>
        <w:t xml:space="preserve">happy with </w:t>
      </w:r>
      <w:r w:rsidR="00E460F9" w:rsidRPr="00E460F9">
        <w:rPr>
          <w:rFonts w:ascii="Arial" w:hAnsi="Arial" w:cs="Arial"/>
        </w:rPr>
        <w:t xml:space="preserve">the </w:t>
      </w:r>
      <w:r w:rsidR="009E5BCE" w:rsidRPr="00E460F9">
        <w:rPr>
          <w:rFonts w:ascii="Arial" w:hAnsi="Arial" w:cs="Arial"/>
        </w:rPr>
        <w:t xml:space="preserve">additional work </w:t>
      </w:r>
      <w:r w:rsidR="00611A5D" w:rsidRPr="00E460F9">
        <w:rPr>
          <w:rFonts w:ascii="Arial" w:hAnsi="Arial" w:cs="Arial"/>
        </w:rPr>
        <w:t>carried</w:t>
      </w:r>
      <w:r w:rsidR="009E5BCE" w:rsidRPr="00E460F9">
        <w:rPr>
          <w:rFonts w:ascii="Arial" w:hAnsi="Arial" w:cs="Arial"/>
        </w:rPr>
        <w:t xml:space="preserve"> out </w:t>
      </w:r>
      <w:r w:rsidR="00E460F9" w:rsidRPr="00E460F9">
        <w:rPr>
          <w:rFonts w:ascii="Arial" w:hAnsi="Arial" w:cs="Arial"/>
        </w:rPr>
        <w:t xml:space="preserve">and provided to the panel, </w:t>
      </w:r>
      <w:r w:rsidR="009E5BCE" w:rsidRPr="00E460F9">
        <w:rPr>
          <w:rFonts w:ascii="Arial" w:hAnsi="Arial" w:cs="Arial"/>
        </w:rPr>
        <w:t xml:space="preserve">and </w:t>
      </w:r>
      <w:r w:rsidR="00E460F9" w:rsidRPr="00E460F9">
        <w:rPr>
          <w:rFonts w:ascii="Arial" w:hAnsi="Arial" w:cs="Arial"/>
        </w:rPr>
        <w:t xml:space="preserve">the </w:t>
      </w:r>
      <w:r w:rsidR="009E5BCE" w:rsidRPr="00E460F9">
        <w:rPr>
          <w:rFonts w:ascii="Arial" w:hAnsi="Arial" w:cs="Arial"/>
        </w:rPr>
        <w:t>conclusion that the strategy will remain unchanged</w:t>
      </w:r>
      <w:r w:rsidR="00E460F9" w:rsidRPr="00E460F9">
        <w:rPr>
          <w:rFonts w:ascii="Arial" w:hAnsi="Arial" w:cs="Arial"/>
        </w:rPr>
        <w:t>.</w:t>
      </w:r>
      <w:r w:rsidR="009E5BCE" w:rsidRPr="00E460F9">
        <w:rPr>
          <w:rFonts w:ascii="Arial" w:hAnsi="Arial" w:cs="Arial"/>
        </w:rPr>
        <w:t xml:space="preserve"> </w:t>
      </w:r>
      <w:r w:rsidR="003504B7" w:rsidRPr="00E460F9">
        <w:rPr>
          <w:rFonts w:ascii="Arial" w:hAnsi="Arial" w:cs="Arial"/>
        </w:rPr>
        <w:t xml:space="preserve"> </w:t>
      </w:r>
    </w:p>
    <w:p w14:paraId="0B6D461B" w14:textId="567D4BF3" w:rsidR="003504B7" w:rsidRPr="00E460F9" w:rsidRDefault="009E4D7F" w:rsidP="009E4D7F">
      <w:pPr>
        <w:spacing w:after="0"/>
        <w:rPr>
          <w:rFonts w:ascii="Arial" w:hAnsi="Arial" w:cs="Arial"/>
        </w:rPr>
      </w:pPr>
      <w:r w:rsidRPr="00E460F9">
        <w:rPr>
          <w:rFonts w:ascii="Arial" w:hAnsi="Arial" w:cs="Arial"/>
        </w:rPr>
        <w:lastRenderedPageBreak/>
        <w:t xml:space="preserve">1.3 – </w:t>
      </w:r>
      <w:r w:rsidR="003504B7" w:rsidRPr="00E460F9">
        <w:rPr>
          <w:rFonts w:ascii="Arial" w:hAnsi="Arial" w:cs="Arial"/>
        </w:rPr>
        <w:t xml:space="preserve">Further discussion on </w:t>
      </w:r>
      <w:r w:rsidR="00E460F9" w:rsidRPr="00E460F9">
        <w:rPr>
          <w:rFonts w:ascii="Arial" w:hAnsi="Arial" w:cs="Arial"/>
        </w:rPr>
        <w:t xml:space="preserve">the </w:t>
      </w:r>
      <w:r w:rsidR="003504B7" w:rsidRPr="00E460F9">
        <w:rPr>
          <w:rFonts w:ascii="Arial" w:hAnsi="Arial" w:cs="Arial"/>
        </w:rPr>
        <w:t>transparency</w:t>
      </w:r>
      <w:r w:rsidR="00E460F9" w:rsidRPr="00E460F9">
        <w:rPr>
          <w:rFonts w:ascii="Arial" w:hAnsi="Arial" w:cs="Arial"/>
        </w:rPr>
        <w:t xml:space="preserve"> Action A2</w:t>
      </w:r>
      <w:r w:rsidR="003504B7" w:rsidRPr="00E460F9">
        <w:rPr>
          <w:rFonts w:ascii="Arial" w:hAnsi="Arial" w:cs="Arial"/>
        </w:rPr>
        <w:t>, panel happy with progress made and for this to be carried forwards.</w:t>
      </w:r>
    </w:p>
    <w:p w14:paraId="5A188050" w14:textId="701095FD" w:rsidR="003252B2" w:rsidRPr="00E460F9" w:rsidRDefault="009E4D7F" w:rsidP="009E4D7F">
      <w:pPr>
        <w:spacing w:after="0"/>
        <w:rPr>
          <w:rFonts w:ascii="Arial" w:hAnsi="Arial" w:cs="Arial"/>
        </w:rPr>
      </w:pPr>
      <w:r w:rsidRPr="00E460F9">
        <w:rPr>
          <w:rFonts w:ascii="Arial" w:hAnsi="Arial" w:cs="Arial"/>
        </w:rPr>
        <w:t xml:space="preserve">1.4 – </w:t>
      </w:r>
      <w:r w:rsidR="003504B7" w:rsidRPr="00E460F9">
        <w:rPr>
          <w:rFonts w:ascii="Arial" w:hAnsi="Arial" w:cs="Arial"/>
        </w:rPr>
        <w:t>The panel discussed the electronic census questionnaire, the research that had gone into the questions, positioning, and language style. They asked whether the behavioural insights unit had been consulted or involved.</w:t>
      </w:r>
    </w:p>
    <w:p w14:paraId="47570FC2" w14:textId="47A31704" w:rsidR="00D37320" w:rsidRPr="00E460F9" w:rsidRDefault="00D37320" w:rsidP="009E4D7F">
      <w:pPr>
        <w:spacing w:after="0"/>
        <w:rPr>
          <w:rFonts w:ascii="Arial" w:hAnsi="Arial" w:cs="Arial"/>
        </w:rPr>
      </w:pPr>
      <w:r w:rsidRPr="00E460F9">
        <w:rPr>
          <w:rFonts w:ascii="Arial" w:hAnsi="Arial" w:cs="Arial"/>
        </w:rPr>
        <w:t xml:space="preserve">1.5 – The Overcoverage item on the agenda was requested by Action A15, which has </w:t>
      </w:r>
      <w:r w:rsidR="00611A5D" w:rsidRPr="00E460F9">
        <w:rPr>
          <w:rFonts w:ascii="Arial" w:hAnsi="Arial" w:cs="Arial"/>
        </w:rPr>
        <w:t>subsequently</w:t>
      </w:r>
      <w:r w:rsidRPr="00E460F9">
        <w:rPr>
          <w:rFonts w:ascii="Arial" w:hAnsi="Arial" w:cs="Arial"/>
        </w:rPr>
        <w:t xml:space="preserve"> been closed.</w:t>
      </w:r>
      <w:r w:rsidR="009739A7" w:rsidRPr="00E460F9">
        <w:rPr>
          <w:rFonts w:ascii="Arial" w:hAnsi="Arial" w:cs="Arial"/>
        </w:rPr>
        <w:br/>
        <w:t xml:space="preserve">1.6 – </w:t>
      </w:r>
      <w:r w:rsidR="00A13D02" w:rsidRPr="00E460F9">
        <w:rPr>
          <w:rFonts w:ascii="Arial" w:hAnsi="Arial" w:cs="Arial"/>
        </w:rPr>
        <w:t>Research</w:t>
      </w:r>
      <w:r w:rsidR="009739A7" w:rsidRPr="00E460F9">
        <w:rPr>
          <w:rFonts w:ascii="Arial" w:hAnsi="Arial" w:cs="Arial"/>
        </w:rPr>
        <w:t xml:space="preserve"> into the AZTool found the main cost pattern to be unchanged, leading to unchanging results. This has </w:t>
      </w:r>
      <w:r w:rsidR="00A13D02" w:rsidRPr="00E460F9">
        <w:rPr>
          <w:rFonts w:ascii="Arial" w:hAnsi="Arial" w:cs="Arial"/>
        </w:rPr>
        <w:t>led</w:t>
      </w:r>
      <w:r w:rsidR="009739A7" w:rsidRPr="00E460F9">
        <w:rPr>
          <w:rFonts w:ascii="Arial" w:hAnsi="Arial" w:cs="Arial"/>
        </w:rPr>
        <w:t xml:space="preserve"> to the </w:t>
      </w:r>
      <w:r w:rsidR="00A13D02" w:rsidRPr="00E460F9">
        <w:rPr>
          <w:rFonts w:ascii="Arial" w:hAnsi="Arial" w:cs="Arial"/>
        </w:rPr>
        <w:t>closure</w:t>
      </w:r>
      <w:r w:rsidR="009739A7" w:rsidRPr="00E460F9">
        <w:rPr>
          <w:rFonts w:ascii="Arial" w:hAnsi="Arial" w:cs="Arial"/>
        </w:rPr>
        <w:t xml:space="preserve"> of action A9.</w:t>
      </w:r>
    </w:p>
    <w:p w14:paraId="4314C9BB" w14:textId="2891C6D9" w:rsidR="00FF4BED" w:rsidRPr="00E460F9" w:rsidRDefault="00FF4BED" w:rsidP="009E4D7F">
      <w:pPr>
        <w:spacing w:after="0"/>
        <w:rPr>
          <w:rFonts w:ascii="Arial" w:hAnsi="Arial" w:cs="Arial"/>
        </w:rPr>
      </w:pPr>
      <w:r w:rsidRPr="00E460F9">
        <w:rPr>
          <w:rFonts w:ascii="Arial" w:hAnsi="Arial" w:cs="Arial"/>
        </w:rPr>
        <w:t xml:space="preserve">1.7 – Item 7 on the agenda contains </w:t>
      </w:r>
      <w:r w:rsidR="00A13D02" w:rsidRPr="00E460F9">
        <w:rPr>
          <w:rFonts w:ascii="Arial" w:hAnsi="Arial" w:cs="Arial"/>
        </w:rPr>
        <w:t>discussion</w:t>
      </w:r>
      <w:r w:rsidRPr="00E460F9">
        <w:rPr>
          <w:rFonts w:ascii="Arial" w:hAnsi="Arial" w:cs="Arial"/>
        </w:rPr>
        <w:t xml:space="preserve"> of the population spine and </w:t>
      </w:r>
      <w:r w:rsidR="00A13D02" w:rsidRPr="00E460F9">
        <w:rPr>
          <w:rFonts w:ascii="Arial" w:hAnsi="Arial" w:cs="Arial"/>
        </w:rPr>
        <w:t>administrative</w:t>
      </w:r>
      <w:r w:rsidRPr="00E460F9">
        <w:rPr>
          <w:rFonts w:ascii="Arial" w:hAnsi="Arial" w:cs="Arial"/>
        </w:rPr>
        <w:t xml:space="preserve"> data sources, closing actions A12 and A13.</w:t>
      </w:r>
    </w:p>
    <w:p w14:paraId="3547215A" w14:textId="77777777" w:rsidR="009E4D7F" w:rsidRPr="00E460F9" w:rsidRDefault="009E4D7F" w:rsidP="003504B7">
      <w:pPr>
        <w:spacing w:after="0"/>
        <w:rPr>
          <w:rFonts w:ascii="Arial" w:hAnsi="Arial" w:cs="Arial"/>
        </w:rPr>
      </w:pPr>
    </w:p>
    <w:p w14:paraId="23498EFE" w14:textId="712CBFB5" w:rsidR="005B1006" w:rsidRDefault="003504B7" w:rsidP="005B1006">
      <w:pPr>
        <w:spacing w:after="0"/>
        <w:rPr>
          <w:rFonts w:ascii="Arial" w:hAnsi="Arial" w:cs="Arial"/>
        </w:rPr>
      </w:pPr>
      <w:r w:rsidRPr="00E460F9">
        <w:rPr>
          <w:rFonts w:ascii="Arial" w:hAnsi="Arial" w:cs="Arial"/>
        </w:rPr>
        <w:t>Actions</w:t>
      </w:r>
    </w:p>
    <w:p w14:paraId="5CC37F95" w14:textId="21033F31" w:rsidR="003F3FC9" w:rsidRDefault="003F3FC9" w:rsidP="005B1006">
      <w:pPr>
        <w:spacing w:after="0"/>
        <w:rPr>
          <w:rFonts w:ascii="Arial" w:hAnsi="Arial" w:cs="Arial"/>
        </w:rPr>
      </w:pPr>
      <w:r>
        <w:rPr>
          <w:rFonts w:ascii="Arial" w:hAnsi="Arial" w:cs="Arial"/>
        </w:rPr>
        <w:t>A19 – The panel asked for more detail on w</w:t>
      </w:r>
      <w:r w:rsidRPr="009E4D7F">
        <w:rPr>
          <w:rFonts w:ascii="Arial" w:hAnsi="Arial" w:cs="Arial"/>
        </w:rPr>
        <w:t>hy both types of perturbations are necessary</w:t>
      </w:r>
      <w:r>
        <w:rPr>
          <w:rFonts w:ascii="Arial" w:hAnsi="Arial" w:cs="Arial"/>
        </w:rPr>
        <w:t>.</w:t>
      </w:r>
    </w:p>
    <w:p w14:paraId="087FBA7A" w14:textId="6654774C" w:rsidR="003504B7" w:rsidRPr="005B1006" w:rsidRDefault="005B1006" w:rsidP="005B1006">
      <w:pPr>
        <w:spacing w:after="0"/>
        <w:rPr>
          <w:rFonts w:ascii="Arial" w:hAnsi="Arial" w:cs="Arial"/>
        </w:rPr>
      </w:pPr>
      <w:r>
        <w:rPr>
          <w:rFonts w:ascii="Arial" w:hAnsi="Arial" w:cs="Arial"/>
        </w:rPr>
        <w:t xml:space="preserve">A20 – </w:t>
      </w:r>
      <w:r w:rsidR="003504B7" w:rsidRPr="005B1006">
        <w:rPr>
          <w:rFonts w:ascii="Arial" w:hAnsi="Arial" w:cs="Arial"/>
        </w:rPr>
        <w:t xml:space="preserve">The panel discussed how homeless people will be counted and if there should be a separate survey to count them. Perhaps asking MHCLG to provide any data they have on homeless populations. The Panel requested a paper outlining work on this area. </w:t>
      </w:r>
      <w:r w:rsidR="00E460F9">
        <w:rPr>
          <w:rFonts w:ascii="Arial" w:hAnsi="Arial" w:cs="Arial"/>
        </w:rPr>
        <w:t>This supercedes Action A7.</w:t>
      </w:r>
    </w:p>
    <w:p w14:paraId="4D5DBBE0" w14:textId="4ECABBA7" w:rsidR="003504B7" w:rsidRDefault="005B1006" w:rsidP="005B1006">
      <w:pPr>
        <w:spacing w:after="0"/>
        <w:rPr>
          <w:rFonts w:ascii="Arial" w:hAnsi="Arial" w:cs="Arial"/>
        </w:rPr>
      </w:pPr>
      <w:r>
        <w:rPr>
          <w:rFonts w:ascii="Arial" w:hAnsi="Arial" w:cs="Arial"/>
        </w:rPr>
        <w:t xml:space="preserve">A21 – </w:t>
      </w:r>
      <w:r w:rsidR="003504B7" w:rsidRPr="005B1006">
        <w:rPr>
          <w:rFonts w:ascii="Arial" w:hAnsi="Arial" w:cs="Arial"/>
        </w:rPr>
        <w:t>The panel asked to see the online census questionnaire, and to be assured that ONS has been checking international practices in this area. This will be brought to the June panel meeting.</w:t>
      </w:r>
    </w:p>
    <w:p w14:paraId="528DDB32" w14:textId="6845FAE3" w:rsidR="00D6590A" w:rsidRPr="005B1006" w:rsidRDefault="00D6590A" w:rsidP="005B1006">
      <w:pPr>
        <w:spacing w:after="0"/>
        <w:rPr>
          <w:rFonts w:ascii="Arial" w:hAnsi="Arial" w:cs="Arial"/>
        </w:rPr>
      </w:pPr>
      <w:r w:rsidRPr="005B1006">
        <w:rPr>
          <w:rFonts w:ascii="Arial" w:hAnsi="Arial" w:cs="Arial"/>
        </w:rPr>
        <w:t>A22 – The panel asked if other potential datasets have been looked at to estimate the uptake of internet, for example DVLA and the electoral register data.</w:t>
      </w:r>
    </w:p>
    <w:p w14:paraId="1FFD6348" w14:textId="5D568253" w:rsidR="003504B7" w:rsidRPr="005B1006" w:rsidRDefault="005B1006" w:rsidP="005B1006">
      <w:pPr>
        <w:spacing w:after="0"/>
        <w:rPr>
          <w:rFonts w:ascii="Arial" w:hAnsi="Arial" w:cs="Arial"/>
        </w:rPr>
      </w:pPr>
      <w:r>
        <w:rPr>
          <w:rFonts w:ascii="Arial" w:hAnsi="Arial" w:cs="Arial"/>
        </w:rPr>
        <w:t xml:space="preserve">A23 – </w:t>
      </w:r>
      <w:r w:rsidR="003504B7" w:rsidRPr="005B1006">
        <w:rPr>
          <w:rFonts w:ascii="Arial" w:hAnsi="Arial" w:cs="Arial"/>
        </w:rPr>
        <w:t>The panel requested if there is information regarding international practices of the CCS design and experiences of overcoverage in administrative sources, for example, in New Zealand.</w:t>
      </w:r>
    </w:p>
    <w:p w14:paraId="56D69201" w14:textId="51718376" w:rsidR="003504B7" w:rsidRPr="005B1006" w:rsidRDefault="005B1006" w:rsidP="005B1006">
      <w:pPr>
        <w:spacing w:after="0"/>
        <w:rPr>
          <w:rFonts w:ascii="Arial" w:hAnsi="Arial" w:cs="Arial"/>
        </w:rPr>
      </w:pPr>
      <w:r>
        <w:rPr>
          <w:rFonts w:ascii="Arial" w:hAnsi="Arial" w:cs="Arial"/>
        </w:rPr>
        <w:t xml:space="preserve">A24 – </w:t>
      </w:r>
      <w:r w:rsidR="003504B7" w:rsidRPr="005B1006">
        <w:rPr>
          <w:rFonts w:ascii="Arial" w:hAnsi="Arial" w:cs="Arial"/>
        </w:rPr>
        <w:t xml:space="preserve">The panel requested a dedicated future session on coverage adjustment, imputation of whole records and optimization methods. </w:t>
      </w:r>
    </w:p>
    <w:p w14:paraId="00AC09D5" w14:textId="77777777" w:rsidR="003504B7" w:rsidRPr="00980B9F" w:rsidRDefault="003504B7" w:rsidP="003504B7">
      <w:pPr>
        <w:spacing w:after="0"/>
        <w:rPr>
          <w:rFonts w:ascii="Arial" w:hAnsi="Arial" w:cs="Arial"/>
        </w:rPr>
      </w:pPr>
    </w:p>
    <w:p w14:paraId="6301DF35" w14:textId="77777777" w:rsidR="003504B7" w:rsidRPr="00980B9F" w:rsidRDefault="003504B7" w:rsidP="003504B7">
      <w:pPr>
        <w:spacing w:after="0"/>
        <w:rPr>
          <w:rFonts w:ascii="Arial" w:hAnsi="Arial" w:cs="Arial"/>
        </w:rPr>
      </w:pPr>
      <w:r w:rsidRPr="00980B9F">
        <w:rPr>
          <w:rFonts w:ascii="Arial" w:hAnsi="Arial" w:cs="Arial"/>
        </w:rPr>
        <w:t>Panel were happy with the progress made with all other actions.</w:t>
      </w:r>
    </w:p>
    <w:p w14:paraId="59DCE240" w14:textId="77777777" w:rsidR="003504B7" w:rsidRPr="005B1006" w:rsidRDefault="003504B7" w:rsidP="003504B7">
      <w:pPr>
        <w:spacing w:after="0"/>
        <w:rPr>
          <w:rFonts w:ascii="Arial" w:hAnsi="Arial" w:cs="Arial"/>
          <w:bCs/>
        </w:rPr>
      </w:pPr>
    </w:p>
    <w:p w14:paraId="09E08912" w14:textId="1D6F5A71" w:rsidR="003504B7" w:rsidRPr="005B1006" w:rsidRDefault="00695A5A" w:rsidP="00E6694A">
      <w:pPr>
        <w:spacing w:after="0"/>
        <w:rPr>
          <w:rFonts w:ascii="Arial" w:hAnsi="Arial" w:cs="Arial"/>
          <w:bCs/>
          <w:u w:val="single"/>
        </w:rPr>
      </w:pPr>
      <w:r>
        <w:rPr>
          <w:rFonts w:ascii="Arial" w:hAnsi="Arial" w:cs="Arial"/>
          <w:bCs/>
          <w:u w:val="single"/>
        </w:rPr>
        <w:t>3</w:t>
      </w:r>
      <w:r w:rsidR="005B1006" w:rsidRPr="005B1006">
        <w:rPr>
          <w:rFonts w:ascii="Arial" w:hAnsi="Arial" w:cs="Arial"/>
          <w:bCs/>
          <w:u w:val="single"/>
        </w:rPr>
        <w:t xml:space="preserve">. </w:t>
      </w:r>
      <w:r w:rsidR="00E6694A" w:rsidRPr="00E6694A">
        <w:rPr>
          <w:rFonts w:ascii="Arial" w:hAnsi="Arial" w:cs="Arial"/>
          <w:bCs/>
          <w:u w:val="single"/>
        </w:rPr>
        <w:t>Matching strategy for Census, linkage and</w:t>
      </w:r>
      <w:r w:rsidR="00E6694A">
        <w:rPr>
          <w:rFonts w:ascii="Arial" w:hAnsi="Arial" w:cs="Arial"/>
          <w:bCs/>
          <w:u w:val="single"/>
        </w:rPr>
        <w:t xml:space="preserve"> p</w:t>
      </w:r>
      <w:r w:rsidR="00E6694A" w:rsidRPr="00E6694A">
        <w:rPr>
          <w:rFonts w:ascii="Arial" w:hAnsi="Arial" w:cs="Arial"/>
          <w:bCs/>
          <w:u w:val="single"/>
        </w:rPr>
        <w:t xml:space="preserve">opulation spine </w:t>
      </w:r>
      <w:r w:rsidR="003504B7" w:rsidRPr="005B1006">
        <w:rPr>
          <w:rFonts w:ascii="Arial" w:hAnsi="Arial" w:cs="Arial"/>
          <w:bCs/>
          <w:u w:val="single"/>
        </w:rPr>
        <w:t>– Rachel Shipsey</w:t>
      </w:r>
    </w:p>
    <w:p w14:paraId="05F72686" w14:textId="77777777" w:rsidR="003504B7" w:rsidRPr="00980B9F" w:rsidRDefault="003504B7" w:rsidP="003504B7">
      <w:pPr>
        <w:spacing w:after="0"/>
        <w:rPr>
          <w:rFonts w:ascii="Arial" w:hAnsi="Arial" w:cs="Arial"/>
          <w:b/>
          <w:u w:val="single"/>
        </w:rPr>
      </w:pPr>
    </w:p>
    <w:p w14:paraId="758D91E2" w14:textId="3E1F8627" w:rsidR="003504B7" w:rsidRPr="00980B9F" w:rsidRDefault="003504B7" w:rsidP="003504B7">
      <w:pPr>
        <w:spacing w:after="0"/>
        <w:rPr>
          <w:rFonts w:ascii="Arial" w:hAnsi="Arial" w:cs="Arial"/>
        </w:rPr>
      </w:pPr>
      <w:r w:rsidRPr="00980B9F">
        <w:rPr>
          <w:rFonts w:ascii="Arial" w:hAnsi="Arial" w:cs="Arial"/>
        </w:rPr>
        <w:t>Background</w:t>
      </w:r>
    </w:p>
    <w:p w14:paraId="53227593" w14:textId="4A5DB61B" w:rsidR="003504B7" w:rsidRDefault="003504B7" w:rsidP="003504B7">
      <w:pPr>
        <w:spacing w:after="0"/>
        <w:rPr>
          <w:rFonts w:ascii="Arial" w:hAnsi="Arial" w:cs="Arial"/>
        </w:rPr>
      </w:pPr>
      <w:r w:rsidRPr="00980B9F">
        <w:rPr>
          <w:rFonts w:ascii="Arial" w:hAnsi="Arial" w:cs="Arial"/>
        </w:rPr>
        <w:t xml:space="preserve">This paper outlines the matching process for the 2021 Census for the purposes of measuring coverage. That is determining whether two or more records belong to the same person, or household. The paper includes outlines of the three census matching processes, a review of the lessons learned from 2011, the forward intentions and lastly how matching quality will be determined. </w:t>
      </w:r>
    </w:p>
    <w:p w14:paraId="293D6C00" w14:textId="77777777" w:rsidR="00E6694A" w:rsidRDefault="00E6694A" w:rsidP="00E6694A">
      <w:pPr>
        <w:spacing w:after="0"/>
        <w:rPr>
          <w:rFonts w:ascii="Arial" w:hAnsi="Arial" w:cs="Arial"/>
        </w:rPr>
      </w:pPr>
    </w:p>
    <w:p w14:paraId="4E3BD45B" w14:textId="2CD17A6B" w:rsidR="00E6694A" w:rsidRPr="00980B9F" w:rsidRDefault="00E6694A" w:rsidP="00E6694A">
      <w:pPr>
        <w:spacing w:after="0"/>
        <w:rPr>
          <w:rFonts w:ascii="Arial" w:hAnsi="Arial" w:cs="Arial"/>
        </w:rPr>
      </w:pPr>
      <w:r>
        <w:rPr>
          <w:rFonts w:ascii="Arial" w:hAnsi="Arial" w:cs="Arial"/>
        </w:rPr>
        <w:t>In addition, the</w:t>
      </w:r>
      <w:r w:rsidRPr="00980B9F">
        <w:rPr>
          <w:rFonts w:ascii="Arial" w:hAnsi="Arial" w:cs="Arial"/>
        </w:rPr>
        <w:t xml:space="preserve"> paper outlines the ONS’s progress on developing a population spine to support the transformation of outputs based on integrated census, surveys and administration records. The purpose of the spine is to enable the production of official statistics, and support research. </w:t>
      </w:r>
    </w:p>
    <w:p w14:paraId="081FFD0F" w14:textId="77777777" w:rsidR="00E6694A" w:rsidRPr="00980B9F" w:rsidRDefault="00E6694A" w:rsidP="003504B7">
      <w:pPr>
        <w:spacing w:after="0"/>
        <w:rPr>
          <w:rFonts w:ascii="Arial" w:hAnsi="Arial" w:cs="Arial"/>
        </w:rPr>
      </w:pPr>
    </w:p>
    <w:p w14:paraId="6C056696" w14:textId="77777777" w:rsidR="003504B7" w:rsidRPr="00980B9F" w:rsidRDefault="003504B7" w:rsidP="003504B7">
      <w:pPr>
        <w:spacing w:after="0"/>
        <w:rPr>
          <w:rFonts w:ascii="Arial" w:hAnsi="Arial" w:cs="Arial"/>
        </w:rPr>
      </w:pPr>
    </w:p>
    <w:p w14:paraId="263D6EB2" w14:textId="12725DE4" w:rsidR="003504B7" w:rsidRPr="00980B9F" w:rsidRDefault="003504B7" w:rsidP="003504B7">
      <w:pPr>
        <w:spacing w:after="0"/>
        <w:rPr>
          <w:rFonts w:ascii="Arial" w:hAnsi="Arial" w:cs="Arial"/>
        </w:rPr>
      </w:pPr>
      <w:r w:rsidRPr="00980B9F">
        <w:rPr>
          <w:rFonts w:ascii="Arial" w:hAnsi="Arial" w:cs="Arial"/>
        </w:rPr>
        <w:t>Discussion</w:t>
      </w:r>
    </w:p>
    <w:p w14:paraId="1DCC7337" w14:textId="46E282FE" w:rsidR="003504B7" w:rsidRPr="005B1006" w:rsidRDefault="00695A5A" w:rsidP="005B1006">
      <w:pPr>
        <w:spacing w:after="0"/>
        <w:rPr>
          <w:rFonts w:ascii="Arial" w:hAnsi="Arial" w:cs="Arial"/>
        </w:rPr>
      </w:pPr>
      <w:r>
        <w:rPr>
          <w:rFonts w:ascii="Arial" w:hAnsi="Arial" w:cs="Arial"/>
        </w:rPr>
        <w:t>3</w:t>
      </w:r>
      <w:r w:rsidR="005B1006">
        <w:rPr>
          <w:rFonts w:ascii="Arial" w:hAnsi="Arial" w:cs="Arial"/>
        </w:rPr>
        <w:t xml:space="preserve">.1 – </w:t>
      </w:r>
      <w:r w:rsidR="003504B7" w:rsidRPr="005B1006">
        <w:rPr>
          <w:rFonts w:ascii="Arial" w:hAnsi="Arial" w:cs="Arial"/>
        </w:rPr>
        <w:t xml:space="preserve">Panel raised some concerns about Soundex and its inability to match some types of </w:t>
      </w:r>
      <w:r w:rsidR="00611A5D" w:rsidRPr="005B1006">
        <w:rPr>
          <w:rFonts w:ascii="Arial" w:hAnsi="Arial" w:cs="Arial"/>
        </w:rPr>
        <w:t>names and</w:t>
      </w:r>
      <w:r w:rsidR="003504B7" w:rsidRPr="005B1006">
        <w:rPr>
          <w:rFonts w:ascii="Arial" w:hAnsi="Arial" w:cs="Arial"/>
        </w:rPr>
        <w:t xml:space="preserve"> agreed that alternatives such as Jaro-Winkler and Levenstein were better.  </w:t>
      </w:r>
    </w:p>
    <w:p w14:paraId="476CC292" w14:textId="79EAD6C2" w:rsidR="003504B7" w:rsidRPr="005B1006" w:rsidRDefault="00695A5A" w:rsidP="005B1006">
      <w:pPr>
        <w:spacing w:after="0"/>
        <w:rPr>
          <w:rFonts w:ascii="Arial" w:hAnsi="Arial" w:cs="Arial"/>
        </w:rPr>
      </w:pPr>
      <w:r>
        <w:rPr>
          <w:rFonts w:ascii="Arial" w:hAnsi="Arial" w:cs="Arial"/>
        </w:rPr>
        <w:t>3</w:t>
      </w:r>
      <w:r w:rsidR="005B1006">
        <w:rPr>
          <w:rFonts w:ascii="Arial" w:hAnsi="Arial" w:cs="Arial"/>
        </w:rPr>
        <w:t xml:space="preserve">.2 – </w:t>
      </w:r>
      <w:r w:rsidR="003504B7" w:rsidRPr="005B1006">
        <w:rPr>
          <w:rFonts w:ascii="Arial" w:hAnsi="Arial" w:cs="Arial"/>
        </w:rPr>
        <w:t xml:space="preserve">Discussion about the potential for using machine learning techniques and if they can improve the efficiency of the process. </w:t>
      </w:r>
    </w:p>
    <w:p w14:paraId="04AD1D39" w14:textId="6B29BDB0" w:rsidR="00E6694A" w:rsidRPr="005B1006" w:rsidRDefault="00695A5A" w:rsidP="00E6694A">
      <w:pPr>
        <w:spacing w:after="0"/>
        <w:rPr>
          <w:rFonts w:ascii="Arial" w:hAnsi="Arial" w:cs="Arial"/>
        </w:rPr>
      </w:pPr>
      <w:r>
        <w:rPr>
          <w:rFonts w:ascii="Arial" w:hAnsi="Arial" w:cs="Arial"/>
        </w:rPr>
        <w:lastRenderedPageBreak/>
        <w:t>3</w:t>
      </w:r>
      <w:r w:rsidR="005B1006">
        <w:rPr>
          <w:rFonts w:ascii="Arial" w:hAnsi="Arial" w:cs="Arial"/>
        </w:rPr>
        <w:t xml:space="preserve">.3 – </w:t>
      </w:r>
      <w:r w:rsidR="003504B7" w:rsidRPr="005B1006">
        <w:rPr>
          <w:rFonts w:ascii="Arial" w:hAnsi="Arial" w:cs="Arial"/>
        </w:rPr>
        <w:t xml:space="preserve">Was Fellegi-Sunter the best method? Panel members believe this is an acceptable </w:t>
      </w:r>
      <w:r w:rsidR="00611A5D" w:rsidRPr="005B1006">
        <w:rPr>
          <w:rFonts w:ascii="Arial" w:hAnsi="Arial" w:cs="Arial"/>
        </w:rPr>
        <w:t>method but</w:t>
      </w:r>
      <w:r w:rsidR="003504B7" w:rsidRPr="005B1006">
        <w:rPr>
          <w:rFonts w:ascii="Arial" w:hAnsi="Arial" w:cs="Arial"/>
        </w:rPr>
        <w:t xml:space="preserve"> agreed that some additional exploration of machine learning would provide assurance. </w:t>
      </w:r>
      <w:r w:rsidR="00E6694A">
        <w:rPr>
          <w:rFonts w:ascii="Arial" w:hAnsi="Arial" w:cs="Arial"/>
        </w:rPr>
        <w:br/>
        <w:t xml:space="preserve">3.4 – </w:t>
      </w:r>
      <w:r w:rsidR="00E6694A" w:rsidRPr="005B1006">
        <w:rPr>
          <w:rFonts w:ascii="Arial" w:hAnsi="Arial" w:cs="Arial"/>
        </w:rPr>
        <w:t xml:space="preserve">Some on the panel raised how this process could be risky from a public perception perspective, although noted that ONS have been undertaking testing and engagement in this area. </w:t>
      </w:r>
    </w:p>
    <w:p w14:paraId="0046C923" w14:textId="77777777" w:rsidR="00E6694A" w:rsidRDefault="00E6694A" w:rsidP="00E6694A">
      <w:pPr>
        <w:spacing w:after="0"/>
        <w:rPr>
          <w:rFonts w:ascii="Arial" w:hAnsi="Arial" w:cs="Arial"/>
        </w:rPr>
      </w:pPr>
      <w:r>
        <w:rPr>
          <w:rFonts w:ascii="Arial" w:hAnsi="Arial" w:cs="Arial"/>
        </w:rPr>
        <w:t xml:space="preserve">3.5 – </w:t>
      </w:r>
      <w:r w:rsidRPr="005B1006">
        <w:rPr>
          <w:rFonts w:ascii="Arial" w:hAnsi="Arial" w:cs="Arial"/>
        </w:rPr>
        <w:t xml:space="preserve">The panel suggested that census records should be used in the next iteration of the spine. </w:t>
      </w:r>
    </w:p>
    <w:p w14:paraId="794D1617" w14:textId="71C6426D" w:rsidR="00E6694A" w:rsidRPr="00F01225" w:rsidRDefault="00E6694A" w:rsidP="00E6694A">
      <w:pPr>
        <w:spacing w:after="0"/>
        <w:rPr>
          <w:rFonts w:ascii="Arial" w:hAnsi="Arial" w:cs="Arial"/>
        </w:rPr>
      </w:pPr>
      <w:r>
        <w:rPr>
          <w:rFonts w:ascii="Arial" w:hAnsi="Arial" w:cs="Arial"/>
        </w:rPr>
        <w:t xml:space="preserve">3.6 – </w:t>
      </w:r>
      <w:r w:rsidRPr="00F01225">
        <w:rPr>
          <w:rFonts w:ascii="Arial" w:hAnsi="Arial" w:cs="Arial"/>
        </w:rPr>
        <w:t xml:space="preserve">The panel requested that Machine learning techniques be considered. </w:t>
      </w:r>
    </w:p>
    <w:p w14:paraId="1D5556C9" w14:textId="58B0A38D" w:rsidR="00E6694A" w:rsidRPr="00D6590A" w:rsidRDefault="00E6694A" w:rsidP="00E6694A">
      <w:pPr>
        <w:spacing w:after="0"/>
        <w:rPr>
          <w:rFonts w:ascii="Arial" w:hAnsi="Arial" w:cs="Arial"/>
          <w:color w:val="000000" w:themeColor="text1"/>
        </w:rPr>
      </w:pPr>
      <w:r>
        <w:rPr>
          <w:rFonts w:ascii="Arial" w:hAnsi="Arial" w:cs="Arial"/>
          <w:color w:val="000000" w:themeColor="text1"/>
        </w:rPr>
        <w:t>3.7 –</w:t>
      </w:r>
      <w:r w:rsidRPr="00D6590A">
        <w:rPr>
          <w:rFonts w:ascii="Arial" w:hAnsi="Arial" w:cs="Arial"/>
          <w:color w:val="000000" w:themeColor="text1"/>
        </w:rPr>
        <w:t xml:space="preserve"> The team </w:t>
      </w:r>
      <w:r>
        <w:rPr>
          <w:rFonts w:ascii="Arial" w:hAnsi="Arial" w:cs="Arial"/>
          <w:color w:val="000000" w:themeColor="text1"/>
        </w:rPr>
        <w:t>were asked</w:t>
      </w:r>
      <w:r w:rsidRPr="00D6590A">
        <w:rPr>
          <w:rFonts w:ascii="Arial" w:hAnsi="Arial" w:cs="Arial"/>
          <w:color w:val="000000" w:themeColor="text1"/>
        </w:rPr>
        <w:t xml:space="preserve"> to identify if it’s feasible to utilise the ONS longitudinal study to check the accuracy of spine.  </w:t>
      </w:r>
    </w:p>
    <w:p w14:paraId="6DEF1C2E" w14:textId="1B3EE769" w:rsidR="00E6694A" w:rsidRPr="00D6590A" w:rsidRDefault="00E6694A" w:rsidP="00E6694A">
      <w:pPr>
        <w:spacing w:after="0"/>
        <w:rPr>
          <w:rFonts w:ascii="Arial" w:hAnsi="Arial" w:cs="Arial"/>
          <w:color w:val="000000" w:themeColor="text1"/>
        </w:rPr>
      </w:pPr>
      <w:r>
        <w:rPr>
          <w:rFonts w:ascii="Arial" w:hAnsi="Arial" w:cs="Arial"/>
          <w:color w:val="000000" w:themeColor="text1"/>
        </w:rPr>
        <w:t>3.8</w:t>
      </w:r>
      <w:r w:rsidRPr="00D6590A">
        <w:rPr>
          <w:rFonts w:ascii="Arial" w:hAnsi="Arial" w:cs="Arial"/>
          <w:color w:val="000000" w:themeColor="text1"/>
        </w:rPr>
        <w:t xml:space="preserve"> – The panel recommended pursuing a UK spine rather than just England &amp; Wales.  </w:t>
      </w:r>
    </w:p>
    <w:p w14:paraId="091915A3" w14:textId="016FA221" w:rsidR="00E6694A" w:rsidRPr="00D6590A" w:rsidRDefault="00E6694A" w:rsidP="00E6694A">
      <w:pPr>
        <w:spacing w:after="0"/>
        <w:rPr>
          <w:rFonts w:ascii="Arial" w:hAnsi="Arial" w:cs="Arial"/>
          <w:color w:val="000000" w:themeColor="text1"/>
        </w:rPr>
      </w:pPr>
      <w:r>
        <w:rPr>
          <w:rFonts w:ascii="Arial" w:hAnsi="Arial" w:cs="Arial"/>
          <w:color w:val="000000" w:themeColor="text1"/>
        </w:rPr>
        <w:t>3.9</w:t>
      </w:r>
      <w:r w:rsidRPr="00D6590A">
        <w:rPr>
          <w:rFonts w:ascii="Arial" w:hAnsi="Arial" w:cs="Arial"/>
          <w:color w:val="000000" w:themeColor="text1"/>
        </w:rPr>
        <w:t xml:space="preserve"> – T</w:t>
      </w:r>
      <w:r>
        <w:rPr>
          <w:rFonts w:ascii="Arial" w:hAnsi="Arial" w:cs="Arial"/>
          <w:color w:val="000000" w:themeColor="text1"/>
        </w:rPr>
        <w:t xml:space="preserve">he panel asked the team to </w:t>
      </w:r>
      <w:r w:rsidRPr="00D6590A">
        <w:rPr>
          <w:rFonts w:ascii="Arial" w:hAnsi="Arial" w:cs="Arial"/>
          <w:color w:val="000000" w:themeColor="text1"/>
        </w:rPr>
        <w:t xml:space="preserve">consider how to integrate Census records into the spine as a data source. </w:t>
      </w:r>
    </w:p>
    <w:p w14:paraId="3DCC98FA" w14:textId="77777777" w:rsidR="003504B7" w:rsidRPr="00980B9F" w:rsidRDefault="003504B7" w:rsidP="003504B7">
      <w:pPr>
        <w:spacing w:after="0"/>
        <w:rPr>
          <w:rFonts w:ascii="Arial" w:hAnsi="Arial" w:cs="Arial"/>
        </w:rPr>
      </w:pPr>
    </w:p>
    <w:p w14:paraId="6D158942" w14:textId="03777E7D" w:rsidR="003504B7" w:rsidRPr="00980B9F" w:rsidRDefault="003504B7" w:rsidP="003504B7">
      <w:pPr>
        <w:spacing w:after="0"/>
        <w:rPr>
          <w:rFonts w:ascii="Arial" w:hAnsi="Arial" w:cs="Arial"/>
        </w:rPr>
      </w:pPr>
      <w:r w:rsidRPr="00980B9F">
        <w:rPr>
          <w:rFonts w:ascii="Arial" w:hAnsi="Arial" w:cs="Arial"/>
        </w:rPr>
        <w:t>Actions</w:t>
      </w:r>
    </w:p>
    <w:p w14:paraId="6E3F8C07" w14:textId="565FF5FB" w:rsidR="003504B7" w:rsidRPr="00E90B01" w:rsidRDefault="009D4DC7" w:rsidP="00E90B01">
      <w:pPr>
        <w:spacing w:after="0"/>
        <w:rPr>
          <w:rFonts w:ascii="Arial" w:hAnsi="Arial" w:cs="Arial"/>
        </w:rPr>
      </w:pPr>
      <w:r>
        <w:rPr>
          <w:rFonts w:ascii="Arial" w:hAnsi="Arial" w:cs="Arial"/>
        </w:rPr>
        <w:t xml:space="preserve">A25 – </w:t>
      </w:r>
      <w:r w:rsidR="003504B7" w:rsidRPr="00E90B01">
        <w:rPr>
          <w:rFonts w:ascii="Arial" w:hAnsi="Arial" w:cs="Arial"/>
        </w:rPr>
        <w:t xml:space="preserve">The ONS are to investigate machine learning possibilities – speak with the </w:t>
      </w:r>
      <w:r w:rsidR="00E460F9">
        <w:rPr>
          <w:rFonts w:ascii="Arial" w:hAnsi="Arial" w:cs="Arial"/>
        </w:rPr>
        <w:t xml:space="preserve">ONS </w:t>
      </w:r>
      <w:r w:rsidR="003504B7" w:rsidRPr="00E90B01">
        <w:rPr>
          <w:rFonts w:ascii="Arial" w:hAnsi="Arial" w:cs="Arial"/>
        </w:rPr>
        <w:t xml:space="preserve">Data Science Campus &amp; the Alan Turing Institute. </w:t>
      </w:r>
    </w:p>
    <w:p w14:paraId="16EBEDD8" w14:textId="6FF9BB9A" w:rsidR="003504B7" w:rsidRPr="009D4DC7" w:rsidRDefault="009D4DC7" w:rsidP="009D4DC7">
      <w:pPr>
        <w:spacing w:after="0"/>
        <w:rPr>
          <w:rFonts w:ascii="Arial" w:hAnsi="Arial" w:cs="Arial"/>
        </w:rPr>
      </w:pPr>
      <w:r>
        <w:rPr>
          <w:rFonts w:ascii="Arial" w:hAnsi="Arial" w:cs="Arial"/>
        </w:rPr>
        <w:t xml:space="preserve">A26 – </w:t>
      </w:r>
      <w:r w:rsidR="003504B7" w:rsidRPr="009D4DC7">
        <w:rPr>
          <w:rFonts w:ascii="Arial" w:hAnsi="Arial" w:cs="Arial"/>
        </w:rPr>
        <w:t xml:space="preserve">The matching team need to re-evaluate the ‘Priority order’ used for the census to census matching – it is necessary to look at whether this order is sensible. With regard to the groups deemed most likely to be overcounted, the matching team need to confirm that the hierarchical order is sensible and articulate the impact of changing ‘people who responded online’ used in 2011 to ‘people who responded on paper’ for 2021. </w:t>
      </w:r>
    </w:p>
    <w:p w14:paraId="74103056" w14:textId="6BDC3170" w:rsidR="003504B7" w:rsidRPr="009D4DC7" w:rsidRDefault="009D4DC7" w:rsidP="009D4DC7">
      <w:pPr>
        <w:spacing w:after="0"/>
        <w:rPr>
          <w:rFonts w:ascii="Arial" w:hAnsi="Arial" w:cs="Arial"/>
        </w:rPr>
      </w:pPr>
      <w:r>
        <w:rPr>
          <w:rFonts w:ascii="Arial" w:hAnsi="Arial" w:cs="Arial"/>
        </w:rPr>
        <w:t xml:space="preserve">A27 – </w:t>
      </w:r>
      <w:r w:rsidR="003504B7" w:rsidRPr="009D4DC7">
        <w:rPr>
          <w:rFonts w:ascii="Arial" w:hAnsi="Arial" w:cs="Arial"/>
        </w:rPr>
        <w:t xml:space="preserve">Consider utilising households as a hierarchy within probabilistic matching. Explain further how associative blocking can be used within the probabilistic matching algorithm. </w:t>
      </w:r>
    </w:p>
    <w:p w14:paraId="2E06F321" w14:textId="77777777" w:rsidR="009D4DC7" w:rsidRDefault="009D4DC7" w:rsidP="009D4DC7">
      <w:pPr>
        <w:spacing w:after="0"/>
        <w:rPr>
          <w:rFonts w:ascii="Arial" w:hAnsi="Arial" w:cs="Arial"/>
        </w:rPr>
      </w:pPr>
      <w:r>
        <w:rPr>
          <w:rFonts w:ascii="Arial" w:hAnsi="Arial" w:cs="Arial"/>
        </w:rPr>
        <w:t xml:space="preserve">A28 – </w:t>
      </w:r>
      <w:r w:rsidR="003504B7" w:rsidRPr="009D4DC7">
        <w:rPr>
          <w:rFonts w:ascii="Arial" w:hAnsi="Arial" w:cs="Arial"/>
        </w:rPr>
        <w:t xml:space="preserve">Deterministic linkage assumes that all match variables have the same weight.  Consider ‘weighting’ variables within the RMR (resolving multiple responses) process.   </w:t>
      </w:r>
    </w:p>
    <w:p w14:paraId="0E8605D5" w14:textId="469A71A7" w:rsidR="009D4DC7" w:rsidRPr="009D4DC7" w:rsidRDefault="009D4DC7" w:rsidP="009D4DC7">
      <w:pPr>
        <w:spacing w:after="0"/>
        <w:rPr>
          <w:rFonts w:ascii="Arial" w:hAnsi="Arial" w:cs="Arial"/>
          <w:color w:val="000000" w:themeColor="text1"/>
        </w:rPr>
      </w:pPr>
      <w:r w:rsidRPr="009D4DC7">
        <w:rPr>
          <w:rFonts w:ascii="Arial" w:hAnsi="Arial" w:cs="Arial"/>
          <w:color w:val="000000" w:themeColor="text1"/>
        </w:rPr>
        <w:t>A29 – Consider whether the manual checking of the linkage can be improved through better software to facilitate the process.</w:t>
      </w:r>
    </w:p>
    <w:p w14:paraId="23233A0F" w14:textId="77777777" w:rsidR="003504B7" w:rsidRPr="00980B9F" w:rsidRDefault="003504B7" w:rsidP="003504B7">
      <w:pPr>
        <w:spacing w:after="0"/>
        <w:rPr>
          <w:rFonts w:ascii="Arial" w:hAnsi="Arial" w:cs="Arial"/>
        </w:rPr>
      </w:pPr>
    </w:p>
    <w:p w14:paraId="1977145D" w14:textId="5400691C" w:rsidR="003504B7" w:rsidRPr="005B1006" w:rsidRDefault="00894B9B" w:rsidP="003504B7">
      <w:pPr>
        <w:pStyle w:val="NoSpacing"/>
        <w:rPr>
          <w:rFonts w:ascii="Arial" w:hAnsi="Arial" w:cs="Arial"/>
          <w:bCs/>
          <w:u w:val="single"/>
          <w:lang w:eastAsia="en-GB"/>
        </w:rPr>
      </w:pPr>
      <w:r>
        <w:rPr>
          <w:rFonts w:ascii="Arial" w:hAnsi="Arial" w:cs="Arial"/>
          <w:bCs/>
          <w:u w:val="single"/>
          <w:lang w:eastAsia="en-GB"/>
        </w:rPr>
        <w:t>4</w:t>
      </w:r>
      <w:r w:rsidR="005B1006" w:rsidRPr="005B1006">
        <w:rPr>
          <w:rFonts w:ascii="Arial" w:hAnsi="Arial" w:cs="Arial"/>
          <w:bCs/>
          <w:u w:val="single"/>
          <w:lang w:eastAsia="en-GB"/>
        </w:rPr>
        <w:t xml:space="preserve">. </w:t>
      </w:r>
      <w:r w:rsidR="003504B7" w:rsidRPr="005B1006">
        <w:rPr>
          <w:rFonts w:ascii="Arial" w:hAnsi="Arial" w:cs="Arial"/>
          <w:bCs/>
          <w:u w:val="single"/>
          <w:lang w:eastAsia="en-GB"/>
        </w:rPr>
        <w:t>Removing False Persons (RFP) process for the 2019 Census Rehearsal and 2021 England and Wales Census – Scott Redgwell</w:t>
      </w:r>
    </w:p>
    <w:p w14:paraId="0854EF22" w14:textId="77777777" w:rsidR="003504B7" w:rsidRPr="00980B9F" w:rsidRDefault="003504B7" w:rsidP="003504B7">
      <w:pPr>
        <w:pStyle w:val="NoSpacing"/>
        <w:rPr>
          <w:rFonts w:ascii="Arial" w:hAnsi="Arial" w:cs="Arial"/>
          <w:b/>
          <w:lang w:eastAsia="en-GB"/>
        </w:rPr>
      </w:pPr>
    </w:p>
    <w:p w14:paraId="3D66996F" w14:textId="68AD6796" w:rsidR="003504B7" w:rsidRPr="00980B9F" w:rsidRDefault="003504B7" w:rsidP="003504B7">
      <w:pPr>
        <w:spacing w:after="0"/>
        <w:rPr>
          <w:rFonts w:ascii="Arial" w:hAnsi="Arial" w:cs="Arial"/>
        </w:rPr>
      </w:pPr>
      <w:r w:rsidRPr="00980B9F">
        <w:rPr>
          <w:rFonts w:ascii="Arial" w:hAnsi="Arial" w:cs="Arial"/>
        </w:rPr>
        <w:t>Background</w:t>
      </w:r>
    </w:p>
    <w:p w14:paraId="24190600" w14:textId="77777777" w:rsidR="003504B7" w:rsidRPr="00980B9F" w:rsidRDefault="003504B7" w:rsidP="003504B7">
      <w:pPr>
        <w:spacing w:after="0"/>
        <w:rPr>
          <w:rFonts w:ascii="Arial" w:hAnsi="Arial" w:cs="Arial"/>
        </w:rPr>
      </w:pPr>
      <w:r w:rsidRPr="00980B9F">
        <w:rPr>
          <w:rFonts w:ascii="Arial" w:hAnsi="Arial" w:cs="Arial"/>
        </w:rPr>
        <w:t xml:space="preserve">This paper analyses the Remove False Persons (RFP) process from the 2011 Census and 2017 Census test. This includes an evaluation of its requirements, analysis of its performance, and the potential options and recommended approach for the 2019 Census rehearsal. </w:t>
      </w:r>
    </w:p>
    <w:p w14:paraId="6F07FD32" w14:textId="77777777" w:rsidR="003504B7" w:rsidRPr="00980B9F" w:rsidRDefault="003504B7" w:rsidP="003504B7">
      <w:pPr>
        <w:spacing w:after="0"/>
        <w:rPr>
          <w:rFonts w:ascii="Arial" w:hAnsi="Arial" w:cs="Arial"/>
        </w:rPr>
      </w:pPr>
    </w:p>
    <w:p w14:paraId="20896725" w14:textId="45BFD8B8" w:rsidR="003504B7" w:rsidRPr="00980B9F" w:rsidRDefault="003504B7" w:rsidP="003504B7">
      <w:pPr>
        <w:spacing w:after="0"/>
        <w:rPr>
          <w:rFonts w:ascii="Arial" w:hAnsi="Arial" w:cs="Arial"/>
        </w:rPr>
      </w:pPr>
      <w:r w:rsidRPr="00980B9F">
        <w:rPr>
          <w:rFonts w:ascii="Arial" w:hAnsi="Arial" w:cs="Arial"/>
        </w:rPr>
        <w:t>Discussion</w:t>
      </w:r>
    </w:p>
    <w:p w14:paraId="5246B335" w14:textId="10FDBF7D" w:rsidR="003504B7" w:rsidRPr="00695A5A" w:rsidRDefault="00894B9B" w:rsidP="00695A5A">
      <w:pPr>
        <w:spacing w:after="0"/>
        <w:rPr>
          <w:rFonts w:ascii="Arial" w:hAnsi="Arial" w:cs="Arial"/>
        </w:rPr>
      </w:pPr>
      <w:r>
        <w:rPr>
          <w:rFonts w:ascii="Arial" w:hAnsi="Arial" w:cs="Arial"/>
        </w:rPr>
        <w:t>4</w:t>
      </w:r>
      <w:r w:rsidR="00695A5A">
        <w:rPr>
          <w:rFonts w:ascii="Arial" w:hAnsi="Arial" w:cs="Arial"/>
        </w:rPr>
        <w:t xml:space="preserve">.1 </w:t>
      </w:r>
      <w:r w:rsidR="005B1006" w:rsidRPr="00695A5A">
        <w:rPr>
          <w:rFonts w:ascii="Arial" w:hAnsi="Arial" w:cs="Arial"/>
        </w:rPr>
        <w:t xml:space="preserve">– </w:t>
      </w:r>
      <w:r w:rsidR="003504B7" w:rsidRPr="00695A5A">
        <w:rPr>
          <w:rFonts w:ascii="Arial" w:hAnsi="Arial" w:cs="Arial"/>
        </w:rPr>
        <w:t xml:space="preserve">Some discussion on assigning a probability to a false person rather than removing them entirely. </w:t>
      </w:r>
    </w:p>
    <w:p w14:paraId="1C4D22A3" w14:textId="20431EE6" w:rsidR="005B1006" w:rsidRPr="00894B9B" w:rsidRDefault="005B1006" w:rsidP="00894B9B">
      <w:pPr>
        <w:pStyle w:val="ListParagraph"/>
        <w:numPr>
          <w:ilvl w:val="1"/>
          <w:numId w:val="27"/>
        </w:numPr>
        <w:spacing w:after="0"/>
        <w:rPr>
          <w:rFonts w:ascii="Arial" w:hAnsi="Arial" w:cs="Arial"/>
        </w:rPr>
      </w:pPr>
      <w:r w:rsidRPr="00894B9B">
        <w:rPr>
          <w:rFonts w:ascii="Arial" w:hAnsi="Arial" w:cs="Arial"/>
        </w:rPr>
        <w:t xml:space="preserve">– </w:t>
      </w:r>
      <w:r w:rsidR="003504B7" w:rsidRPr="00894B9B">
        <w:rPr>
          <w:rFonts w:ascii="Arial" w:hAnsi="Arial" w:cs="Arial"/>
        </w:rPr>
        <w:t xml:space="preserve">The panel discussed why this stage could not be included in the RMR stage. </w:t>
      </w:r>
    </w:p>
    <w:p w14:paraId="4106ACFA" w14:textId="77777777" w:rsidR="005B1006" w:rsidRPr="005B1006" w:rsidRDefault="005B1006" w:rsidP="005B1006">
      <w:pPr>
        <w:spacing w:after="0"/>
        <w:rPr>
          <w:rFonts w:ascii="Arial" w:hAnsi="Arial" w:cs="Arial"/>
        </w:rPr>
      </w:pPr>
    </w:p>
    <w:p w14:paraId="6232BFD3" w14:textId="6BE9F29E" w:rsidR="003504B7" w:rsidRPr="00980B9F" w:rsidRDefault="003504B7" w:rsidP="003504B7">
      <w:pPr>
        <w:spacing w:after="0"/>
        <w:rPr>
          <w:rFonts w:ascii="Arial" w:hAnsi="Arial" w:cs="Arial"/>
        </w:rPr>
      </w:pPr>
      <w:r w:rsidRPr="00980B9F">
        <w:rPr>
          <w:rFonts w:ascii="Arial" w:hAnsi="Arial" w:cs="Arial"/>
        </w:rPr>
        <w:t>Actions</w:t>
      </w:r>
    </w:p>
    <w:p w14:paraId="4FF5FE68" w14:textId="495B54D8" w:rsidR="003504B7" w:rsidRPr="009D4DC7" w:rsidRDefault="009D4DC7" w:rsidP="009D4DC7">
      <w:pPr>
        <w:spacing w:after="0"/>
        <w:rPr>
          <w:rFonts w:ascii="Arial" w:hAnsi="Arial" w:cs="Arial"/>
        </w:rPr>
      </w:pPr>
      <w:r>
        <w:rPr>
          <w:rFonts w:ascii="Arial" w:hAnsi="Arial" w:cs="Arial"/>
        </w:rPr>
        <w:t xml:space="preserve">A30 – </w:t>
      </w:r>
      <w:r w:rsidR="003504B7" w:rsidRPr="009D4DC7">
        <w:rPr>
          <w:rFonts w:ascii="Arial" w:hAnsi="Arial" w:cs="Arial"/>
        </w:rPr>
        <w:t xml:space="preserve">The RFPs team are to provide the distribution of removed date of births. </w:t>
      </w:r>
    </w:p>
    <w:p w14:paraId="2B2DC62E" w14:textId="70883F3D" w:rsidR="003504B7" w:rsidRPr="009D4DC7" w:rsidRDefault="009D4DC7" w:rsidP="009D4DC7">
      <w:pPr>
        <w:spacing w:after="0"/>
        <w:rPr>
          <w:rFonts w:ascii="Arial" w:hAnsi="Arial" w:cs="Arial"/>
        </w:rPr>
      </w:pPr>
      <w:r>
        <w:rPr>
          <w:rFonts w:ascii="Arial" w:hAnsi="Arial" w:cs="Arial"/>
        </w:rPr>
        <w:t xml:space="preserve">A31 – </w:t>
      </w:r>
      <w:r w:rsidR="003504B7" w:rsidRPr="009D4DC7">
        <w:rPr>
          <w:rFonts w:ascii="Arial" w:hAnsi="Arial" w:cs="Arial"/>
        </w:rPr>
        <w:t>The RFP team to consider the proposal to use a probability based record linkage.</w:t>
      </w:r>
    </w:p>
    <w:p w14:paraId="1618A9DB" w14:textId="74664C2A" w:rsidR="003504B7" w:rsidRPr="009D4DC7" w:rsidRDefault="009D4DC7" w:rsidP="009D4DC7">
      <w:pPr>
        <w:spacing w:after="0"/>
        <w:rPr>
          <w:rFonts w:ascii="Arial" w:hAnsi="Arial" w:cs="Arial"/>
        </w:rPr>
      </w:pPr>
      <w:r>
        <w:rPr>
          <w:rFonts w:ascii="Arial" w:hAnsi="Arial" w:cs="Arial"/>
        </w:rPr>
        <w:t xml:space="preserve">A32 – </w:t>
      </w:r>
      <w:r w:rsidR="003504B7" w:rsidRPr="009D4DC7">
        <w:rPr>
          <w:rFonts w:ascii="Arial" w:hAnsi="Arial" w:cs="Arial"/>
        </w:rPr>
        <w:t xml:space="preserve">The ONS are to consider transparency, that is after the completion of the Census publish the response rate and clearly and explicitly define what a response consists of. </w:t>
      </w:r>
    </w:p>
    <w:p w14:paraId="4B38F38D" w14:textId="77777777" w:rsidR="003504B7" w:rsidRPr="005B1006" w:rsidRDefault="003504B7" w:rsidP="003504B7">
      <w:pPr>
        <w:spacing w:after="0"/>
        <w:rPr>
          <w:rFonts w:ascii="Arial" w:hAnsi="Arial" w:cs="Arial"/>
          <w:bCs/>
        </w:rPr>
      </w:pPr>
    </w:p>
    <w:p w14:paraId="62E43C84" w14:textId="0484A335" w:rsidR="003504B7" w:rsidRPr="005B1006" w:rsidRDefault="00894B9B" w:rsidP="003504B7">
      <w:pPr>
        <w:spacing w:after="0"/>
        <w:rPr>
          <w:rFonts w:ascii="Arial" w:hAnsi="Arial" w:cs="Arial"/>
          <w:bCs/>
          <w:u w:val="single"/>
        </w:rPr>
      </w:pPr>
      <w:r>
        <w:rPr>
          <w:rFonts w:ascii="Arial" w:hAnsi="Arial" w:cs="Arial"/>
          <w:bCs/>
          <w:u w:val="single"/>
        </w:rPr>
        <w:t>5</w:t>
      </w:r>
      <w:r w:rsidR="005B1006" w:rsidRPr="005B1006">
        <w:rPr>
          <w:rFonts w:ascii="Arial" w:hAnsi="Arial" w:cs="Arial"/>
          <w:bCs/>
          <w:u w:val="single"/>
        </w:rPr>
        <w:t xml:space="preserve">. </w:t>
      </w:r>
      <w:r w:rsidR="003504B7" w:rsidRPr="005B1006">
        <w:rPr>
          <w:rFonts w:ascii="Arial" w:hAnsi="Arial" w:cs="Arial"/>
          <w:bCs/>
          <w:u w:val="single"/>
        </w:rPr>
        <w:t xml:space="preserve">2021 Census Process Flow – Steve Rogers &amp; Cal Ghee </w:t>
      </w:r>
    </w:p>
    <w:p w14:paraId="68F27B0D" w14:textId="77777777" w:rsidR="003504B7" w:rsidRPr="00980B9F" w:rsidRDefault="003504B7" w:rsidP="003504B7">
      <w:pPr>
        <w:spacing w:after="0"/>
        <w:rPr>
          <w:rFonts w:ascii="Arial" w:hAnsi="Arial" w:cs="Arial"/>
          <w:b/>
        </w:rPr>
      </w:pPr>
    </w:p>
    <w:p w14:paraId="39679F87" w14:textId="6A6E7C45" w:rsidR="003504B7" w:rsidRPr="00980B9F" w:rsidRDefault="003504B7" w:rsidP="003504B7">
      <w:pPr>
        <w:spacing w:after="0"/>
        <w:rPr>
          <w:rFonts w:ascii="Arial" w:hAnsi="Arial" w:cs="Arial"/>
        </w:rPr>
      </w:pPr>
      <w:bookmarkStart w:id="2" w:name="_Hlk32310608"/>
      <w:r w:rsidRPr="00980B9F">
        <w:rPr>
          <w:rFonts w:ascii="Arial" w:hAnsi="Arial" w:cs="Arial"/>
        </w:rPr>
        <w:t>Background</w:t>
      </w:r>
    </w:p>
    <w:p w14:paraId="575FD6E8" w14:textId="77777777" w:rsidR="003504B7" w:rsidRPr="00980B9F" w:rsidRDefault="003504B7" w:rsidP="003504B7">
      <w:pPr>
        <w:spacing w:after="0"/>
        <w:rPr>
          <w:rFonts w:ascii="Arial" w:hAnsi="Arial" w:cs="Arial"/>
        </w:rPr>
      </w:pPr>
      <w:r w:rsidRPr="00980B9F">
        <w:rPr>
          <w:rFonts w:ascii="Arial" w:hAnsi="Arial" w:cs="Arial"/>
        </w:rPr>
        <w:t>This presentation shows the proposed flow and structure of the processing, including current estimates of the time it will take to process each stage. The panel were invited to discuss the balance between achieving the census quality goals and timeliness, as the two are related due to the ambitious timetable for producing outputs.</w:t>
      </w:r>
    </w:p>
    <w:p w14:paraId="12C46C75" w14:textId="77777777" w:rsidR="003504B7" w:rsidRPr="00980B9F" w:rsidRDefault="003504B7" w:rsidP="003504B7">
      <w:pPr>
        <w:spacing w:after="0"/>
        <w:rPr>
          <w:rFonts w:ascii="Arial" w:hAnsi="Arial" w:cs="Arial"/>
          <w:b/>
        </w:rPr>
      </w:pPr>
    </w:p>
    <w:p w14:paraId="148186BE" w14:textId="33A7B5F0" w:rsidR="003504B7" w:rsidRPr="00980B9F" w:rsidRDefault="003504B7" w:rsidP="003504B7">
      <w:pPr>
        <w:spacing w:after="0"/>
        <w:rPr>
          <w:rFonts w:ascii="Arial" w:hAnsi="Arial" w:cs="Arial"/>
        </w:rPr>
      </w:pPr>
      <w:r w:rsidRPr="00980B9F">
        <w:rPr>
          <w:rFonts w:ascii="Arial" w:hAnsi="Arial" w:cs="Arial"/>
        </w:rPr>
        <w:t xml:space="preserve">Discussion </w:t>
      </w:r>
    </w:p>
    <w:p w14:paraId="481AF061" w14:textId="5C6DB96B" w:rsidR="003504B7" w:rsidRPr="00894B9B" w:rsidRDefault="005B1006" w:rsidP="00894B9B">
      <w:pPr>
        <w:pStyle w:val="ListParagraph"/>
        <w:numPr>
          <w:ilvl w:val="1"/>
          <w:numId w:val="28"/>
        </w:numPr>
        <w:spacing w:after="0"/>
        <w:rPr>
          <w:rFonts w:ascii="Arial" w:hAnsi="Arial" w:cs="Arial"/>
        </w:rPr>
      </w:pPr>
      <w:r w:rsidRPr="00894B9B">
        <w:rPr>
          <w:rFonts w:ascii="Arial" w:hAnsi="Arial" w:cs="Arial"/>
        </w:rPr>
        <w:t xml:space="preserve">– </w:t>
      </w:r>
      <w:r w:rsidR="003504B7" w:rsidRPr="00894B9B">
        <w:rPr>
          <w:rFonts w:ascii="Arial" w:hAnsi="Arial" w:cs="Arial"/>
        </w:rPr>
        <w:t xml:space="preserve">Whether the publication timetable is affected by elections. </w:t>
      </w:r>
    </w:p>
    <w:p w14:paraId="4C848C69" w14:textId="11A9D693" w:rsidR="003504B7" w:rsidRPr="00894B9B" w:rsidRDefault="005B1006" w:rsidP="00894B9B">
      <w:pPr>
        <w:pStyle w:val="ListParagraph"/>
        <w:numPr>
          <w:ilvl w:val="1"/>
          <w:numId w:val="28"/>
        </w:numPr>
        <w:spacing w:after="0"/>
        <w:rPr>
          <w:rFonts w:ascii="Arial" w:hAnsi="Arial" w:cs="Arial"/>
        </w:rPr>
      </w:pPr>
      <w:r w:rsidRPr="00894B9B">
        <w:rPr>
          <w:rFonts w:ascii="Arial" w:hAnsi="Arial" w:cs="Arial"/>
        </w:rPr>
        <w:t xml:space="preserve">– </w:t>
      </w:r>
      <w:r w:rsidR="003504B7" w:rsidRPr="00894B9B">
        <w:rPr>
          <w:rFonts w:ascii="Arial" w:hAnsi="Arial" w:cs="Arial"/>
        </w:rPr>
        <w:t xml:space="preserve">A discussion around timeliness and quality, finding the right balance between the two.  </w:t>
      </w:r>
    </w:p>
    <w:p w14:paraId="476EB060" w14:textId="534BB416" w:rsidR="00545FF8" w:rsidRPr="005B1006" w:rsidRDefault="00894B9B" w:rsidP="005B1006">
      <w:pPr>
        <w:spacing w:after="0"/>
        <w:rPr>
          <w:rFonts w:ascii="Arial" w:hAnsi="Arial" w:cs="Arial"/>
          <w:color w:val="000000" w:themeColor="text1"/>
        </w:rPr>
      </w:pPr>
      <w:r>
        <w:rPr>
          <w:rFonts w:ascii="Arial" w:hAnsi="Arial" w:cs="Arial"/>
          <w:color w:val="000000" w:themeColor="text1"/>
        </w:rPr>
        <w:t>5.3</w:t>
      </w:r>
      <w:r w:rsidR="00695A5A">
        <w:rPr>
          <w:rFonts w:ascii="Arial" w:hAnsi="Arial" w:cs="Arial"/>
          <w:color w:val="000000" w:themeColor="text1"/>
        </w:rPr>
        <w:t xml:space="preserve"> </w:t>
      </w:r>
      <w:r w:rsidR="005B1006">
        <w:rPr>
          <w:rFonts w:ascii="Arial" w:hAnsi="Arial" w:cs="Arial"/>
          <w:color w:val="000000" w:themeColor="text1"/>
        </w:rPr>
        <w:t xml:space="preserve">– </w:t>
      </w:r>
      <w:r w:rsidR="003504B7" w:rsidRPr="005B1006">
        <w:rPr>
          <w:rFonts w:ascii="Arial" w:hAnsi="Arial" w:cs="Arial"/>
          <w:color w:val="000000" w:themeColor="text1"/>
        </w:rPr>
        <w:t>The panel recommended that the quality of outputs, particularly the key local authority level ones, should not be compromised just to meet the schedule timings.</w:t>
      </w:r>
    </w:p>
    <w:p w14:paraId="7582A9B7" w14:textId="1F6F7B6A" w:rsidR="00E6694A" w:rsidRDefault="00894B9B" w:rsidP="005B1006">
      <w:pPr>
        <w:spacing w:after="0"/>
        <w:rPr>
          <w:rFonts w:ascii="Arial" w:hAnsi="Arial" w:cs="Arial"/>
          <w:color w:val="000000" w:themeColor="text1"/>
        </w:rPr>
      </w:pPr>
      <w:r>
        <w:rPr>
          <w:rFonts w:ascii="Arial" w:eastAsia="Times New Roman" w:hAnsi="Arial" w:cs="Arial"/>
          <w:color w:val="000000" w:themeColor="text1"/>
          <w:lang w:eastAsia="en-GB"/>
        </w:rPr>
        <w:t>5.4</w:t>
      </w:r>
      <w:r w:rsidR="00695A5A">
        <w:rPr>
          <w:rFonts w:ascii="Arial" w:eastAsia="Times New Roman" w:hAnsi="Arial" w:cs="Arial"/>
          <w:color w:val="000000" w:themeColor="text1"/>
          <w:lang w:eastAsia="en-GB"/>
        </w:rPr>
        <w:t xml:space="preserve"> </w:t>
      </w:r>
      <w:r w:rsidR="005B1006">
        <w:rPr>
          <w:rFonts w:ascii="Arial" w:eastAsia="Times New Roman" w:hAnsi="Arial" w:cs="Arial"/>
          <w:color w:val="000000" w:themeColor="text1"/>
          <w:lang w:eastAsia="en-GB"/>
        </w:rPr>
        <w:t xml:space="preserve">– </w:t>
      </w:r>
      <w:r w:rsidR="00545FF8" w:rsidRPr="005B1006">
        <w:rPr>
          <w:rFonts w:ascii="Arial" w:eastAsia="Times New Roman" w:hAnsi="Arial" w:cs="Arial"/>
          <w:color w:val="000000" w:themeColor="text1"/>
          <w:lang w:eastAsia="en-GB"/>
        </w:rPr>
        <w:t>The biggest risk was considered by the panel to be the amount of paper received, and the overall response rate.</w:t>
      </w:r>
      <w:r w:rsidR="003504B7" w:rsidRPr="005B1006">
        <w:rPr>
          <w:rFonts w:ascii="Arial" w:hAnsi="Arial" w:cs="Arial"/>
          <w:color w:val="000000" w:themeColor="text1"/>
        </w:rPr>
        <w:t xml:space="preserve"> </w:t>
      </w:r>
    </w:p>
    <w:p w14:paraId="12DE6282" w14:textId="2CB91B87" w:rsidR="00057B68" w:rsidRDefault="00057B68" w:rsidP="005B1006">
      <w:pPr>
        <w:spacing w:after="0"/>
        <w:rPr>
          <w:rFonts w:ascii="Arial" w:eastAsia="Times New Roman" w:hAnsi="Arial" w:cs="Arial"/>
          <w:color w:val="000000" w:themeColor="text1"/>
          <w:lang w:eastAsia="en-GB"/>
        </w:rPr>
      </w:pPr>
      <w:r>
        <w:rPr>
          <w:rFonts w:ascii="Arial" w:hAnsi="Arial" w:cs="Arial"/>
          <w:color w:val="000000" w:themeColor="text1"/>
        </w:rPr>
        <w:t xml:space="preserve">5.5 – The panel bellied </w:t>
      </w:r>
      <w:r w:rsidRPr="00545FF8">
        <w:rPr>
          <w:rFonts w:ascii="Arial" w:eastAsia="Times New Roman" w:hAnsi="Arial" w:cs="Arial"/>
          <w:color w:val="000000" w:themeColor="text1"/>
          <w:lang w:eastAsia="en-GB"/>
        </w:rPr>
        <w:t xml:space="preserve">If LA level estimates would be at risk of revision after rushing to meet a publication </w:t>
      </w:r>
      <w:r w:rsidRPr="00D6590A">
        <w:rPr>
          <w:rFonts w:ascii="Arial" w:eastAsia="Times New Roman" w:hAnsi="Arial" w:cs="Arial"/>
          <w:color w:val="000000" w:themeColor="text1"/>
          <w:lang w:eastAsia="en-GB"/>
        </w:rPr>
        <w:t>date, it would be better not to risk that – instead consider publishing just a national figure which could be revised (adhering to CoP guidelines) with less impact.</w:t>
      </w:r>
    </w:p>
    <w:p w14:paraId="5461E11C" w14:textId="3A628690" w:rsidR="00057B68" w:rsidRPr="00057B68" w:rsidRDefault="00057B68" w:rsidP="005B1006">
      <w:pPr>
        <w:spacing w:after="0"/>
        <w:rPr>
          <w:rFonts w:ascii="Arial" w:hAnsi="Arial" w:cs="Arial"/>
          <w:b/>
          <w:color w:val="000000" w:themeColor="text1"/>
        </w:rPr>
      </w:pPr>
      <w:r>
        <w:rPr>
          <w:rFonts w:ascii="Arial" w:eastAsia="Times New Roman" w:hAnsi="Arial" w:cs="Arial"/>
          <w:color w:val="000000" w:themeColor="text1"/>
          <w:lang w:eastAsia="en-GB"/>
        </w:rPr>
        <w:t xml:space="preserve">5.6 – </w:t>
      </w:r>
      <w:r w:rsidRPr="00D6590A">
        <w:rPr>
          <w:rFonts w:ascii="Arial" w:eastAsia="Times New Roman" w:hAnsi="Arial" w:cs="Arial"/>
          <w:color w:val="000000" w:themeColor="text1"/>
          <w:lang w:eastAsia="en-GB"/>
        </w:rPr>
        <w:t xml:space="preserve">The team to </w:t>
      </w:r>
      <w:r>
        <w:rPr>
          <w:rFonts w:ascii="Arial" w:eastAsia="Times New Roman" w:hAnsi="Arial" w:cs="Arial"/>
          <w:color w:val="000000" w:themeColor="text1"/>
          <w:lang w:eastAsia="en-GB"/>
        </w:rPr>
        <w:t xml:space="preserve">were asked to </w:t>
      </w:r>
      <w:r w:rsidRPr="00D6590A">
        <w:rPr>
          <w:rFonts w:ascii="Arial" w:eastAsia="Times New Roman" w:hAnsi="Arial" w:cs="Arial"/>
          <w:color w:val="000000" w:themeColor="text1"/>
          <w:lang w:eastAsia="en-GB"/>
        </w:rPr>
        <w:t>demonstrate the contingency time needed for each process (where risks and delays are to each element), to demonstrate the risks across the whole period.</w:t>
      </w:r>
    </w:p>
    <w:p w14:paraId="1680725A" w14:textId="44038277" w:rsidR="00057B68" w:rsidRDefault="00057B68" w:rsidP="005B1006">
      <w:pPr>
        <w:spacing w:after="0"/>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5.7 – </w:t>
      </w:r>
      <w:r w:rsidRPr="00D6590A">
        <w:rPr>
          <w:rFonts w:ascii="Arial" w:eastAsia="Times New Roman" w:hAnsi="Arial" w:cs="Arial"/>
          <w:color w:val="000000" w:themeColor="text1"/>
          <w:lang w:eastAsia="en-GB"/>
        </w:rPr>
        <w:t>Specify contingencies, thresholds and decision making process in advance – not robust to make decisions on the fly.</w:t>
      </w:r>
    </w:p>
    <w:p w14:paraId="05C58D3E" w14:textId="642DC001" w:rsidR="00057B68" w:rsidRPr="005B1006" w:rsidRDefault="00057B68" w:rsidP="005B1006">
      <w:pPr>
        <w:spacing w:after="0"/>
        <w:rPr>
          <w:rFonts w:ascii="Arial" w:hAnsi="Arial" w:cs="Arial"/>
          <w:color w:val="000000" w:themeColor="text1"/>
        </w:rPr>
      </w:pPr>
      <w:r>
        <w:rPr>
          <w:rFonts w:ascii="Arial" w:eastAsia="Times New Roman" w:hAnsi="Arial" w:cs="Arial"/>
          <w:color w:val="000000" w:themeColor="text1"/>
          <w:lang w:eastAsia="en-GB"/>
        </w:rPr>
        <w:t xml:space="preserve">5.8 – </w:t>
      </w:r>
      <w:r w:rsidRPr="00D6590A">
        <w:rPr>
          <w:rFonts w:ascii="Arial" w:eastAsia="Times New Roman" w:hAnsi="Arial" w:cs="Arial"/>
          <w:color w:val="000000" w:themeColor="text1"/>
          <w:lang w:eastAsia="en-GB"/>
        </w:rPr>
        <w:t xml:space="preserve">The team </w:t>
      </w:r>
      <w:r>
        <w:rPr>
          <w:rFonts w:ascii="Arial" w:eastAsia="Times New Roman" w:hAnsi="Arial" w:cs="Arial"/>
          <w:color w:val="000000" w:themeColor="text1"/>
          <w:lang w:eastAsia="en-GB"/>
        </w:rPr>
        <w:t>where asked to</w:t>
      </w:r>
      <w:r w:rsidRPr="00D6590A">
        <w:rPr>
          <w:rFonts w:ascii="Arial" w:eastAsia="Times New Roman" w:hAnsi="Arial" w:cs="Arial"/>
          <w:color w:val="000000" w:themeColor="text1"/>
          <w:lang w:eastAsia="en-GB"/>
        </w:rPr>
        <w:t xml:space="preserve"> demonstrate what is being done to optimise overall response and digital response. </w:t>
      </w:r>
      <w:r w:rsidRPr="00D6590A">
        <w:rPr>
          <w:rFonts w:ascii="Arial" w:hAnsi="Arial" w:cs="Arial"/>
          <w:color w:val="000000" w:themeColor="text1"/>
        </w:rPr>
        <w:t>The team are to provide some information on Matching quality vs DSE quality.</w:t>
      </w:r>
    </w:p>
    <w:p w14:paraId="13F2FB50" w14:textId="77777777" w:rsidR="003504B7" w:rsidRPr="00980B9F" w:rsidRDefault="003504B7" w:rsidP="003504B7">
      <w:pPr>
        <w:spacing w:after="0"/>
        <w:rPr>
          <w:rFonts w:ascii="Arial" w:hAnsi="Arial" w:cs="Arial"/>
        </w:rPr>
      </w:pPr>
    </w:p>
    <w:p w14:paraId="5E7737D5" w14:textId="20A43BBE" w:rsidR="003504B7" w:rsidRPr="00D6590A" w:rsidRDefault="00867797" w:rsidP="00057B68">
      <w:pPr>
        <w:spacing w:after="0"/>
        <w:rPr>
          <w:rFonts w:ascii="Arial" w:hAnsi="Arial" w:cs="Arial"/>
          <w:b/>
          <w:color w:val="000000" w:themeColor="text1"/>
        </w:rPr>
      </w:pPr>
      <w:r>
        <w:rPr>
          <w:rFonts w:ascii="Arial" w:hAnsi="Arial" w:cs="Arial"/>
        </w:rPr>
        <w:t>A</w:t>
      </w:r>
      <w:r w:rsidR="003504B7" w:rsidRPr="00980B9F">
        <w:rPr>
          <w:rFonts w:ascii="Arial" w:hAnsi="Arial" w:cs="Arial"/>
        </w:rPr>
        <w:t>ctions</w:t>
      </w:r>
      <w:r>
        <w:rPr>
          <w:rFonts w:ascii="Arial" w:hAnsi="Arial" w:cs="Arial"/>
        </w:rPr>
        <w:br/>
        <w:t xml:space="preserve">A33 – </w:t>
      </w:r>
      <w:r w:rsidRPr="00867797">
        <w:rPr>
          <w:rFonts w:ascii="Arial" w:hAnsi="Arial" w:cs="Arial"/>
        </w:rPr>
        <w:t>The team to demonstrate what is being done to optimise overall response and digital response. The team are to provide some information on Matching quality vs DSE quality.</w:t>
      </w:r>
    </w:p>
    <w:bookmarkEnd w:id="2"/>
    <w:p w14:paraId="1EA5BFEC" w14:textId="77777777" w:rsidR="003504B7" w:rsidRPr="009D4DC7" w:rsidRDefault="003504B7" w:rsidP="003504B7">
      <w:pPr>
        <w:pStyle w:val="ListParagraph"/>
        <w:spacing w:after="0"/>
        <w:rPr>
          <w:rFonts w:ascii="Arial" w:hAnsi="Arial" w:cs="Arial"/>
          <w:b/>
        </w:rPr>
      </w:pPr>
    </w:p>
    <w:p w14:paraId="57C07688" w14:textId="01CDD27E" w:rsidR="003504B7" w:rsidRPr="005B1006" w:rsidRDefault="00894B9B" w:rsidP="003504B7">
      <w:pPr>
        <w:spacing w:after="0"/>
        <w:rPr>
          <w:rFonts w:ascii="Arial" w:hAnsi="Arial" w:cs="Arial"/>
          <w:bCs/>
          <w:u w:val="single"/>
        </w:rPr>
      </w:pPr>
      <w:r>
        <w:rPr>
          <w:rFonts w:ascii="Arial" w:hAnsi="Arial" w:cs="Arial"/>
          <w:bCs/>
          <w:u w:val="single"/>
        </w:rPr>
        <w:t>6</w:t>
      </w:r>
      <w:r w:rsidR="005B1006">
        <w:rPr>
          <w:rFonts w:ascii="Arial" w:hAnsi="Arial" w:cs="Arial"/>
          <w:bCs/>
          <w:u w:val="single"/>
        </w:rPr>
        <w:t xml:space="preserve">. </w:t>
      </w:r>
      <w:r w:rsidR="003504B7" w:rsidRPr="005B1006">
        <w:rPr>
          <w:rFonts w:ascii="Arial" w:hAnsi="Arial" w:cs="Arial"/>
          <w:bCs/>
          <w:u w:val="single"/>
        </w:rPr>
        <w:t>2021 Census Editing and Imputation Strategy – Fern Leather</w:t>
      </w:r>
    </w:p>
    <w:p w14:paraId="0D902949" w14:textId="77777777" w:rsidR="003504B7" w:rsidRPr="009D4DC7" w:rsidRDefault="003504B7" w:rsidP="003504B7">
      <w:pPr>
        <w:spacing w:after="0"/>
        <w:rPr>
          <w:rFonts w:ascii="Arial" w:hAnsi="Arial" w:cs="Arial"/>
        </w:rPr>
      </w:pPr>
    </w:p>
    <w:p w14:paraId="6E8C7BE1" w14:textId="3908BE70" w:rsidR="003504B7" w:rsidRPr="009D4DC7" w:rsidRDefault="003504B7" w:rsidP="003504B7">
      <w:pPr>
        <w:spacing w:after="0"/>
        <w:rPr>
          <w:rFonts w:ascii="Arial" w:hAnsi="Arial" w:cs="Arial"/>
        </w:rPr>
      </w:pPr>
      <w:r w:rsidRPr="009D4DC7">
        <w:rPr>
          <w:rFonts w:ascii="Arial" w:hAnsi="Arial" w:cs="Arial"/>
        </w:rPr>
        <w:t>Background</w:t>
      </w:r>
    </w:p>
    <w:p w14:paraId="1E7966F1" w14:textId="77777777" w:rsidR="003504B7" w:rsidRPr="009D4DC7" w:rsidRDefault="003504B7" w:rsidP="003504B7">
      <w:pPr>
        <w:spacing w:after="0"/>
        <w:rPr>
          <w:rFonts w:ascii="Arial" w:hAnsi="Arial" w:cs="Arial"/>
        </w:rPr>
      </w:pPr>
      <w:r w:rsidRPr="009D4DC7">
        <w:rPr>
          <w:rFonts w:ascii="Arial" w:hAnsi="Arial" w:cs="Arial"/>
        </w:rPr>
        <w:t xml:space="preserve">This paper outlines the Edit and Imputation strategy for the 2021 Census and sets out the principles of the 2021 strategy of which the outcome is to produce a single fully populated, consistent census database. </w:t>
      </w:r>
    </w:p>
    <w:p w14:paraId="326EFD4C" w14:textId="77777777" w:rsidR="003504B7" w:rsidRPr="009D4DC7" w:rsidRDefault="003504B7" w:rsidP="003504B7">
      <w:pPr>
        <w:spacing w:after="0"/>
        <w:rPr>
          <w:rFonts w:ascii="Arial" w:hAnsi="Arial" w:cs="Arial"/>
        </w:rPr>
      </w:pPr>
    </w:p>
    <w:p w14:paraId="66F82CF7" w14:textId="5AA6829C" w:rsidR="003504B7" w:rsidRPr="009D4DC7" w:rsidRDefault="003504B7" w:rsidP="003504B7">
      <w:pPr>
        <w:spacing w:after="0"/>
        <w:rPr>
          <w:rFonts w:ascii="Arial" w:hAnsi="Arial" w:cs="Arial"/>
        </w:rPr>
      </w:pPr>
      <w:r w:rsidRPr="009D4DC7">
        <w:rPr>
          <w:rFonts w:ascii="Arial" w:hAnsi="Arial" w:cs="Arial"/>
        </w:rPr>
        <w:t>Discussion</w:t>
      </w:r>
    </w:p>
    <w:p w14:paraId="59E1F032" w14:textId="7012940F" w:rsidR="003504B7" w:rsidRPr="005B1006" w:rsidRDefault="00894B9B" w:rsidP="005B1006">
      <w:pPr>
        <w:spacing w:after="0"/>
        <w:rPr>
          <w:rFonts w:ascii="Arial" w:hAnsi="Arial" w:cs="Arial"/>
        </w:rPr>
      </w:pPr>
      <w:r>
        <w:rPr>
          <w:rFonts w:ascii="Arial" w:hAnsi="Arial" w:cs="Arial"/>
        </w:rPr>
        <w:t>6</w:t>
      </w:r>
      <w:r w:rsidR="00695A5A">
        <w:rPr>
          <w:rFonts w:ascii="Arial" w:hAnsi="Arial" w:cs="Arial"/>
        </w:rPr>
        <w:t xml:space="preserve">.1 – </w:t>
      </w:r>
      <w:r w:rsidR="003504B7" w:rsidRPr="005B1006">
        <w:rPr>
          <w:rFonts w:ascii="Arial" w:hAnsi="Arial" w:cs="Arial"/>
        </w:rPr>
        <w:t xml:space="preserve">Questions raised regarding hard edits – the panel believe these should be applied in the online questionnaire to minimise cleaning. </w:t>
      </w:r>
    </w:p>
    <w:p w14:paraId="4BC8A0A7" w14:textId="13C75F41" w:rsidR="003504B7" w:rsidRPr="00894B9B" w:rsidRDefault="00695A5A" w:rsidP="00894B9B">
      <w:pPr>
        <w:pStyle w:val="ListParagraph"/>
        <w:numPr>
          <w:ilvl w:val="1"/>
          <w:numId w:val="29"/>
        </w:numPr>
        <w:spacing w:after="0"/>
        <w:rPr>
          <w:rFonts w:ascii="Arial" w:hAnsi="Arial" w:cs="Arial"/>
        </w:rPr>
      </w:pPr>
      <w:r w:rsidRPr="00894B9B">
        <w:rPr>
          <w:rFonts w:ascii="Arial" w:hAnsi="Arial" w:cs="Arial"/>
        </w:rPr>
        <w:t xml:space="preserve">– </w:t>
      </w:r>
      <w:r w:rsidR="003504B7" w:rsidRPr="00894B9B">
        <w:rPr>
          <w:rFonts w:ascii="Arial" w:hAnsi="Arial" w:cs="Arial"/>
        </w:rPr>
        <w:t xml:space="preserve">Panel were curious regarding the process of when a donor is not found.  </w:t>
      </w:r>
    </w:p>
    <w:p w14:paraId="6AC8157C" w14:textId="5E501AFE" w:rsidR="003504B7" w:rsidRPr="00695A5A" w:rsidRDefault="00894B9B" w:rsidP="00695A5A">
      <w:pPr>
        <w:spacing w:after="0"/>
        <w:rPr>
          <w:rFonts w:ascii="Arial" w:hAnsi="Arial" w:cs="Arial"/>
        </w:rPr>
      </w:pPr>
      <w:r>
        <w:rPr>
          <w:rFonts w:ascii="Arial" w:hAnsi="Arial" w:cs="Arial"/>
        </w:rPr>
        <w:t>6</w:t>
      </w:r>
      <w:r w:rsidR="00695A5A">
        <w:rPr>
          <w:rFonts w:ascii="Arial" w:hAnsi="Arial" w:cs="Arial"/>
        </w:rPr>
        <w:t xml:space="preserve">.3 – </w:t>
      </w:r>
      <w:r w:rsidR="003504B7" w:rsidRPr="00695A5A">
        <w:rPr>
          <w:rFonts w:ascii="Arial" w:hAnsi="Arial" w:cs="Arial"/>
        </w:rPr>
        <w:t xml:space="preserve">Discussion around rare cases, and what information is publicly known such as there is no imputation of voluntary questions. </w:t>
      </w:r>
    </w:p>
    <w:p w14:paraId="18ED28B1" w14:textId="259885B6" w:rsidR="003504B7" w:rsidRPr="00695A5A" w:rsidRDefault="00894B9B" w:rsidP="00695A5A">
      <w:pPr>
        <w:spacing w:after="0"/>
        <w:rPr>
          <w:rFonts w:ascii="Arial" w:hAnsi="Arial" w:cs="Arial"/>
        </w:rPr>
      </w:pPr>
      <w:r>
        <w:rPr>
          <w:rFonts w:ascii="Arial" w:hAnsi="Arial" w:cs="Arial"/>
        </w:rPr>
        <w:t>6</w:t>
      </w:r>
      <w:r w:rsidR="00695A5A">
        <w:rPr>
          <w:rFonts w:ascii="Arial" w:hAnsi="Arial" w:cs="Arial"/>
        </w:rPr>
        <w:t xml:space="preserve">.4 – </w:t>
      </w:r>
      <w:r w:rsidR="003504B7" w:rsidRPr="00695A5A">
        <w:rPr>
          <w:rFonts w:ascii="Arial" w:hAnsi="Arial" w:cs="Arial"/>
        </w:rPr>
        <w:t xml:space="preserve">Panel agreed with modularisation approach and that it’s acceptable to use different donors for imputation of a single record. </w:t>
      </w:r>
    </w:p>
    <w:p w14:paraId="5D3EBE7A" w14:textId="459E2C34" w:rsidR="003504B7" w:rsidRPr="00695A5A" w:rsidRDefault="00894B9B" w:rsidP="00695A5A">
      <w:pPr>
        <w:spacing w:after="0"/>
        <w:rPr>
          <w:rFonts w:ascii="Arial" w:hAnsi="Arial" w:cs="Arial"/>
        </w:rPr>
      </w:pPr>
      <w:r>
        <w:rPr>
          <w:rFonts w:ascii="Arial" w:hAnsi="Arial" w:cs="Arial"/>
        </w:rPr>
        <w:t>6</w:t>
      </w:r>
      <w:r w:rsidR="00695A5A">
        <w:rPr>
          <w:rFonts w:ascii="Arial" w:hAnsi="Arial" w:cs="Arial"/>
        </w:rPr>
        <w:t xml:space="preserve">.5 </w:t>
      </w:r>
      <w:r w:rsidR="00695A5A" w:rsidRPr="00695A5A">
        <w:rPr>
          <w:rFonts w:ascii="Arial" w:hAnsi="Arial" w:cs="Arial"/>
        </w:rPr>
        <w:t xml:space="preserve">– </w:t>
      </w:r>
      <w:r w:rsidR="003504B7" w:rsidRPr="00695A5A">
        <w:rPr>
          <w:rFonts w:ascii="Arial" w:hAnsi="Arial" w:cs="Arial"/>
        </w:rPr>
        <w:t xml:space="preserve">Panel agrees that, where valid, deterministic edits should be carried out first. </w:t>
      </w:r>
    </w:p>
    <w:p w14:paraId="6FDFD7FC" w14:textId="11746980" w:rsidR="00057B68" w:rsidRPr="00D6590A" w:rsidRDefault="00894B9B" w:rsidP="00057B68">
      <w:pPr>
        <w:spacing w:after="0"/>
        <w:rPr>
          <w:rFonts w:ascii="Arial" w:hAnsi="Arial" w:cs="Arial"/>
          <w:color w:val="000000" w:themeColor="text1"/>
        </w:rPr>
      </w:pPr>
      <w:r>
        <w:rPr>
          <w:rFonts w:ascii="Arial" w:hAnsi="Arial" w:cs="Arial"/>
        </w:rPr>
        <w:t>6</w:t>
      </w:r>
      <w:r w:rsidR="00695A5A">
        <w:rPr>
          <w:rFonts w:ascii="Arial" w:hAnsi="Arial" w:cs="Arial"/>
        </w:rPr>
        <w:t xml:space="preserve">.6 </w:t>
      </w:r>
      <w:r w:rsidR="00695A5A" w:rsidRPr="00695A5A">
        <w:rPr>
          <w:rFonts w:ascii="Arial" w:hAnsi="Arial" w:cs="Arial"/>
        </w:rPr>
        <w:t xml:space="preserve">– </w:t>
      </w:r>
      <w:r w:rsidR="003504B7" w:rsidRPr="00695A5A">
        <w:rPr>
          <w:rFonts w:ascii="Arial" w:hAnsi="Arial" w:cs="Arial"/>
        </w:rPr>
        <w:t>Panel supported continuing the methods from 2011.</w:t>
      </w:r>
      <w:r w:rsidR="00057B68">
        <w:rPr>
          <w:rFonts w:ascii="Arial" w:hAnsi="Arial" w:cs="Arial"/>
        </w:rPr>
        <w:t xml:space="preserve"> </w:t>
      </w:r>
      <w:r w:rsidR="00057B68">
        <w:rPr>
          <w:rFonts w:ascii="Arial" w:hAnsi="Arial" w:cs="Arial"/>
        </w:rPr>
        <w:br/>
      </w:r>
      <w:r>
        <w:rPr>
          <w:rFonts w:ascii="Arial" w:hAnsi="Arial" w:cs="Arial"/>
        </w:rPr>
        <w:t>6</w:t>
      </w:r>
      <w:r w:rsidR="00695A5A">
        <w:rPr>
          <w:rFonts w:ascii="Arial" w:hAnsi="Arial" w:cs="Arial"/>
        </w:rPr>
        <w:t xml:space="preserve">.7 </w:t>
      </w:r>
      <w:r w:rsidR="00695A5A" w:rsidRPr="00695A5A">
        <w:rPr>
          <w:rFonts w:ascii="Arial" w:hAnsi="Arial" w:cs="Arial"/>
        </w:rPr>
        <w:t xml:space="preserve">– </w:t>
      </w:r>
      <w:r w:rsidR="003504B7" w:rsidRPr="00695A5A">
        <w:rPr>
          <w:rFonts w:ascii="Arial" w:hAnsi="Arial" w:cs="Arial"/>
        </w:rPr>
        <w:t xml:space="preserve">Discussion around how uncertainty is measured. </w:t>
      </w:r>
      <w:r w:rsidR="00057B68">
        <w:rPr>
          <w:rFonts w:ascii="Arial" w:hAnsi="Arial" w:cs="Arial"/>
        </w:rPr>
        <w:br/>
      </w:r>
      <w:bookmarkStart w:id="3" w:name="_Hlk34226377"/>
      <w:r w:rsidR="00057B68">
        <w:rPr>
          <w:rFonts w:ascii="Arial" w:hAnsi="Arial" w:cs="Arial"/>
          <w:color w:val="000000" w:themeColor="text1"/>
        </w:rPr>
        <w:t>6.8</w:t>
      </w:r>
      <w:r w:rsidR="00057B68" w:rsidRPr="00D6590A">
        <w:rPr>
          <w:rFonts w:ascii="Arial" w:hAnsi="Arial" w:cs="Arial"/>
          <w:color w:val="000000" w:themeColor="text1"/>
        </w:rPr>
        <w:t xml:space="preserve"> – </w:t>
      </w:r>
      <w:r w:rsidR="00057B68">
        <w:rPr>
          <w:rFonts w:ascii="Arial" w:hAnsi="Arial" w:cs="Arial"/>
          <w:color w:val="000000" w:themeColor="text1"/>
        </w:rPr>
        <w:t>The panel requested the</w:t>
      </w:r>
      <w:r w:rsidR="00057B68" w:rsidRPr="00D6590A">
        <w:rPr>
          <w:rFonts w:ascii="Arial" w:hAnsi="Arial" w:cs="Arial"/>
          <w:color w:val="000000" w:themeColor="text1"/>
        </w:rPr>
        <w:t xml:space="preserve"> QA team to consider whether comparisons with other data sources for travel patterns (such as Strava) would be useful</w:t>
      </w:r>
      <w:bookmarkEnd w:id="3"/>
      <w:r w:rsidR="00057B68" w:rsidRPr="00D6590A">
        <w:rPr>
          <w:rFonts w:ascii="Arial" w:hAnsi="Arial" w:cs="Arial"/>
          <w:color w:val="000000" w:themeColor="text1"/>
        </w:rPr>
        <w:t>.</w:t>
      </w:r>
    </w:p>
    <w:p w14:paraId="796DD7DA" w14:textId="5A0EB3AF" w:rsidR="00057B68" w:rsidRPr="001160D7" w:rsidRDefault="00057B68" w:rsidP="00057B68">
      <w:pPr>
        <w:spacing w:after="0"/>
        <w:rPr>
          <w:rFonts w:ascii="Arial" w:hAnsi="Arial" w:cs="Arial"/>
          <w:color w:val="000000" w:themeColor="text1"/>
        </w:rPr>
      </w:pPr>
      <w:r>
        <w:rPr>
          <w:rFonts w:ascii="Arial" w:hAnsi="Arial" w:cs="Arial"/>
          <w:color w:val="000000" w:themeColor="text1"/>
        </w:rPr>
        <w:lastRenderedPageBreak/>
        <w:t>6.9</w:t>
      </w:r>
      <w:r w:rsidRPr="001160D7">
        <w:rPr>
          <w:rFonts w:ascii="Arial" w:hAnsi="Arial" w:cs="Arial"/>
          <w:color w:val="000000" w:themeColor="text1"/>
        </w:rPr>
        <w:t xml:space="preserve"> – The</w:t>
      </w:r>
      <w:r>
        <w:rPr>
          <w:rFonts w:ascii="Arial" w:hAnsi="Arial" w:cs="Arial"/>
          <w:color w:val="000000" w:themeColor="text1"/>
        </w:rPr>
        <w:t xml:space="preserve"> panel also recommended the</w:t>
      </w:r>
      <w:r w:rsidRPr="001160D7">
        <w:rPr>
          <w:rFonts w:ascii="Arial" w:hAnsi="Arial" w:cs="Arial"/>
          <w:color w:val="000000" w:themeColor="text1"/>
        </w:rPr>
        <w:t xml:space="preserve"> Census team </w:t>
      </w:r>
      <w:r>
        <w:rPr>
          <w:rFonts w:ascii="Arial" w:hAnsi="Arial" w:cs="Arial"/>
          <w:color w:val="000000" w:themeColor="text1"/>
        </w:rPr>
        <w:t>should</w:t>
      </w:r>
      <w:r w:rsidRPr="001160D7">
        <w:rPr>
          <w:rFonts w:ascii="Arial" w:hAnsi="Arial" w:cs="Arial"/>
          <w:color w:val="000000" w:themeColor="text1"/>
        </w:rPr>
        <w:t xml:space="preserve"> consider how to add imputation variance into uncertainty measures for Census.</w:t>
      </w:r>
    </w:p>
    <w:p w14:paraId="638969EE" w14:textId="011035FE" w:rsidR="003504B7" w:rsidRPr="00695A5A" w:rsidRDefault="00057B68" w:rsidP="00057B68">
      <w:pPr>
        <w:spacing w:after="0"/>
        <w:rPr>
          <w:rFonts w:ascii="Arial" w:hAnsi="Arial" w:cs="Arial"/>
        </w:rPr>
      </w:pPr>
      <w:r>
        <w:rPr>
          <w:rFonts w:ascii="Arial" w:hAnsi="Arial" w:cs="Arial"/>
          <w:color w:val="000000" w:themeColor="text1"/>
        </w:rPr>
        <w:t>6.10</w:t>
      </w:r>
      <w:r w:rsidRPr="001160D7">
        <w:rPr>
          <w:rFonts w:ascii="Arial" w:hAnsi="Arial" w:cs="Arial"/>
          <w:color w:val="000000" w:themeColor="text1"/>
        </w:rPr>
        <w:t xml:space="preserve"> – The panel mentioned the problem that record swapping changes place of residences and hence impacts on the work-place statistics.  The ONS is to consider how to handle this problem</w:t>
      </w:r>
      <w:r>
        <w:rPr>
          <w:rFonts w:ascii="Arial" w:hAnsi="Arial" w:cs="Arial"/>
          <w:color w:val="000000" w:themeColor="text1"/>
        </w:rPr>
        <w:t>.</w:t>
      </w:r>
    </w:p>
    <w:p w14:paraId="29B1B391" w14:textId="77777777" w:rsidR="003504B7" w:rsidRPr="00980B9F" w:rsidRDefault="003504B7" w:rsidP="003504B7">
      <w:pPr>
        <w:spacing w:after="0"/>
        <w:rPr>
          <w:rFonts w:ascii="Arial" w:hAnsi="Arial" w:cs="Arial"/>
        </w:rPr>
      </w:pPr>
    </w:p>
    <w:p w14:paraId="21428EEE" w14:textId="7050DA9F" w:rsidR="003504B7" w:rsidRPr="00980B9F" w:rsidRDefault="003504B7" w:rsidP="003504B7">
      <w:pPr>
        <w:spacing w:after="0"/>
        <w:rPr>
          <w:rFonts w:ascii="Arial" w:hAnsi="Arial" w:cs="Arial"/>
        </w:rPr>
      </w:pPr>
      <w:r w:rsidRPr="00980B9F">
        <w:rPr>
          <w:rFonts w:ascii="Arial" w:hAnsi="Arial" w:cs="Arial"/>
        </w:rPr>
        <w:t>Actions</w:t>
      </w:r>
    </w:p>
    <w:p w14:paraId="1171FE5B" w14:textId="6F35CCF3" w:rsidR="003504B7" w:rsidRPr="005C3F49" w:rsidRDefault="005C3F49" w:rsidP="005C3F49">
      <w:pPr>
        <w:spacing w:after="0"/>
        <w:rPr>
          <w:rFonts w:ascii="Arial" w:hAnsi="Arial" w:cs="Arial"/>
        </w:rPr>
      </w:pPr>
      <w:r>
        <w:rPr>
          <w:rFonts w:ascii="Arial" w:hAnsi="Arial" w:cs="Arial"/>
        </w:rPr>
        <w:t>A3</w:t>
      </w:r>
      <w:r w:rsidR="00867797">
        <w:rPr>
          <w:rFonts w:ascii="Arial" w:hAnsi="Arial" w:cs="Arial"/>
        </w:rPr>
        <w:t>4</w:t>
      </w:r>
      <w:r>
        <w:rPr>
          <w:rFonts w:ascii="Arial" w:hAnsi="Arial" w:cs="Arial"/>
        </w:rPr>
        <w:t xml:space="preserve"> – </w:t>
      </w:r>
      <w:r w:rsidR="003504B7" w:rsidRPr="005C3F49">
        <w:rPr>
          <w:rFonts w:ascii="Arial" w:hAnsi="Arial" w:cs="Arial"/>
        </w:rPr>
        <w:t xml:space="preserve">The E&amp;I team are to update their paper changing figure 1 in the paper from a proportion to a percentage and clarify ‘preserving observed distribution’ statement. </w:t>
      </w:r>
    </w:p>
    <w:p w14:paraId="5D379DE2" w14:textId="6C13CC98" w:rsidR="003504B7" w:rsidRPr="005C3F49" w:rsidRDefault="005C3F49" w:rsidP="005C3F49">
      <w:pPr>
        <w:spacing w:after="0"/>
        <w:rPr>
          <w:rFonts w:ascii="Arial" w:hAnsi="Arial" w:cs="Arial"/>
        </w:rPr>
      </w:pPr>
      <w:r>
        <w:rPr>
          <w:rFonts w:ascii="Arial" w:hAnsi="Arial" w:cs="Arial"/>
        </w:rPr>
        <w:t>A3</w:t>
      </w:r>
      <w:r w:rsidR="00867797">
        <w:rPr>
          <w:rFonts w:ascii="Arial" w:hAnsi="Arial" w:cs="Arial"/>
        </w:rPr>
        <w:t>5</w:t>
      </w:r>
      <w:r>
        <w:rPr>
          <w:rFonts w:ascii="Arial" w:hAnsi="Arial" w:cs="Arial"/>
        </w:rPr>
        <w:t xml:space="preserve"> – </w:t>
      </w:r>
      <w:r w:rsidR="003504B7" w:rsidRPr="005C3F49">
        <w:rPr>
          <w:rFonts w:ascii="Arial" w:hAnsi="Arial" w:cs="Arial"/>
        </w:rPr>
        <w:t xml:space="preserve">The E&amp;I team are to provide data on reused donors, specifically how often they are used, and geographical distribution of donors. </w:t>
      </w:r>
    </w:p>
    <w:p w14:paraId="46D6F5ED" w14:textId="176C9B14" w:rsidR="003504B7" w:rsidRPr="001160D7" w:rsidRDefault="003504B7" w:rsidP="005C3F49">
      <w:pPr>
        <w:spacing w:after="0"/>
        <w:rPr>
          <w:rFonts w:ascii="Arial" w:hAnsi="Arial" w:cs="Arial"/>
          <w:color w:val="000000" w:themeColor="text1"/>
        </w:rPr>
      </w:pPr>
    </w:p>
    <w:p w14:paraId="3FA55E30" w14:textId="77777777" w:rsidR="003504B7" w:rsidRPr="00980B9F" w:rsidRDefault="003504B7" w:rsidP="003504B7">
      <w:pPr>
        <w:spacing w:after="0"/>
        <w:rPr>
          <w:rFonts w:ascii="Arial" w:hAnsi="Arial" w:cs="Arial"/>
          <w:b/>
        </w:rPr>
      </w:pPr>
    </w:p>
    <w:p w14:paraId="461B3027" w14:textId="797C0D1D" w:rsidR="003504B7" w:rsidRPr="00695A5A" w:rsidRDefault="00894B9B" w:rsidP="003504B7">
      <w:pPr>
        <w:spacing w:after="0"/>
        <w:rPr>
          <w:rFonts w:ascii="Arial" w:hAnsi="Arial" w:cs="Arial"/>
          <w:bCs/>
          <w:u w:val="single"/>
        </w:rPr>
      </w:pPr>
      <w:r>
        <w:rPr>
          <w:rFonts w:ascii="Arial" w:hAnsi="Arial" w:cs="Arial"/>
          <w:bCs/>
          <w:u w:val="single"/>
        </w:rPr>
        <w:t>7</w:t>
      </w:r>
      <w:r w:rsidR="00695A5A">
        <w:rPr>
          <w:rFonts w:ascii="Arial" w:hAnsi="Arial" w:cs="Arial"/>
          <w:bCs/>
          <w:u w:val="single"/>
        </w:rPr>
        <w:t xml:space="preserve">. </w:t>
      </w:r>
      <w:r w:rsidR="003504B7" w:rsidRPr="00695A5A">
        <w:rPr>
          <w:rFonts w:ascii="Arial" w:hAnsi="Arial" w:cs="Arial"/>
          <w:bCs/>
          <w:u w:val="single"/>
        </w:rPr>
        <w:t>Transforming population and migration statistics – Becky Tinsley</w:t>
      </w:r>
    </w:p>
    <w:p w14:paraId="1C132468" w14:textId="77777777" w:rsidR="003504B7" w:rsidRPr="00980B9F" w:rsidRDefault="003504B7" w:rsidP="003504B7">
      <w:pPr>
        <w:spacing w:after="0"/>
        <w:rPr>
          <w:rFonts w:ascii="Arial" w:hAnsi="Arial" w:cs="Arial"/>
          <w:b/>
        </w:rPr>
      </w:pPr>
    </w:p>
    <w:p w14:paraId="25687443" w14:textId="58CBBC63" w:rsidR="003504B7" w:rsidRPr="00980B9F" w:rsidRDefault="003504B7" w:rsidP="003504B7">
      <w:pPr>
        <w:spacing w:after="0"/>
        <w:rPr>
          <w:rFonts w:ascii="Arial" w:hAnsi="Arial" w:cs="Arial"/>
        </w:rPr>
      </w:pPr>
      <w:r w:rsidRPr="00980B9F">
        <w:rPr>
          <w:rFonts w:ascii="Arial" w:hAnsi="Arial" w:cs="Arial"/>
        </w:rPr>
        <w:t>Background</w:t>
      </w:r>
    </w:p>
    <w:p w14:paraId="3340F6F2" w14:textId="77777777" w:rsidR="003504B7" w:rsidRPr="00980B9F" w:rsidRDefault="003504B7" w:rsidP="003504B7">
      <w:pPr>
        <w:spacing w:after="0"/>
        <w:rPr>
          <w:rFonts w:ascii="Arial" w:hAnsi="Arial" w:cs="Arial"/>
        </w:rPr>
      </w:pPr>
      <w:r w:rsidRPr="00980B9F">
        <w:rPr>
          <w:rFonts w:ascii="Arial" w:hAnsi="Arial" w:cs="Arial"/>
        </w:rPr>
        <w:t xml:space="preserve">This paper outlines the ONS’s transformation of population and migration statistics. ONS is working across the Government Statistical Service to put administrative data at the core of evidence on international migration and population by 2020. This is a part of the work being delivered through the ONS’s Administrative Data Census (ADC) project. </w:t>
      </w:r>
    </w:p>
    <w:p w14:paraId="5E4E7C20" w14:textId="77777777" w:rsidR="003504B7" w:rsidRPr="00980B9F" w:rsidRDefault="003504B7" w:rsidP="003504B7">
      <w:pPr>
        <w:spacing w:after="0"/>
        <w:rPr>
          <w:rFonts w:ascii="Arial" w:hAnsi="Arial" w:cs="Arial"/>
        </w:rPr>
      </w:pPr>
    </w:p>
    <w:p w14:paraId="03FCCC24" w14:textId="774FCFFC" w:rsidR="003504B7" w:rsidRPr="00980B9F" w:rsidRDefault="003504B7" w:rsidP="003504B7">
      <w:pPr>
        <w:spacing w:after="0"/>
        <w:rPr>
          <w:rFonts w:ascii="Arial" w:hAnsi="Arial" w:cs="Arial"/>
        </w:rPr>
      </w:pPr>
      <w:r w:rsidRPr="00980B9F">
        <w:rPr>
          <w:rFonts w:ascii="Arial" w:hAnsi="Arial" w:cs="Arial"/>
        </w:rPr>
        <w:t>Discussion</w:t>
      </w:r>
    </w:p>
    <w:p w14:paraId="143045DE" w14:textId="2D2B26C5" w:rsidR="003504B7" w:rsidRPr="00057B68" w:rsidRDefault="00894B9B" w:rsidP="00695A5A">
      <w:pPr>
        <w:spacing w:after="0"/>
        <w:rPr>
          <w:rFonts w:ascii="Arial" w:hAnsi="Arial" w:cs="Arial"/>
          <w:color w:val="000000" w:themeColor="text1"/>
        </w:rPr>
      </w:pPr>
      <w:r>
        <w:rPr>
          <w:rFonts w:ascii="Arial" w:hAnsi="Arial" w:cs="Arial"/>
        </w:rPr>
        <w:t>7</w:t>
      </w:r>
      <w:r w:rsidR="00695A5A">
        <w:rPr>
          <w:rFonts w:ascii="Arial" w:hAnsi="Arial" w:cs="Arial"/>
        </w:rPr>
        <w:t xml:space="preserve">.1 – </w:t>
      </w:r>
      <w:r w:rsidR="003504B7" w:rsidRPr="00695A5A">
        <w:rPr>
          <w:rFonts w:ascii="Arial" w:hAnsi="Arial" w:cs="Arial"/>
        </w:rPr>
        <w:t xml:space="preserve">Some discussion as to whether there should be an external advisory panel for the migration statistics, as the panel may not be the correct people to provide assurance. </w:t>
      </w:r>
      <w:r w:rsidR="00057B68">
        <w:rPr>
          <w:rFonts w:ascii="Arial" w:hAnsi="Arial" w:cs="Arial"/>
        </w:rPr>
        <w:br/>
      </w:r>
      <w:r w:rsidR="00057B68">
        <w:rPr>
          <w:rFonts w:ascii="Arial" w:hAnsi="Arial" w:cs="Arial"/>
          <w:color w:val="000000" w:themeColor="text1"/>
        </w:rPr>
        <w:t>7.2</w:t>
      </w:r>
      <w:r w:rsidR="00057B68" w:rsidRPr="00D6590A">
        <w:rPr>
          <w:rFonts w:ascii="Arial" w:hAnsi="Arial" w:cs="Arial"/>
          <w:color w:val="000000" w:themeColor="text1"/>
        </w:rPr>
        <w:t xml:space="preserve"> – </w:t>
      </w:r>
      <w:r w:rsidR="00057B68">
        <w:rPr>
          <w:rFonts w:ascii="Arial" w:hAnsi="Arial" w:cs="Arial"/>
          <w:color w:val="000000" w:themeColor="text1"/>
        </w:rPr>
        <w:t>The panel asked for consideration of</w:t>
      </w:r>
      <w:r w:rsidR="00057B68" w:rsidRPr="00D6590A">
        <w:rPr>
          <w:rFonts w:ascii="Arial" w:hAnsi="Arial" w:cs="Arial"/>
          <w:color w:val="000000" w:themeColor="text1"/>
        </w:rPr>
        <w:t xml:space="preserve"> the use of exit checks in the population spine, and what other information could be added. </w:t>
      </w:r>
    </w:p>
    <w:p w14:paraId="1AF4FF63" w14:textId="74153921" w:rsidR="003504B7" w:rsidRPr="00695A5A" w:rsidRDefault="00894B9B" w:rsidP="00695A5A">
      <w:pPr>
        <w:spacing w:after="0"/>
        <w:rPr>
          <w:rFonts w:ascii="Arial" w:hAnsi="Arial" w:cs="Arial"/>
        </w:rPr>
      </w:pPr>
      <w:r>
        <w:rPr>
          <w:rFonts w:ascii="Arial" w:hAnsi="Arial" w:cs="Arial"/>
        </w:rPr>
        <w:t>7</w:t>
      </w:r>
      <w:r w:rsidR="00695A5A">
        <w:rPr>
          <w:rFonts w:ascii="Arial" w:hAnsi="Arial" w:cs="Arial"/>
        </w:rPr>
        <w:t>.</w:t>
      </w:r>
      <w:r w:rsidR="00057B68">
        <w:rPr>
          <w:rFonts w:ascii="Arial" w:hAnsi="Arial" w:cs="Arial"/>
        </w:rPr>
        <w:t>3</w:t>
      </w:r>
      <w:r w:rsidR="00695A5A">
        <w:rPr>
          <w:rFonts w:ascii="Arial" w:hAnsi="Arial" w:cs="Arial"/>
        </w:rPr>
        <w:t xml:space="preserve"> – </w:t>
      </w:r>
      <w:r w:rsidR="003504B7" w:rsidRPr="00695A5A">
        <w:rPr>
          <w:rFonts w:ascii="Arial" w:hAnsi="Arial" w:cs="Arial"/>
        </w:rPr>
        <w:t xml:space="preserve">Discussion around terminology in the paper such as circular migrants, the panel recommended that the definitions should be improved and clearly stated. </w:t>
      </w:r>
    </w:p>
    <w:p w14:paraId="43F6331C" w14:textId="77777777" w:rsidR="003504B7" w:rsidRPr="00980B9F" w:rsidRDefault="003504B7" w:rsidP="003504B7">
      <w:pPr>
        <w:spacing w:after="0"/>
        <w:rPr>
          <w:rFonts w:ascii="Arial" w:hAnsi="Arial" w:cs="Arial"/>
        </w:rPr>
      </w:pPr>
    </w:p>
    <w:p w14:paraId="57139136" w14:textId="1098AF09" w:rsidR="003504B7" w:rsidRPr="00980B9F" w:rsidRDefault="003504B7" w:rsidP="003504B7">
      <w:pPr>
        <w:spacing w:after="0"/>
        <w:rPr>
          <w:rFonts w:ascii="Arial" w:hAnsi="Arial" w:cs="Arial"/>
        </w:rPr>
      </w:pPr>
      <w:r w:rsidRPr="00980B9F">
        <w:rPr>
          <w:rFonts w:ascii="Arial" w:hAnsi="Arial" w:cs="Arial"/>
        </w:rPr>
        <w:t>Actions</w:t>
      </w:r>
    </w:p>
    <w:p w14:paraId="24B6AEDE" w14:textId="7D48D149" w:rsidR="003504B7" w:rsidRPr="005C3F49" w:rsidRDefault="005C3F49" w:rsidP="005C3F49">
      <w:pPr>
        <w:spacing w:after="0"/>
        <w:rPr>
          <w:rFonts w:ascii="Arial" w:hAnsi="Arial" w:cs="Arial"/>
        </w:rPr>
      </w:pPr>
      <w:r>
        <w:rPr>
          <w:rFonts w:ascii="Arial" w:hAnsi="Arial" w:cs="Arial"/>
        </w:rPr>
        <w:t xml:space="preserve">A36 – </w:t>
      </w:r>
      <w:r w:rsidR="003504B7" w:rsidRPr="005C3F49">
        <w:rPr>
          <w:rFonts w:ascii="Arial" w:hAnsi="Arial" w:cs="Arial"/>
        </w:rPr>
        <w:t xml:space="preserve">The team are to provide clearer communication regarding which </w:t>
      </w:r>
      <w:r w:rsidR="00066A59">
        <w:rPr>
          <w:rFonts w:ascii="Arial" w:hAnsi="Arial" w:cs="Arial"/>
        </w:rPr>
        <w:t xml:space="preserve">ADC </w:t>
      </w:r>
      <w:r w:rsidR="003504B7" w:rsidRPr="005C3F49">
        <w:rPr>
          <w:rFonts w:ascii="Arial" w:hAnsi="Arial" w:cs="Arial"/>
        </w:rPr>
        <w:t xml:space="preserve">design will be used. </w:t>
      </w:r>
    </w:p>
    <w:p w14:paraId="54BAEDCB" w14:textId="0F94E64F" w:rsidR="003504B7" w:rsidRPr="005C3F49" w:rsidRDefault="005C3F49" w:rsidP="005C3F49">
      <w:pPr>
        <w:spacing w:after="0"/>
        <w:rPr>
          <w:rFonts w:ascii="Arial" w:hAnsi="Arial" w:cs="Arial"/>
        </w:rPr>
      </w:pPr>
      <w:r>
        <w:rPr>
          <w:rFonts w:ascii="Arial" w:hAnsi="Arial" w:cs="Arial"/>
        </w:rPr>
        <w:t xml:space="preserve">A37 – </w:t>
      </w:r>
      <w:r w:rsidR="003504B7" w:rsidRPr="005C3F49">
        <w:rPr>
          <w:rFonts w:ascii="Arial" w:hAnsi="Arial" w:cs="Arial"/>
        </w:rPr>
        <w:t>There is need for more discussion on how to incorp</w:t>
      </w:r>
      <w:r w:rsidR="000961FE" w:rsidRPr="005C3F49">
        <w:rPr>
          <w:rFonts w:ascii="Arial" w:hAnsi="Arial" w:cs="Arial"/>
        </w:rPr>
        <w:t>o</w:t>
      </w:r>
      <w:r w:rsidR="003504B7" w:rsidRPr="005C3F49">
        <w:rPr>
          <w:rFonts w:ascii="Arial" w:hAnsi="Arial" w:cs="Arial"/>
        </w:rPr>
        <w:t xml:space="preserve">rate administrative sources into the IPS. </w:t>
      </w:r>
    </w:p>
    <w:p w14:paraId="2241584B" w14:textId="77777777" w:rsidR="003504B7" w:rsidRPr="00980B9F" w:rsidRDefault="003504B7" w:rsidP="003504B7">
      <w:pPr>
        <w:spacing w:after="0"/>
        <w:rPr>
          <w:rFonts w:ascii="Arial" w:hAnsi="Arial" w:cs="Arial"/>
          <w:u w:val="single"/>
        </w:rPr>
      </w:pPr>
    </w:p>
    <w:p w14:paraId="3FE4FD07" w14:textId="2EAFFC54" w:rsidR="003504B7" w:rsidRPr="00695A5A" w:rsidRDefault="00894B9B" w:rsidP="003504B7">
      <w:pPr>
        <w:spacing w:after="0"/>
        <w:rPr>
          <w:rFonts w:ascii="Arial" w:hAnsi="Arial" w:cs="Arial"/>
          <w:bCs/>
          <w:u w:val="single"/>
        </w:rPr>
      </w:pPr>
      <w:r>
        <w:rPr>
          <w:rFonts w:ascii="Arial" w:hAnsi="Arial" w:cs="Arial"/>
          <w:bCs/>
          <w:u w:val="single"/>
        </w:rPr>
        <w:t>8</w:t>
      </w:r>
      <w:r w:rsidR="00695A5A">
        <w:rPr>
          <w:rFonts w:ascii="Arial" w:hAnsi="Arial" w:cs="Arial"/>
          <w:bCs/>
          <w:u w:val="single"/>
        </w:rPr>
        <w:t xml:space="preserve">. </w:t>
      </w:r>
      <w:r w:rsidR="003504B7" w:rsidRPr="00695A5A">
        <w:rPr>
          <w:rFonts w:ascii="Arial" w:hAnsi="Arial" w:cs="Arial"/>
          <w:bCs/>
          <w:u w:val="single"/>
        </w:rPr>
        <w:t>Over-coverage estimation strategy for the 2021 Census of England &amp; Wales – Viktor Račinskij and Ceejay Hammond</w:t>
      </w:r>
    </w:p>
    <w:p w14:paraId="4ECBCFD5" w14:textId="77777777" w:rsidR="003504B7" w:rsidRPr="00980B9F" w:rsidRDefault="003504B7" w:rsidP="003504B7">
      <w:pPr>
        <w:spacing w:after="0"/>
        <w:rPr>
          <w:rFonts w:ascii="Arial" w:hAnsi="Arial" w:cs="Arial"/>
        </w:rPr>
      </w:pPr>
    </w:p>
    <w:p w14:paraId="7BF0F37E" w14:textId="4C7F9807" w:rsidR="003504B7" w:rsidRPr="00980B9F" w:rsidRDefault="003504B7" w:rsidP="003504B7">
      <w:pPr>
        <w:spacing w:after="0"/>
        <w:rPr>
          <w:rFonts w:ascii="Arial" w:hAnsi="Arial" w:cs="Arial"/>
        </w:rPr>
      </w:pPr>
      <w:r w:rsidRPr="00980B9F">
        <w:rPr>
          <w:rFonts w:ascii="Arial" w:hAnsi="Arial" w:cs="Arial"/>
        </w:rPr>
        <w:t>Background</w:t>
      </w:r>
    </w:p>
    <w:p w14:paraId="65BA3629" w14:textId="77777777" w:rsidR="003504B7" w:rsidRPr="00980B9F" w:rsidRDefault="003504B7" w:rsidP="003504B7">
      <w:pPr>
        <w:spacing w:after="0"/>
        <w:rPr>
          <w:rFonts w:ascii="Arial" w:hAnsi="Arial" w:cs="Arial"/>
        </w:rPr>
      </w:pPr>
      <w:r w:rsidRPr="00980B9F">
        <w:rPr>
          <w:rFonts w:ascii="Arial" w:hAnsi="Arial" w:cs="Arial"/>
        </w:rPr>
        <w:t xml:space="preserve">This paper outlines the strategy for dealing with over-coverage in the 2021 Census. Over-coverage occurs when individuals are enumerated multiple times or in the wrong location, and this is likely to occur at greater rates in the 2021 Census due to greater number of responses online. </w:t>
      </w:r>
    </w:p>
    <w:p w14:paraId="33BCB9CF" w14:textId="77777777" w:rsidR="003504B7" w:rsidRPr="00980B9F" w:rsidRDefault="003504B7" w:rsidP="003504B7">
      <w:pPr>
        <w:spacing w:after="0"/>
        <w:rPr>
          <w:rFonts w:ascii="Arial" w:hAnsi="Arial" w:cs="Arial"/>
        </w:rPr>
      </w:pPr>
    </w:p>
    <w:p w14:paraId="6A30F7CA" w14:textId="55F82161" w:rsidR="003504B7" w:rsidRPr="00980B9F" w:rsidRDefault="003504B7" w:rsidP="003504B7">
      <w:pPr>
        <w:spacing w:after="0"/>
        <w:rPr>
          <w:rFonts w:ascii="Arial" w:hAnsi="Arial" w:cs="Arial"/>
        </w:rPr>
      </w:pPr>
      <w:r w:rsidRPr="00980B9F">
        <w:rPr>
          <w:rFonts w:ascii="Arial" w:hAnsi="Arial" w:cs="Arial"/>
        </w:rPr>
        <w:t>Discussion</w:t>
      </w:r>
    </w:p>
    <w:p w14:paraId="739EE60F" w14:textId="4FB02914" w:rsidR="003504B7" w:rsidRPr="00695A5A" w:rsidRDefault="00894B9B" w:rsidP="00695A5A">
      <w:pPr>
        <w:spacing w:after="0"/>
        <w:rPr>
          <w:rFonts w:ascii="Arial" w:hAnsi="Arial" w:cs="Arial"/>
        </w:rPr>
      </w:pPr>
      <w:r>
        <w:rPr>
          <w:rFonts w:ascii="Arial" w:hAnsi="Arial" w:cs="Arial"/>
        </w:rPr>
        <w:t>8</w:t>
      </w:r>
      <w:r w:rsidR="00695A5A">
        <w:rPr>
          <w:rFonts w:ascii="Arial" w:hAnsi="Arial" w:cs="Arial"/>
        </w:rPr>
        <w:t xml:space="preserve">.1 – </w:t>
      </w:r>
      <w:r w:rsidR="003504B7" w:rsidRPr="00695A5A">
        <w:rPr>
          <w:rFonts w:ascii="Arial" w:hAnsi="Arial" w:cs="Arial"/>
        </w:rPr>
        <w:t xml:space="preserve">Panel discussed the presentation of the paper and concluded that the paper needed clearer and more consistent notation. </w:t>
      </w:r>
    </w:p>
    <w:p w14:paraId="31ECB9F2" w14:textId="77777777" w:rsidR="003504B7" w:rsidRPr="00980B9F" w:rsidRDefault="003504B7" w:rsidP="003504B7">
      <w:pPr>
        <w:spacing w:after="0"/>
        <w:rPr>
          <w:rFonts w:ascii="Arial" w:hAnsi="Arial" w:cs="Arial"/>
        </w:rPr>
      </w:pPr>
    </w:p>
    <w:p w14:paraId="61A6535A" w14:textId="2B25621A" w:rsidR="003504B7" w:rsidRPr="00980B9F" w:rsidRDefault="003504B7" w:rsidP="003504B7">
      <w:pPr>
        <w:spacing w:after="0"/>
        <w:rPr>
          <w:rFonts w:ascii="Arial" w:hAnsi="Arial" w:cs="Arial"/>
        </w:rPr>
      </w:pPr>
      <w:r w:rsidRPr="00980B9F">
        <w:rPr>
          <w:rFonts w:ascii="Arial" w:hAnsi="Arial" w:cs="Arial"/>
        </w:rPr>
        <w:t>Actions</w:t>
      </w:r>
    </w:p>
    <w:p w14:paraId="44D886C0" w14:textId="56EF7BF2" w:rsidR="003504B7" w:rsidRPr="005C3F49" w:rsidRDefault="005C3F49" w:rsidP="005C3F49">
      <w:pPr>
        <w:spacing w:after="0"/>
        <w:rPr>
          <w:rFonts w:ascii="Arial" w:hAnsi="Arial" w:cs="Arial"/>
        </w:rPr>
      </w:pPr>
      <w:r>
        <w:rPr>
          <w:rFonts w:ascii="Arial" w:hAnsi="Arial" w:cs="Arial"/>
        </w:rPr>
        <w:t xml:space="preserve">A38 – </w:t>
      </w:r>
      <w:r w:rsidR="00785CA1">
        <w:rPr>
          <w:rFonts w:ascii="Arial" w:hAnsi="Arial" w:cs="Arial"/>
        </w:rPr>
        <w:t>The panel</w:t>
      </w:r>
      <w:r w:rsidR="003504B7" w:rsidRPr="005C3F49">
        <w:rPr>
          <w:rFonts w:ascii="Arial" w:hAnsi="Arial" w:cs="Arial"/>
        </w:rPr>
        <w:t xml:space="preserve"> will work through the paper and the model and will provide feedback at a later date. </w:t>
      </w:r>
    </w:p>
    <w:p w14:paraId="41B65289" w14:textId="77777777" w:rsidR="003504B7" w:rsidRPr="00980B9F" w:rsidRDefault="003504B7" w:rsidP="003504B7">
      <w:pPr>
        <w:pStyle w:val="ListParagraph"/>
        <w:spacing w:after="0"/>
        <w:rPr>
          <w:rFonts w:ascii="Arial" w:hAnsi="Arial" w:cs="Arial"/>
        </w:rPr>
      </w:pPr>
    </w:p>
    <w:p w14:paraId="0A8922FF" w14:textId="2D6AC361" w:rsidR="003504B7" w:rsidRPr="00695A5A" w:rsidRDefault="003504B7" w:rsidP="003504B7">
      <w:pPr>
        <w:spacing w:after="0"/>
        <w:rPr>
          <w:rFonts w:ascii="Arial" w:hAnsi="Arial" w:cs="Arial"/>
          <w:bCs/>
          <w:u w:val="single"/>
        </w:rPr>
      </w:pPr>
      <w:r w:rsidRPr="00695A5A">
        <w:rPr>
          <w:rFonts w:ascii="Arial" w:hAnsi="Arial" w:cs="Arial"/>
          <w:bCs/>
          <w:u w:val="single"/>
        </w:rPr>
        <w:t>Other Actions</w:t>
      </w:r>
    </w:p>
    <w:p w14:paraId="6A0A79E7" w14:textId="77777777" w:rsidR="005C3F49" w:rsidRDefault="005C3F49" w:rsidP="005C3F49">
      <w:pPr>
        <w:spacing w:after="0"/>
        <w:rPr>
          <w:rFonts w:ascii="Arial" w:hAnsi="Arial" w:cs="Arial"/>
        </w:rPr>
      </w:pPr>
      <w:r>
        <w:rPr>
          <w:rFonts w:ascii="Arial" w:hAnsi="Arial" w:cs="Arial"/>
        </w:rPr>
        <w:t xml:space="preserve">A39 – </w:t>
      </w:r>
      <w:r w:rsidR="003504B7" w:rsidRPr="005C3F49">
        <w:rPr>
          <w:rFonts w:ascii="Arial" w:hAnsi="Arial" w:cs="Arial"/>
        </w:rPr>
        <w:t>ONS to arrange a meeting on Behavioural insights: completing online questionnaires and experiences in other countries.</w:t>
      </w:r>
    </w:p>
    <w:p w14:paraId="521BEDB2" w14:textId="3D9EE243" w:rsidR="003504B7" w:rsidRPr="005C3F49" w:rsidRDefault="005C3F49" w:rsidP="005C3F49">
      <w:pPr>
        <w:spacing w:after="0"/>
        <w:rPr>
          <w:rFonts w:ascii="Arial" w:hAnsi="Arial" w:cs="Arial"/>
        </w:rPr>
      </w:pPr>
      <w:r>
        <w:rPr>
          <w:rFonts w:ascii="Arial" w:hAnsi="Arial" w:cs="Arial"/>
        </w:rPr>
        <w:t xml:space="preserve">A40 – </w:t>
      </w:r>
      <w:r w:rsidR="003504B7" w:rsidRPr="005C3F49">
        <w:rPr>
          <w:rFonts w:ascii="Arial" w:hAnsi="Arial" w:cs="Arial"/>
        </w:rPr>
        <w:t>Forward plan: ensure measuring uncertainty is included.</w:t>
      </w:r>
    </w:p>
    <w:p w14:paraId="147AB622" w14:textId="2F07A96C" w:rsidR="003504B7" w:rsidRPr="005C3F49" w:rsidRDefault="005C3F49" w:rsidP="005C3F49">
      <w:pPr>
        <w:spacing w:after="0"/>
        <w:rPr>
          <w:rFonts w:ascii="Arial" w:hAnsi="Arial" w:cs="Arial"/>
        </w:rPr>
      </w:pPr>
      <w:r>
        <w:rPr>
          <w:rFonts w:ascii="Arial" w:hAnsi="Arial" w:cs="Arial"/>
        </w:rPr>
        <w:t xml:space="preserve">A41 – </w:t>
      </w:r>
      <w:r w:rsidR="003504B7" w:rsidRPr="005C3F49">
        <w:rPr>
          <w:rFonts w:ascii="Arial" w:hAnsi="Arial" w:cs="Arial"/>
        </w:rPr>
        <w:t xml:space="preserve">Arrange for Enhanced outputs to be on agenda for June Meeting. </w:t>
      </w:r>
    </w:p>
    <w:p w14:paraId="66FED26B" w14:textId="6B7B0F95" w:rsidR="004041E3" w:rsidRPr="00980B9F" w:rsidRDefault="005C3F49" w:rsidP="00057B68">
      <w:pPr>
        <w:spacing w:after="0"/>
        <w:rPr>
          <w:rFonts w:ascii="Arial" w:hAnsi="Arial" w:cs="Arial"/>
        </w:rPr>
      </w:pPr>
      <w:r>
        <w:rPr>
          <w:rFonts w:ascii="Arial" w:hAnsi="Arial" w:cs="Arial"/>
        </w:rPr>
        <w:t xml:space="preserve">A42 – </w:t>
      </w:r>
      <w:r w:rsidR="003504B7" w:rsidRPr="005C3F49">
        <w:rPr>
          <w:rFonts w:ascii="Arial" w:hAnsi="Arial" w:cs="Arial"/>
        </w:rPr>
        <w:t xml:space="preserve">Arrange for CCS Sample design and further work on estimation models to be on the agenda for June meeting. </w:t>
      </w:r>
      <w:bookmarkEnd w:id="1"/>
    </w:p>
    <w:sectPr w:rsidR="004041E3" w:rsidRPr="00980B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20BD8" w14:textId="77777777" w:rsidR="00962B34" w:rsidRDefault="00962B34" w:rsidP="00962B34">
      <w:pPr>
        <w:spacing w:after="0" w:line="240" w:lineRule="auto"/>
      </w:pPr>
      <w:r>
        <w:separator/>
      </w:r>
    </w:p>
  </w:endnote>
  <w:endnote w:type="continuationSeparator" w:id="0">
    <w:p w14:paraId="34B78513" w14:textId="77777777" w:rsidR="00962B34" w:rsidRDefault="00962B34" w:rsidP="00962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068C5" w14:textId="77777777" w:rsidR="00962B34" w:rsidRDefault="00962B34" w:rsidP="00962B34">
      <w:pPr>
        <w:spacing w:after="0" w:line="240" w:lineRule="auto"/>
      </w:pPr>
      <w:r>
        <w:separator/>
      </w:r>
    </w:p>
  </w:footnote>
  <w:footnote w:type="continuationSeparator" w:id="0">
    <w:p w14:paraId="3E3108F7" w14:textId="77777777" w:rsidR="00962B34" w:rsidRDefault="00962B34" w:rsidP="00962B34">
      <w:pPr>
        <w:spacing w:after="0" w:line="240" w:lineRule="auto"/>
      </w:pPr>
      <w:r>
        <w:continuationSeparator/>
      </w:r>
    </w:p>
  </w:footnote>
  <w:footnote w:id="1">
    <w:p w14:paraId="1C9088D1" w14:textId="77777777" w:rsidR="000121D3" w:rsidRDefault="000121D3" w:rsidP="009E4D7F">
      <w:pPr>
        <w:pStyle w:val="FootnoteText"/>
      </w:pPr>
      <w:r>
        <w:rPr>
          <w:rStyle w:val="FootnoteReference"/>
        </w:rPr>
        <w:footnoteRef/>
      </w:r>
      <w:r>
        <w:t xml:space="preserve"> [M,N] – M denotes the panel number, N denotes its position on the agenda.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7256"/>
    <w:multiLevelType w:val="multilevel"/>
    <w:tmpl w:val="482410F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142A0B"/>
    <w:multiLevelType w:val="hybridMultilevel"/>
    <w:tmpl w:val="3E885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00082"/>
    <w:multiLevelType w:val="hybridMultilevel"/>
    <w:tmpl w:val="4AAC1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16E3A"/>
    <w:multiLevelType w:val="multilevel"/>
    <w:tmpl w:val="021AD6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4755F8"/>
    <w:multiLevelType w:val="hybridMultilevel"/>
    <w:tmpl w:val="D40ED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871AE"/>
    <w:multiLevelType w:val="multilevel"/>
    <w:tmpl w:val="D33076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9B5039"/>
    <w:multiLevelType w:val="hybridMultilevel"/>
    <w:tmpl w:val="AF8C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C44158"/>
    <w:multiLevelType w:val="multilevel"/>
    <w:tmpl w:val="2FC2917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3679B6"/>
    <w:multiLevelType w:val="multilevel"/>
    <w:tmpl w:val="370C47A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19674F"/>
    <w:multiLevelType w:val="hybridMultilevel"/>
    <w:tmpl w:val="FAFC2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A96796"/>
    <w:multiLevelType w:val="hybridMultilevel"/>
    <w:tmpl w:val="6AB66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9C7E90"/>
    <w:multiLevelType w:val="hybridMultilevel"/>
    <w:tmpl w:val="77AE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44335"/>
    <w:multiLevelType w:val="hybridMultilevel"/>
    <w:tmpl w:val="2BE44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044421"/>
    <w:multiLevelType w:val="multilevel"/>
    <w:tmpl w:val="F3BC20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D50E53"/>
    <w:multiLevelType w:val="multilevel"/>
    <w:tmpl w:val="5AC0E480"/>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DD3A5E"/>
    <w:multiLevelType w:val="hybridMultilevel"/>
    <w:tmpl w:val="F16A0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906679"/>
    <w:multiLevelType w:val="multilevel"/>
    <w:tmpl w:val="121E79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A1E773E"/>
    <w:multiLevelType w:val="hybridMultilevel"/>
    <w:tmpl w:val="D4F41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ED57F1"/>
    <w:multiLevelType w:val="hybridMultilevel"/>
    <w:tmpl w:val="7548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BD557C"/>
    <w:multiLevelType w:val="hybridMultilevel"/>
    <w:tmpl w:val="791ED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9D5FFC"/>
    <w:multiLevelType w:val="multilevel"/>
    <w:tmpl w:val="316C4E0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08049C"/>
    <w:multiLevelType w:val="hybridMultilevel"/>
    <w:tmpl w:val="0896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DE077C"/>
    <w:multiLevelType w:val="hybridMultilevel"/>
    <w:tmpl w:val="BB38D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321291"/>
    <w:multiLevelType w:val="hybridMultilevel"/>
    <w:tmpl w:val="CE72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48000B"/>
    <w:multiLevelType w:val="hybridMultilevel"/>
    <w:tmpl w:val="BCF48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6237BE"/>
    <w:multiLevelType w:val="hybridMultilevel"/>
    <w:tmpl w:val="75C21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6E5D3C"/>
    <w:multiLevelType w:val="multilevel"/>
    <w:tmpl w:val="23F000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4F1C8A"/>
    <w:multiLevelType w:val="hybridMultilevel"/>
    <w:tmpl w:val="E4C865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79E34F2E"/>
    <w:multiLevelType w:val="hybridMultilevel"/>
    <w:tmpl w:val="D5746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1"/>
  </w:num>
  <w:num w:numId="4">
    <w:abstractNumId w:val="6"/>
  </w:num>
  <w:num w:numId="5">
    <w:abstractNumId w:val="21"/>
  </w:num>
  <w:num w:numId="6">
    <w:abstractNumId w:val="15"/>
  </w:num>
  <w:num w:numId="7">
    <w:abstractNumId w:val="4"/>
  </w:num>
  <w:num w:numId="8">
    <w:abstractNumId w:val="12"/>
  </w:num>
  <w:num w:numId="9">
    <w:abstractNumId w:val="28"/>
  </w:num>
  <w:num w:numId="10">
    <w:abstractNumId w:val="2"/>
  </w:num>
  <w:num w:numId="11">
    <w:abstractNumId w:val="24"/>
  </w:num>
  <w:num w:numId="12">
    <w:abstractNumId w:val="10"/>
  </w:num>
  <w:num w:numId="13">
    <w:abstractNumId w:val="9"/>
  </w:num>
  <w:num w:numId="14">
    <w:abstractNumId w:val="19"/>
  </w:num>
  <w:num w:numId="15">
    <w:abstractNumId w:val="22"/>
  </w:num>
  <w:num w:numId="16">
    <w:abstractNumId w:val="23"/>
  </w:num>
  <w:num w:numId="17">
    <w:abstractNumId w:val="1"/>
  </w:num>
  <w:num w:numId="18">
    <w:abstractNumId w:val="27"/>
  </w:num>
  <w:num w:numId="19">
    <w:abstractNumId w:val="25"/>
  </w:num>
  <w:num w:numId="20">
    <w:abstractNumId w:val="5"/>
  </w:num>
  <w:num w:numId="21">
    <w:abstractNumId w:val="16"/>
  </w:num>
  <w:num w:numId="22">
    <w:abstractNumId w:val="0"/>
  </w:num>
  <w:num w:numId="23">
    <w:abstractNumId w:val="14"/>
  </w:num>
  <w:num w:numId="24">
    <w:abstractNumId w:val="7"/>
  </w:num>
  <w:num w:numId="25">
    <w:abstractNumId w:val="8"/>
  </w:num>
  <w:num w:numId="26">
    <w:abstractNumId w:val="3"/>
  </w:num>
  <w:num w:numId="27">
    <w:abstractNumId w:val="13"/>
  </w:num>
  <w:num w:numId="28">
    <w:abstractNumId w:val="2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7EE"/>
    <w:rsid w:val="00006825"/>
    <w:rsid w:val="000117EE"/>
    <w:rsid w:val="000121D3"/>
    <w:rsid w:val="0001418B"/>
    <w:rsid w:val="00033C8B"/>
    <w:rsid w:val="00040CF4"/>
    <w:rsid w:val="00041263"/>
    <w:rsid w:val="00050066"/>
    <w:rsid w:val="00057B68"/>
    <w:rsid w:val="00066A59"/>
    <w:rsid w:val="000853F7"/>
    <w:rsid w:val="000961FE"/>
    <w:rsid w:val="000B48E3"/>
    <w:rsid w:val="000B5780"/>
    <w:rsid w:val="000B59C4"/>
    <w:rsid w:val="000B7040"/>
    <w:rsid w:val="000D1490"/>
    <w:rsid w:val="000D3072"/>
    <w:rsid w:val="000D635C"/>
    <w:rsid w:val="000E60DB"/>
    <w:rsid w:val="000F5DB8"/>
    <w:rsid w:val="0011246D"/>
    <w:rsid w:val="001160D7"/>
    <w:rsid w:val="00116B1D"/>
    <w:rsid w:val="00121374"/>
    <w:rsid w:val="001214AD"/>
    <w:rsid w:val="0013414B"/>
    <w:rsid w:val="0017082A"/>
    <w:rsid w:val="00182BF1"/>
    <w:rsid w:val="00183E37"/>
    <w:rsid w:val="0019136C"/>
    <w:rsid w:val="001B2F9C"/>
    <w:rsid w:val="001D1F23"/>
    <w:rsid w:val="001D2FB4"/>
    <w:rsid w:val="001D7119"/>
    <w:rsid w:val="001E6C0F"/>
    <w:rsid w:val="001E7E29"/>
    <w:rsid w:val="001F6D41"/>
    <w:rsid w:val="002206A3"/>
    <w:rsid w:val="00222C7C"/>
    <w:rsid w:val="002374FF"/>
    <w:rsid w:val="00237A05"/>
    <w:rsid w:val="002706CA"/>
    <w:rsid w:val="002825E6"/>
    <w:rsid w:val="002A0358"/>
    <w:rsid w:val="002A07BD"/>
    <w:rsid w:val="002C1E05"/>
    <w:rsid w:val="002C4AC9"/>
    <w:rsid w:val="002E4801"/>
    <w:rsid w:val="002E6911"/>
    <w:rsid w:val="00310964"/>
    <w:rsid w:val="00317DFA"/>
    <w:rsid w:val="00324990"/>
    <w:rsid w:val="003252B2"/>
    <w:rsid w:val="00326FC5"/>
    <w:rsid w:val="003353E3"/>
    <w:rsid w:val="003504B7"/>
    <w:rsid w:val="003610DE"/>
    <w:rsid w:val="0037320F"/>
    <w:rsid w:val="00390567"/>
    <w:rsid w:val="00397B3A"/>
    <w:rsid w:val="003B013A"/>
    <w:rsid w:val="003C150C"/>
    <w:rsid w:val="003C178C"/>
    <w:rsid w:val="003E0F0C"/>
    <w:rsid w:val="003E6018"/>
    <w:rsid w:val="003F384E"/>
    <w:rsid w:val="003F3FC9"/>
    <w:rsid w:val="004041E3"/>
    <w:rsid w:val="004126F0"/>
    <w:rsid w:val="004248E6"/>
    <w:rsid w:val="00437E62"/>
    <w:rsid w:val="00447C14"/>
    <w:rsid w:val="00461647"/>
    <w:rsid w:val="00475EC1"/>
    <w:rsid w:val="00476970"/>
    <w:rsid w:val="004845D1"/>
    <w:rsid w:val="004E17B8"/>
    <w:rsid w:val="00515C18"/>
    <w:rsid w:val="00533D70"/>
    <w:rsid w:val="00537C98"/>
    <w:rsid w:val="00541C30"/>
    <w:rsid w:val="00545FF8"/>
    <w:rsid w:val="00556008"/>
    <w:rsid w:val="00565E27"/>
    <w:rsid w:val="00587557"/>
    <w:rsid w:val="0059577E"/>
    <w:rsid w:val="005A4CCF"/>
    <w:rsid w:val="005A64E8"/>
    <w:rsid w:val="005B1006"/>
    <w:rsid w:val="005B22A1"/>
    <w:rsid w:val="005C3F49"/>
    <w:rsid w:val="005C6AAC"/>
    <w:rsid w:val="005D78D0"/>
    <w:rsid w:val="005E612C"/>
    <w:rsid w:val="005F19A7"/>
    <w:rsid w:val="005F7B21"/>
    <w:rsid w:val="006100D3"/>
    <w:rsid w:val="00611A5D"/>
    <w:rsid w:val="0062116E"/>
    <w:rsid w:val="00652D71"/>
    <w:rsid w:val="006665DE"/>
    <w:rsid w:val="006750FB"/>
    <w:rsid w:val="00695A5A"/>
    <w:rsid w:val="006A106F"/>
    <w:rsid w:val="006A6B5C"/>
    <w:rsid w:val="006B6D13"/>
    <w:rsid w:val="006E0EC1"/>
    <w:rsid w:val="006E7CFB"/>
    <w:rsid w:val="0070150E"/>
    <w:rsid w:val="00717C3C"/>
    <w:rsid w:val="007252F4"/>
    <w:rsid w:val="007334BA"/>
    <w:rsid w:val="00734751"/>
    <w:rsid w:val="007423CA"/>
    <w:rsid w:val="00750192"/>
    <w:rsid w:val="00757B0B"/>
    <w:rsid w:val="007637A5"/>
    <w:rsid w:val="00775B2C"/>
    <w:rsid w:val="00785CA1"/>
    <w:rsid w:val="00786D06"/>
    <w:rsid w:val="00792899"/>
    <w:rsid w:val="007C1291"/>
    <w:rsid w:val="007E0562"/>
    <w:rsid w:val="007E5EEE"/>
    <w:rsid w:val="00824244"/>
    <w:rsid w:val="0083451A"/>
    <w:rsid w:val="008477B4"/>
    <w:rsid w:val="00867797"/>
    <w:rsid w:val="00894B9B"/>
    <w:rsid w:val="008B06D6"/>
    <w:rsid w:val="008C2185"/>
    <w:rsid w:val="008C59CD"/>
    <w:rsid w:val="008C77E2"/>
    <w:rsid w:val="008D2179"/>
    <w:rsid w:val="008D579C"/>
    <w:rsid w:val="008E09CF"/>
    <w:rsid w:val="00927265"/>
    <w:rsid w:val="00927BB3"/>
    <w:rsid w:val="009370BE"/>
    <w:rsid w:val="009421C4"/>
    <w:rsid w:val="00942B20"/>
    <w:rsid w:val="00962B34"/>
    <w:rsid w:val="009739A7"/>
    <w:rsid w:val="00980B9F"/>
    <w:rsid w:val="009812D2"/>
    <w:rsid w:val="00993C4B"/>
    <w:rsid w:val="00997DA4"/>
    <w:rsid w:val="009A3E17"/>
    <w:rsid w:val="009D4DC7"/>
    <w:rsid w:val="009D7185"/>
    <w:rsid w:val="009E4D7F"/>
    <w:rsid w:val="009E5BCE"/>
    <w:rsid w:val="00A13D02"/>
    <w:rsid w:val="00A2697E"/>
    <w:rsid w:val="00A34C98"/>
    <w:rsid w:val="00A40CD1"/>
    <w:rsid w:val="00A57857"/>
    <w:rsid w:val="00A63D91"/>
    <w:rsid w:val="00A71C44"/>
    <w:rsid w:val="00A828D5"/>
    <w:rsid w:val="00A84AB1"/>
    <w:rsid w:val="00A9417E"/>
    <w:rsid w:val="00AA667E"/>
    <w:rsid w:val="00AB29FE"/>
    <w:rsid w:val="00AD5FDD"/>
    <w:rsid w:val="00AE626C"/>
    <w:rsid w:val="00B00025"/>
    <w:rsid w:val="00B21F3C"/>
    <w:rsid w:val="00B2452A"/>
    <w:rsid w:val="00B46002"/>
    <w:rsid w:val="00B50BA3"/>
    <w:rsid w:val="00B5497F"/>
    <w:rsid w:val="00B67A81"/>
    <w:rsid w:val="00B76DD6"/>
    <w:rsid w:val="00B92114"/>
    <w:rsid w:val="00B93A20"/>
    <w:rsid w:val="00BA5B5A"/>
    <w:rsid w:val="00BC0312"/>
    <w:rsid w:val="00BC40A5"/>
    <w:rsid w:val="00BE560F"/>
    <w:rsid w:val="00BF004B"/>
    <w:rsid w:val="00BF1327"/>
    <w:rsid w:val="00C01FFF"/>
    <w:rsid w:val="00C171CC"/>
    <w:rsid w:val="00C3622C"/>
    <w:rsid w:val="00C378C0"/>
    <w:rsid w:val="00C84D91"/>
    <w:rsid w:val="00CD5B4D"/>
    <w:rsid w:val="00CD7779"/>
    <w:rsid w:val="00CE4BB3"/>
    <w:rsid w:val="00CE7D28"/>
    <w:rsid w:val="00CF635A"/>
    <w:rsid w:val="00CF7BB0"/>
    <w:rsid w:val="00D16185"/>
    <w:rsid w:val="00D21015"/>
    <w:rsid w:val="00D2147D"/>
    <w:rsid w:val="00D24410"/>
    <w:rsid w:val="00D24788"/>
    <w:rsid w:val="00D37320"/>
    <w:rsid w:val="00D37F13"/>
    <w:rsid w:val="00D4031B"/>
    <w:rsid w:val="00D51651"/>
    <w:rsid w:val="00D55263"/>
    <w:rsid w:val="00D576BA"/>
    <w:rsid w:val="00D6590A"/>
    <w:rsid w:val="00D71B99"/>
    <w:rsid w:val="00DB578F"/>
    <w:rsid w:val="00DE7E6F"/>
    <w:rsid w:val="00DF2CA1"/>
    <w:rsid w:val="00DF76BF"/>
    <w:rsid w:val="00E147BB"/>
    <w:rsid w:val="00E1641D"/>
    <w:rsid w:val="00E251DD"/>
    <w:rsid w:val="00E460F9"/>
    <w:rsid w:val="00E50D87"/>
    <w:rsid w:val="00E50DE3"/>
    <w:rsid w:val="00E60C73"/>
    <w:rsid w:val="00E61965"/>
    <w:rsid w:val="00E6694A"/>
    <w:rsid w:val="00E67BC0"/>
    <w:rsid w:val="00E8338E"/>
    <w:rsid w:val="00E871B6"/>
    <w:rsid w:val="00E90B01"/>
    <w:rsid w:val="00E95510"/>
    <w:rsid w:val="00E973B8"/>
    <w:rsid w:val="00EB4C9A"/>
    <w:rsid w:val="00EB766E"/>
    <w:rsid w:val="00EC0B99"/>
    <w:rsid w:val="00EC1233"/>
    <w:rsid w:val="00EC29B6"/>
    <w:rsid w:val="00EC62D2"/>
    <w:rsid w:val="00EC6EE5"/>
    <w:rsid w:val="00ED4D85"/>
    <w:rsid w:val="00EF18DB"/>
    <w:rsid w:val="00F01225"/>
    <w:rsid w:val="00F06930"/>
    <w:rsid w:val="00F20077"/>
    <w:rsid w:val="00F36A70"/>
    <w:rsid w:val="00F44480"/>
    <w:rsid w:val="00F47FD4"/>
    <w:rsid w:val="00F61E6D"/>
    <w:rsid w:val="00F76DCD"/>
    <w:rsid w:val="00F85AE4"/>
    <w:rsid w:val="00F9118C"/>
    <w:rsid w:val="00F961BE"/>
    <w:rsid w:val="00FA2260"/>
    <w:rsid w:val="00FB3042"/>
    <w:rsid w:val="00FB646D"/>
    <w:rsid w:val="00FC052D"/>
    <w:rsid w:val="00FD3AC5"/>
    <w:rsid w:val="00FD57F8"/>
    <w:rsid w:val="00FF1F94"/>
    <w:rsid w:val="00FF46EB"/>
    <w:rsid w:val="00FF4BED"/>
    <w:rsid w:val="00FF5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B846"/>
  <w15:chartTrackingRefBased/>
  <w15:docId w15:val="{160E6B3C-A432-4405-8B58-9F6C841A5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71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0D3"/>
    <w:pPr>
      <w:ind w:left="720"/>
      <w:contextualSpacing/>
    </w:pPr>
  </w:style>
  <w:style w:type="paragraph" w:styleId="NoSpacing">
    <w:name w:val="No Spacing"/>
    <w:uiPriority w:val="1"/>
    <w:qFormat/>
    <w:rsid w:val="00927265"/>
    <w:pPr>
      <w:spacing w:after="0" w:line="240" w:lineRule="auto"/>
    </w:pPr>
  </w:style>
  <w:style w:type="character" w:styleId="CommentReference">
    <w:name w:val="annotation reference"/>
    <w:basedOn w:val="DefaultParagraphFont"/>
    <w:uiPriority w:val="99"/>
    <w:semiHidden/>
    <w:unhideWhenUsed/>
    <w:rsid w:val="009D7185"/>
    <w:rPr>
      <w:sz w:val="16"/>
      <w:szCs w:val="16"/>
    </w:rPr>
  </w:style>
  <w:style w:type="paragraph" w:styleId="CommentText">
    <w:name w:val="annotation text"/>
    <w:basedOn w:val="Normal"/>
    <w:link w:val="CommentTextChar"/>
    <w:uiPriority w:val="99"/>
    <w:semiHidden/>
    <w:unhideWhenUsed/>
    <w:rsid w:val="009D7185"/>
    <w:pPr>
      <w:spacing w:line="240" w:lineRule="auto"/>
    </w:pPr>
    <w:rPr>
      <w:sz w:val="20"/>
      <w:szCs w:val="20"/>
    </w:rPr>
  </w:style>
  <w:style w:type="character" w:customStyle="1" w:styleId="CommentTextChar">
    <w:name w:val="Comment Text Char"/>
    <w:basedOn w:val="DefaultParagraphFont"/>
    <w:link w:val="CommentText"/>
    <w:uiPriority w:val="99"/>
    <w:semiHidden/>
    <w:rsid w:val="009D7185"/>
    <w:rPr>
      <w:sz w:val="20"/>
      <w:szCs w:val="20"/>
    </w:rPr>
  </w:style>
  <w:style w:type="paragraph" w:styleId="BalloonText">
    <w:name w:val="Balloon Text"/>
    <w:basedOn w:val="Normal"/>
    <w:link w:val="BalloonTextChar"/>
    <w:uiPriority w:val="99"/>
    <w:semiHidden/>
    <w:unhideWhenUsed/>
    <w:rsid w:val="009D71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18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214AD"/>
    <w:rPr>
      <w:b/>
      <w:bCs/>
    </w:rPr>
  </w:style>
  <w:style w:type="character" w:customStyle="1" w:styleId="CommentSubjectChar">
    <w:name w:val="Comment Subject Char"/>
    <w:basedOn w:val="CommentTextChar"/>
    <w:link w:val="CommentSubject"/>
    <w:uiPriority w:val="99"/>
    <w:semiHidden/>
    <w:rsid w:val="001214AD"/>
    <w:rPr>
      <w:b/>
      <w:bCs/>
      <w:sz w:val="20"/>
      <w:szCs w:val="20"/>
    </w:rPr>
  </w:style>
  <w:style w:type="paragraph" w:styleId="FootnoteText">
    <w:name w:val="footnote text"/>
    <w:basedOn w:val="Normal"/>
    <w:link w:val="FootnoteTextChar"/>
    <w:uiPriority w:val="99"/>
    <w:semiHidden/>
    <w:unhideWhenUsed/>
    <w:rsid w:val="00962B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B34"/>
    <w:rPr>
      <w:sz w:val="20"/>
      <w:szCs w:val="20"/>
    </w:rPr>
  </w:style>
  <w:style w:type="character" w:styleId="FootnoteReference">
    <w:name w:val="footnote reference"/>
    <w:basedOn w:val="DefaultParagraphFont"/>
    <w:uiPriority w:val="99"/>
    <w:unhideWhenUsed/>
    <w:rsid w:val="00962B34"/>
    <w:rPr>
      <w:vertAlign w:val="superscript"/>
    </w:rPr>
  </w:style>
  <w:style w:type="character" w:styleId="Hyperlink">
    <w:name w:val="Hyperlink"/>
    <w:basedOn w:val="DefaultParagraphFont"/>
    <w:uiPriority w:val="99"/>
    <w:unhideWhenUsed/>
    <w:rsid w:val="00962B34"/>
    <w:rPr>
      <w:color w:val="0563C1" w:themeColor="hyperlink"/>
      <w:u w:val="single"/>
    </w:rPr>
  </w:style>
  <w:style w:type="table" w:styleId="TableGrid">
    <w:name w:val="Table Grid"/>
    <w:basedOn w:val="TableNormal"/>
    <w:uiPriority w:val="39"/>
    <w:rsid w:val="009E4D7F"/>
    <w:pPr>
      <w:spacing w:before="24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31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o5359087ad404c199aee74686ab194d3 xmlns="e14115de-03ae-49b5-af01-31035404c456">
      <Terms xmlns="http://schemas.microsoft.com/office/infopath/2007/PartnerControls">
        <TermInfo xmlns="http://schemas.microsoft.com/office/infopath/2007/PartnerControls">
          <TermName xmlns="http://schemas.microsoft.com/office/infopath/2007/PartnerControls">Meeting papers (inc. agendas minutes etc)</TermName>
          <TermId xmlns="http://schemas.microsoft.com/office/infopath/2007/PartnerControls">ce21491e-24bf-490d-8d19-382be1f405d0</TermId>
        </TermInfo>
      </Terms>
    </o5359087ad404c199aee74686ab194d3>
    <Retention xmlns="f8cc70c5-6df4-4163-8f93-1fe30c314df0">0</Retention>
    <EDRMSOwner xmlns="f8cc70c5-6df4-4163-8f93-1fe30c314df0" xsi:nil="true"/>
    <TaxCatchAll xmlns="e14115de-03ae-49b5-af01-31035404c456">
      <Value>9</Value>
    </TaxCatchAll>
    <RetentionType xmlns="f8cc70c5-6df4-4163-8f93-1fe30c314df0">Notify</RetentionType>
    <TaxKeywordTaxHTField xmlns="e14115de-03ae-49b5-af01-31035404c456">
      <Terms xmlns="http://schemas.microsoft.com/office/infopath/2007/PartnerControls"/>
    </TaxKeywordTaxHTField>
    <RetentionDate xmlns="f8cc70c5-6df4-4163-8f93-1fe30c314df0" xsi:nil="true"/>
    <_dlc_DocId xmlns="39b8a52d-d8b9-47ff-a8c3-c8931ddf8d60">D5PZWENCX5VS-172818178-32367</_dlc_DocId>
    <_dlc_DocIdUrl xmlns="39b8a52d-d8b9-47ff-a8c3-c8931ddf8d60">
      <Url>https://share.sp.ons.statistics.gov.uk/sites/MTH/Cen/_layouts/15/DocIdRedir.aspx?ID=D5PZWENCX5VS-172818178-32367</Url>
      <Description>D5PZWENCX5VS-172818178-32367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ONS Document</p:Name>
  <p:Description/>
  <p:Statement/>
  <p:PolicyItems>
    <p:PolicyItem featureId="Microsoft.Office.RecordsManagement.PolicyFeatures.Expiration" staticId="0x01010035E33599CC8D1E47A037F474646B1D58|2057524105" UniqueId="d097a687-1114-45fc-89d8-799351d0ef2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100</number>
                  <property>Retention_x0020_Date</property>
                  <period>years</period>
                </formula>
                <action type="action" id="ONS-RetentionAction"/>
              </data>
            </stages>
          </Schedule>
        </Schedules>
      </p:CustomData>
    </p:PolicyItem>
  </p:PolicyItems>
</p:Policy>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haredContentType xmlns="Microsoft.SharePoint.Taxonomy.ContentTypeSync" SourceId="a7dd7a64-f5c5-4f30-b8c4-f5626f639d1b" ContentTypeId="0x01010035E33599CC8D1E47A037F474646B1D58" PreviousValue="false"/>
</file>

<file path=customXml/item7.xml><?xml version="1.0" encoding="utf-8"?>
<ct:contentTypeSchema xmlns:ct="http://schemas.microsoft.com/office/2006/metadata/contentType" xmlns:ma="http://schemas.microsoft.com/office/2006/metadata/properties/metaAttributes" ct:_="" ma:_="" ma:contentTypeName="ONS Document" ma:contentTypeID="0x01010035E33599CC8D1E47A037F474646B1D5800273A6B879E4806468C3420FB11894285" ma:contentTypeVersion="81" ma:contentTypeDescription="Create a new document." ma:contentTypeScope="" ma:versionID="c4d76997e6921202b28ca10b0a8ac136">
  <xsd:schema xmlns:xsd="http://www.w3.org/2001/XMLSchema" xmlns:xs="http://www.w3.org/2001/XMLSchema" xmlns:p="http://schemas.microsoft.com/office/2006/metadata/properties" xmlns:ns1="http://schemas.microsoft.com/sharepoint/v3" xmlns:ns3="e14115de-03ae-49b5-af01-31035404c456" xmlns:ns4="f8cc70c5-6df4-4163-8f93-1fe30c314df0" xmlns:ns6="39b8a52d-d8b9-47ff-a8c3-c8931ddf8d60" targetNamespace="http://schemas.microsoft.com/office/2006/metadata/properties" ma:root="true" ma:fieldsID="5aefc79157de298089d275c48d7e61c4" ns1:_="" ns3:_="" ns4:_="" ns6:_="">
    <xsd:import namespace="http://schemas.microsoft.com/sharepoint/v3"/>
    <xsd:import namespace="e14115de-03ae-49b5-af01-31035404c456"/>
    <xsd:import namespace="f8cc70c5-6df4-4163-8f93-1fe30c314df0"/>
    <xsd:import namespace="39b8a52d-d8b9-47ff-a8c3-c8931ddf8d60"/>
    <xsd:element name="properties">
      <xsd:complexType>
        <xsd:sequence>
          <xsd:element name="documentManagement">
            <xsd:complexType>
              <xsd:all>
                <xsd:element ref="ns3:TaxCatchAll" minOccurs="0"/>
                <xsd:element ref="ns3:TaxCatchAllLabel" minOccurs="0"/>
                <xsd:element ref="ns3:o5359087ad404c199aee74686ab194d3" minOccurs="0"/>
                <xsd:element ref="ns4:RetentionDate" minOccurs="0"/>
                <xsd:element ref="ns4:Retention" minOccurs="0"/>
                <xsd:element ref="ns4:EDRMSOwner" minOccurs="0"/>
                <xsd:element ref="ns4:RetentionType" minOccurs="0"/>
                <xsd:element ref="ns3:TaxKeywordTaxHTField" minOccurs="0"/>
                <xsd:element ref="ns1:_dlc_Exempt" minOccurs="0"/>
                <xsd:element ref="ns1:_dlc_ExpireDateSaved" minOccurs="0"/>
                <xsd:element ref="ns1:_dlc_ExpireDate"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element name="_dlc_ExpireDateSaved" ma:index="20" nillable="true" ma:displayName="Original Expiration Date" ma:hidden="true" ma:internalName="_dlc_ExpireDateSaved" ma:readOnly="true">
      <xsd:simpleType>
        <xsd:restriction base="dms:DateTime"/>
      </xsd:simpleType>
    </xsd:element>
    <xsd:element name="_dlc_ExpireDate" ma:index="2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4115de-03ae-49b5-af01-31035404c456"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3611e986-ca69-48a4-8572-d7ca3022a217}" ma:internalName="TaxCatchAll" ma:showField="CatchAllData"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3611e986-ca69-48a4-8572-d7ca3022a217}" ma:internalName="TaxCatchAllLabel" ma:readOnly="true" ma:showField="CatchAllDataLabel"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o5359087ad404c199aee74686ab194d3" ma:index="9" ma:taxonomy="true" ma:internalName="o5359087ad404c199aee74686ab194d3" ma:taxonomyFieldName="RecordType" ma:displayName="Record Type" ma:readOnly="false" ma:default="" ma:fieldId="{85359087-ad40-4c19-9aee-74686ab194d3}" ma:sspId="a7dd7a64-f5c5-4f30-b8c4-f5626f639d1b" ma:termSetId="b7884471-767e-4886-9e04-df700fa96fc2"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a7dd7a64-f5c5-4f30-b8c4-f5626f639d1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cc70c5-6df4-4163-8f93-1fe30c314df0" elementFormDefault="qualified">
    <xsd:import namespace="http://schemas.microsoft.com/office/2006/documentManagement/types"/>
    <xsd:import namespace="http://schemas.microsoft.com/office/infopath/2007/PartnerControls"/>
    <xsd:element name="RetentionDate" ma:index="12" nillable="true" ma:displayName="Retention Date" ma:format="DateOnly" ma:internalName="Retention_x0020_Date" ma:readOnly="false">
      <xsd:simpleType>
        <xsd:restriction base="dms:DateTime"/>
      </xsd:simpleType>
    </xsd:element>
    <xsd:element name="Retention" ma:index="13" nillable="true" ma:displayName="Retention" ma:default="0" ma:internalName="Retention" ma:readOnly="false">
      <xsd:simpleType>
        <xsd:restriction base="dms:Number"/>
      </xsd:simpleType>
    </xsd:element>
    <xsd:element name="EDRMSOwner" ma:index="14" nillable="true" ma:displayName="EDRMSOwner" ma:hidden="true" ma:internalName="EDRMSOwner" ma:readOnly="false">
      <xsd:simpleType>
        <xsd:restriction base="dms:Text"/>
      </xsd:simpleType>
    </xsd:element>
    <xsd:element name="RetentionType" ma:index="15" nillable="true" ma:displayName="Retention Type" ma:default="Notify" ma:internalName="Retention_x0020_Type" ma:readOnly="false">
      <xsd:simpleType>
        <xsd:restriction base="dms:Choice">
          <xsd:enumeration value="Notify"/>
          <xsd:enumeration value="Delete"/>
          <xsd:enumeration value="Declare"/>
        </xsd:restriction>
      </xsd:simpleType>
    </xsd:element>
  </xsd:schema>
  <xsd:schema xmlns:xsd="http://www.w3.org/2001/XMLSchema" xmlns:xs="http://www.w3.org/2001/XMLSchema" xmlns:dms="http://schemas.microsoft.com/office/2006/documentManagement/types" xmlns:pc="http://schemas.microsoft.com/office/infopath/2007/PartnerControls" targetNamespace="39b8a52d-d8b9-47ff-a8c3-c8931ddf8d60"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D420D-EA99-4119-A000-C14769F58E27}">
  <ds:schemaRefs>
    <ds:schemaRef ds:uri="http://schemas.microsoft.com/sharepoint/events"/>
  </ds:schemaRefs>
</ds:datastoreItem>
</file>

<file path=customXml/itemProps2.xml><?xml version="1.0" encoding="utf-8"?>
<ds:datastoreItem xmlns:ds="http://schemas.openxmlformats.org/officeDocument/2006/customXml" ds:itemID="{16A6A513-9F37-43DF-A2DE-640D7B529818}">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39b8a52d-d8b9-47ff-a8c3-c8931ddf8d60"/>
    <ds:schemaRef ds:uri="http://purl.org/dc/terms/"/>
    <ds:schemaRef ds:uri="f8cc70c5-6df4-4163-8f93-1fe30c314df0"/>
    <ds:schemaRef ds:uri="e14115de-03ae-49b5-af01-31035404c456"/>
    <ds:schemaRef ds:uri="http://www.w3.org/XML/1998/namespace"/>
    <ds:schemaRef ds:uri="http://purl.org/dc/dcmitype/"/>
  </ds:schemaRefs>
</ds:datastoreItem>
</file>

<file path=customXml/itemProps3.xml><?xml version="1.0" encoding="utf-8"?>
<ds:datastoreItem xmlns:ds="http://schemas.openxmlformats.org/officeDocument/2006/customXml" ds:itemID="{DC121070-C1F2-46B7-BD62-73ECBAA1BD80}">
  <ds:schemaRefs>
    <ds:schemaRef ds:uri="http://schemas.microsoft.com/sharepoint/v3/contenttype/forms"/>
  </ds:schemaRefs>
</ds:datastoreItem>
</file>

<file path=customXml/itemProps4.xml><?xml version="1.0" encoding="utf-8"?>
<ds:datastoreItem xmlns:ds="http://schemas.openxmlformats.org/officeDocument/2006/customXml" ds:itemID="{FA4EC5F2-DD01-4968-849E-1F515F0241C1}">
  <ds:schemaRefs>
    <ds:schemaRef ds:uri="office.server.policy"/>
  </ds:schemaRefs>
</ds:datastoreItem>
</file>

<file path=customXml/itemProps5.xml><?xml version="1.0" encoding="utf-8"?>
<ds:datastoreItem xmlns:ds="http://schemas.openxmlformats.org/officeDocument/2006/customXml" ds:itemID="{75832ACF-0E78-4DC7-8D61-C81B227A14CD}">
  <ds:schemaRefs>
    <ds:schemaRef ds:uri="http://schemas.microsoft.com/office/2006/metadata/customXsn"/>
  </ds:schemaRefs>
</ds:datastoreItem>
</file>

<file path=customXml/itemProps6.xml><?xml version="1.0" encoding="utf-8"?>
<ds:datastoreItem xmlns:ds="http://schemas.openxmlformats.org/officeDocument/2006/customXml" ds:itemID="{2AD31E53-45A0-49F8-A1E3-48FABEE2741A}">
  <ds:schemaRefs>
    <ds:schemaRef ds:uri="Microsoft.SharePoint.Taxonomy.ContentTypeSync"/>
  </ds:schemaRefs>
</ds:datastoreItem>
</file>

<file path=customXml/itemProps7.xml><?xml version="1.0" encoding="utf-8"?>
<ds:datastoreItem xmlns:ds="http://schemas.openxmlformats.org/officeDocument/2006/customXml" ds:itemID="{E8A715E2-AB97-4DEA-BB75-6B0B9F4D6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4115de-03ae-49b5-af01-31035404c456"/>
    <ds:schemaRef ds:uri="f8cc70c5-6df4-4163-8f93-1fe30c314df0"/>
    <ds:schemaRef ds:uri="39b8a52d-d8b9-47ff-a8c3-c8931ddf8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2702</Words>
  <Characters>15403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Redmore, James</dc:creator>
  <cp:keywords/>
  <dc:description/>
  <cp:lastModifiedBy>Lydiat, Christopher</cp:lastModifiedBy>
  <cp:revision>2</cp:revision>
  <dcterms:created xsi:type="dcterms:W3CDTF">2020-05-12T10:04:00Z</dcterms:created>
  <dcterms:modified xsi:type="dcterms:W3CDTF">2020-05-12T10:04:00Z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0x01010035E33599CC8D1E47A037F474646B1D5800273A6B879E4806468C3420FB11894285</vt:lpwstr>
  </property>
  <property fmtid="{D5CDD505-2E9C-101B-9397-08002B2CF9AE}" pid="3" name="_dlc_policyId">
    <vt:lpwstr>0x01010035E33599CC8D1E47A037F474646B1D58|2057524105</vt:lpwstr>
  </property>
  <property fmtid="{D5CDD505-2E9C-101B-9397-08002B2CF9AE}" pid="4" name="ItemRetentionFormula">
    <vt:lpwstr>&lt;formula id="Microsoft.Office.RecordsManagement.PolicyFeatures.Expiration.Formula.BuiltIn"&gt;&lt;number&gt;100&lt;/number&gt;&lt;property&gt;Retention_x005f_x0020_Date&lt;/property&gt;&lt;period&gt;years&lt;/period&gt;&lt;/formula&gt;</vt:lpwstr>
  </property>
  <property fmtid="{D5CDD505-2E9C-101B-9397-08002B2CF9AE}" pid="5" name="_dlc_DocIdItemGuid">
    <vt:lpwstr>444ed724-3969-4852-acff-afef3e976992</vt:lpwstr>
  </property>
  <property fmtid="{D5CDD505-2E9C-101B-9397-08002B2CF9AE}" pid="6" name="TaxKeyword">
    <vt:lpwstr/>
  </property>
  <property fmtid="{D5CDD505-2E9C-101B-9397-08002B2CF9AE}" pid="7" name="RecordType">
    <vt:lpwstr>9;#Meeting papers (inc. agendas minutes etc)|ce21491e-24bf-490d-8d19-382be1f405d0</vt:lpwstr>
  </property>
</Properties>
</file>