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A0EB2" w14:textId="77777777" w:rsidR="001214C1" w:rsidRPr="0017328D" w:rsidRDefault="002F45CA" w:rsidP="001C47D1">
      <w:pPr>
        <w:jc w:val="both"/>
        <w:rPr>
          <w:b/>
          <w:sz w:val="32"/>
          <w:szCs w:val="28"/>
        </w:rPr>
      </w:pPr>
      <w:bookmarkStart w:id="0" w:name="_Hlk5172228"/>
      <w:bookmarkEnd w:id="0"/>
      <w:r w:rsidRPr="0017328D">
        <w:rPr>
          <w:b/>
          <w:sz w:val="32"/>
          <w:szCs w:val="28"/>
        </w:rPr>
        <w:t>Independent Methodological Review: Response Chasing Algorithm</w:t>
      </w:r>
    </w:p>
    <w:p w14:paraId="2A926762" w14:textId="28996838" w:rsidR="002F45CA" w:rsidRDefault="002F45CA" w:rsidP="001C47D1">
      <w:pPr>
        <w:jc w:val="both"/>
      </w:pPr>
    </w:p>
    <w:p w14:paraId="4708758D" w14:textId="09DC456C" w:rsidR="00352C8D" w:rsidRDefault="00352C8D" w:rsidP="001C47D1">
      <w:pPr>
        <w:jc w:val="both"/>
      </w:pPr>
    </w:p>
    <w:p w14:paraId="625FE9BE" w14:textId="77777777" w:rsidR="00325A25" w:rsidRDefault="00325A25" w:rsidP="001C47D1">
      <w:pPr>
        <w:jc w:val="both"/>
      </w:pPr>
    </w:p>
    <w:p w14:paraId="53A52157" w14:textId="77777777" w:rsidR="00352C8D" w:rsidRDefault="00352C8D" w:rsidP="001C47D1">
      <w:pPr>
        <w:jc w:val="both"/>
      </w:pPr>
    </w:p>
    <w:p w14:paraId="62DFF1DF" w14:textId="77777777" w:rsidR="002F45CA" w:rsidRPr="002F45CA" w:rsidRDefault="002F45CA" w:rsidP="001F6BE5">
      <w:pPr>
        <w:pStyle w:val="Heading1"/>
      </w:pPr>
      <w:bookmarkStart w:id="1" w:name="_Toc10633441"/>
      <w:r w:rsidRPr="002F45CA">
        <w:t>Summary</w:t>
      </w:r>
      <w:bookmarkEnd w:id="1"/>
    </w:p>
    <w:p w14:paraId="444EEC27" w14:textId="77777777" w:rsidR="002F45CA" w:rsidRDefault="002F45CA" w:rsidP="001C47D1">
      <w:pPr>
        <w:jc w:val="both"/>
      </w:pPr>
    </w:p>
    <w:p w14:paraId="7C9F71D1" w14:textId="77777777" w:rsidR="00E20DDA" w:rsidRDefault="00E20DDA" w:rsidP="00E20DDA">
      <w:pPr>
        <w:jc w:val="both"/>
      </w:pPr>
      <w:r w:rsidRPr="00250ADA">
        <w:t>The 2021 Census will be predominantly online for the first time. As a result, we will have a lot more information much more quickly than ever before on who has submitted a Census questionnaire. Being able to use this information intelligently during live operations enables us to maximise the effectiveness and efficiency of our operation by tailoring interventions to the areas and populations where they are most needed.</w:t>
      </w:r>
    </w:p>
    <w:p w14:paraId="6CFCE66B" w14:textId="77777777" w:rsidR="00E20DDA" w:rsidRDefault="00E20DDA" w:rsidP="00E20DDA">
      <w:pPr>
        <w:jc w:val="both"/>
      </w:pPr>
      <w:r>
        <w:t xml:space="preserve">The Response Chasing Algorithm (RCA) is an innovative tool developed by the Census Statistical Design (Collection) team that enables live return rates to be compared with expected patterns, identifies and prioritises any shortfalls in return rates and recommends appropriate interventions to address the issues. In a world where it is increasingly hard to get people to respond to any survey or census, having this sort of tool to aid decision making and ensure we make the best use of resources to target problem areas is essential to ensure that we meet our success criteria and deliver high quality census estimates. </w:t>
      </w:r>
    </w:p>
    <w:p w14:paraId="267BA3C9" w14:textId="06F059BA" w:rsidR="00E20DDA" w:rsidRDefault="00E20DDA" w:rsidP="00E20DDA">
      <w:pPr>
        <w:jc w:val="both"/>
      </w:pPr>
      <w:r>
        <w:t xml:space="preserve">A combination between business and statistically designed indicators is expected to provide constantly updated information required for a timely and well-informed decision-making process. </w:t>
      </w:r>
      <w:r w:rsidR="00C652F8">
        <w:t>It is anticipated that this</w:t>
      </w:r>
      <w:r>
        <w:t xml:space="preserve"> tool that will be able to facilitate timely and well-informed decisions during the decisive live collection </w:t>
      </w:r>
      <w:r w:rsidRPr="008B0A7D">
        <w:t xml:space="preserve">period. </w:t>
      </w:r>
      <w:r w:rsidR="00C652F8">
        <w:t>The Response Chasing Algorithm has been reviewed by the Census Transformation Programme and international experts from other Censuses (e.g. Canada, Australia and New Zealand).</w:t>
      </w:r>
    </w:p>
    <w:p w14:paraId="73F99C07" w14:textId="43724899" w:rsidR="002F45CA" w:rsidRDefault="002F45CA" w:rsidP="001C47D1">
      <w:pPr>
        <w:jc w:val="both"/>
      </w:pPr>
    </w:p>
    <w:p w14:paraId="1257DC05" w14:textId="74C02431" w:rsidR="00352C8D" w:rsidRDefault="00352C8D" w:rsidP="001C47D1">
      <w:pPr>
        <w:jc w:val="both"/>
      </w:pPr>
    </w:p>
    <w:p w14:paraId="0A39554E" w14:textId="548A3B38" w:rsidR="00352C8D" w:rsidRDefault="00352C8D" w:rsidP="001C47D1">
      <w:pPr>
        <w:jc w:val="both"/>
      </w:pPr>
    </w:p>
    <w:p w14:paraId="560EC1C9" w14:textId="0F2D322F" w:rsidR="00352C8D" w:rsidRDefault="00352C8D" w:rsidP="001C47D1">
      <w:pPr>
        <w:jc w:val="both"/>
      </w:pPr>
    </w:p>
    <w:p w14:paraId="53EAF9B5" w14:textId="14970FFE" w:rsidR="00352C8D" w:rsidRDefault="00352C8D" w:rsidP="001C47D1">
      <w:pPr>
        <w:jc w:val="both"/>
      </w:pPr>
    </w:p>
    <w:p w14:paraId="024D4151" w14:textId="68CF832F" w:rsidR="00325A25" w:rsidRDefault="00325A25" w:rsidP="001C47D1">
      <w:pPr>
        <w:jc w:val="both"/>
      </w:pPr>
    </w:p>
    <w:p w14:paraId="7BE89C35" w14:textId="25BD90F2" w:rsidR="00325A25" w:rsidRDefault="00325A25" w:rsidP="001C47D1">
      <w:pPr>
        <w:jc w:val="both"/>
      </w:pPr>
    </w:p>
    <w:p w14:paraId="746E58C5" w14:textId="77777777" w:rsidR="00325A25" w:rsidRDefault="00325A25" w:rsidP="001C47D1">
      <w:pPr>
        <w:jc w:val="both"/>
      </w:pPr>
    </w:p>
    <w:p w14:paraId="0E24F58C" w14:textId="3AECACF0" w:rsidR="00352C8D" w:rsidRDefault="00352C8D" w:rsidP="001C47D1">
      <w:pPr>
        <w:jc w:val="both"/>
      </w:pPr>
    </w:p>
    <w:p w14:paraId="24B34C0E" w14:textId="0D7978E6" w:rsidR="00352C8D" w:rsidRDefault="00352C8D" w:rsidP="001C47D1">
      <w:pPr>
        <w:jc w:val="both"/>
      </w:pPr>
    </w:p>
    <w:p w14:paraId="081FD1CC" w14:textId="47C0221A" w:rsidR="00352C8D" w:rsidRDefault="00352C8D" w:rsidP="001C47D1">
      <w:pPr>
        <w:jc w:val="both"/>
      </w:pPr>
    </w:p>
    <w:p w14:paraId="49E3A231" w14:textId="77777777" w:rsidR="002F45CA" w:rsidRPr="002F45CA" w:rsidRDefault="002F45CA" w:rsidP="001C47D1">
      <w:pPr>
        <w:jc w:val="both"/>
        <w:rPr>
          <w:b/>
          <w:sz w:val="24"/>
        </w:rPr>
      </w:pPr>
      <w:r w:rsidRPr="002F45CA">
        <w:rPr>
          <w:b/>
          <w:sz w:val="24"/>
        </w:rPr>
        <w:lastRenderedPageBreak/>
        <w:t>Table of contents</w:t>
      </w:r>
    </w:p>
    <w:p w14:paraId="61C1DC7D" w14:textId="77777777" w:rsidR="002F45CA" w:rsidRDefault="002F45CA" w:rsidP="001C47D1">
      <w:pPr>
        <w:jc w:val="both"/>
      </w:pPr>
    </w:p>
    <w:sdt>
      <w:sdtPr>
        <w:rPr>
          <w:rFonts w:asciiTheme="minorHAnsi" w:eastAsiaTheme="minorHAnsi" w:hAnsiTheme="minorHAnsi" w:cstheme="minorBidi"/>
          <w:color w:val="auto"/>
          <w:sz w:val="22"/>
          <w:szCs w:val="22"/>
          <w:lang w:val="en-GB"/>
        </w:rPr>
        <w:id w:val="2076466749"/>
        <w:docPartObj>
          <w:docPartGallery w:val="Table of Contents"/>
          <w:docPartUnique/>
        </w:docPartObj>
      </w:sdtPr>
      <w:sdtEndPr>
        <w:rPr>
          <w:b/>
          <w:bCs/>
          <w:noProof/>
        </w:rPr>
      </w:sdtEndPr>
      <w:sdtContent>
        <w:p w14:paraId="52A0F71F" w14:textId="185988D0" w:rsidR="00352C8D" w:rsidRDefault="00352C8D">
          <w:pPr>
            <w:pStyle w:val="TOCHeading"/>
          </w:pPr>
          <w:r>
            <w:t>Table of Contents</w:t>
          </w:r>
        </w:p>
        <w:p w14:paraId="53ACDBFF" w14:textId="570E750B" w:rsidR="00C652F8" w:rsidRDefault="00352C8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0633441" w:history="1">
            <w:r w:rsidR="00C652F8" w:rsidRPr="009E0A44">
              <w:rPr>
                <w:rStyle w:val="Hyperlink"/>
                <w:noProof/>
              </w:rPr>
              <w:t>Summary</w:t>
            </w:r>
            <w:r w:rsidR="00C652F8">
              <w:rPr>
                <w:noProof/>
                <w:webHidden/>
              </w:rPr>
              <w:tab/>
            </w:r>
            <w:r w:rsidR="00C652F8">
              <w:rPr>
                <w:noProof/>
                <w:webHidden/>
              </w:rPr>
              <w:fldChar w:fldCharType="begin"/>
            </w:r>
            <w:r w:rsidR="00C652F8">
              <w:rPr>
                <w:noProof/>
                <w:webHidden/>
              </w:rPr>
              <w:instrText xml:space="preserve"> PAGEREF _Toc10633441 \h </w:instrText>
            </w:r>
            <w:r w:rsidR="00C652F8">
              <w:rPr>
                <w:noProof/>
                <w:webHidden/>
              </w:rPr>
            </w:r>
            <w:r w:rsidR="00C652F8">
              <w:rPr>
                <w:noProof/>
                <w:webHidden/>
              </w:rPr>
              <w:fldChar w:fldCharType="separate"/>
            </w:r>
            <w:r w:rsidR="00C652F8">
              <w:rPr>
                <w:noProof/>
                <w:webHidden/>
              </w:rPr>
              <w:t>1</w:t>
            </w:r>
            <w:r w:rsidR="00C652F8">
              <w:rPr>
                <w:noProof/>
                <w:webHidden/>
              </w:rPr>
              <w:fldChar w:fldCharType="end"/>
            </w:r>
          </w:hyperlink>
        </w:p>
        <w:p w14:paraId="29809BBB" w14:textId="1D83E291" w:rsidR="00C652F8" w:rsidRDefault="007B6D20">
          <w:pPr>
            <w:pStyle w:val="TOC1"/>
            <w:tabs>
              <w:tab w:val="left" w:pos="440"/>
              <w:tab w:val="right" w:leader="dot" w:pos="9016"/>
            </w:tabs>
            <w:rPr>
              <w:rFonts w:eastAsiaTheme="minorEastAsia"/>
              <w:noProof/>
              <w:lang w:eastAsia="en-GB"/>
            </w:rPr>
          </w:pPr>
          <w:hyperlink w:anchor="_Toc10633442" w:history="1">
            <w:r w:rsidR="00C652F8" w:rsidRPr="009E0A44">
              <w:rPr>
                <w:rStyle w:val="Hyperlink"/>
                <w:noProof/>
              </w:rPr>
              <w:t>1.</w:t>
            </w:r>
            <w:r w:rsidR="00C652F8">
              <w:rPr>
                <w:rFonts w:eastAsiaTheme="minorEastAsia"/>
                <w:noProof/>
                <w:lang w:eastAsia="en-GB"/>
              </w:rPr>
              <w:tab/>
            </w:r>
            <w:r w:rsidR="00C652F8" w:rsidRPr="009E0A44">
              <w:rPr>
                <w:rStyle w:val="Hyperlink"/>
                <w:noProof/>
              </w:rPr>
              <w:t>Introduction</w:t>
            </w:r>
            <w:r w:rsidR="00C652F8">
              <w:rPr>
                <w:noProof/>
                <w:webHidden/>
              </w:rPr>
              <w:tab/>
            </w:r>
            <w:r w:rsidR="00C652F8">
              <w:rPr>
                <w:noProof/>
                <w:webHidden/>
              </w:rPr>
              <w:fldChar w:fldCharType="begin"/>
            </w:r>
            <w:r w:rsidR="00C652F8">
              <w:rPr>
                <w:noProof/>
                <w:webHidden/>
              </w:rPr>
              <w:instrText xml:space="preserve"> PAGEREF _Toc10633442 \h </w:instrText>
            </w:r>
            <w:r w:rsidR="00C652F8">
              <w:rPr>
                <w:noProof/>
                <w:webHidden/>
              </w:rPr>
            </w:r>
            <w:r w:rsidR="00C652F8">
              <w:rPr>
                <w:noProof/>
                <w:webHidden/>
              </w:rPr>
              <w:fldChar w:fldCharType="separate"/>
            </w:r>
            <w:r w:rsidR="00C652F8">
              <w:rPr>
                <w:noProof/>
                <w:webHidden/>
              </w:rPr>
              <w:t>3</w:t>
            </w:r>
            <w:r w:rsidR="00C652F8">
              <w:rPr>
                <w:noProof/>
                <w:webHidden/>
              </w:rPr>
              <w:fldChar w:fldCharType="end"/>
            </w:r>
          </w:hyperlink>
        </w:p>
        <w:p w14:paraId="45E32375" w14:textId="377DCECB" w:rsidR="00C652F8" w:rsidRDefault="007B6D20">
          <w:pPr>
            <w:pStyle w:val="TOC1"/>
            <w:tabs>
              <w:tab w:val="left" w:pos="440"/>
              <w:tab w:val="right" w:leader="dot" w:pos="9016"/>
            </w:tabs>
            <w:rPr>
              <w:rFonts w:eastAsiaTheme="minorEastAsia"/>
              <w:noProof/>
              <w:lang w:eastAsia="en-GB"/>
            </w:rPr>
          </w:pPr>
          <w:hyperlink w:anchor="_Toc10633443" w:history="1">
            <w:r w:rsidR="00C652F8" w:rsidRPr="009E0A44">
              <w:rPr>
                <w:rStyle w:val="Hyperlink"/>
                <w:noProof/>
              </w:rPr>
              <w:t>2.</w:t>
            </w:r>
            <w:r w:rsidR="00C652F8">
              <w:rPr>
                <w:rFonts w:eastAsiaTheme="minorEastAsia"/>
                <w:noProof/>
                <w:lang w:eastAsia="en-GB"/>
              </w:rPr>
              <w:tab/>
            </w:r>
            <w:r w:rsidR="00C652F8" w:rsidRPr="009E0A44">
              <w:rPr>
                <w:rStyle w:val="Hyperlink"/>
                <w:noProof/>
              </w:rPr>
              <w:t>Method</w:t>
            </w:r>
            <w:r w:rsidR="00C652F8">
              <w:rPr>
                <w:noProof/>
                <w:webHidden/>
              </w:rPr>
              <w:tab/>
            </w:r>
            <w:r w:rsidR="00C652F8">
              <w:rPr>
                <w:noProof/>
                <w:webHidden/>
              </w:rPr>
              <w:fldChar w:fldCharType="begin"/>
            </w:r>
            <w:r w:rsidR="00C652F8">
              <w:rPr>
                <w:noProof/>
                <w:webHidden/>
              </w:rPr>
              <w:instrText xml:space="preserve"> PAGEREF _Toc10633443 \h </w:instrText>
            </w:r>
            <w:r w:rsidR="00C652F8">
              <w:rPr>
                <w:noProof/>
                <w:webHidden/>
              </w:rPr>
            </w:r>
            <w:r w:rsidR="00C652F8">
              <w:rPr>
                <w:noProof/>
                <w:webHidden/>
              </w:rPr>
              <w:fldChar w:fldCharType="separate"/>
            </w:r>
            <w:r w:rsidR="00C652F8">
              <w:rPr>
                <w:noProof/>
                <w:webHidden/>
              </w:rPr>
              <w:t>3</w:t>
            </w:r>
            <w:r w:rsidR="00C652F8">
              <w:rPr>
                <w:noProof/>
                <w:webHidden/>
              </w:rPr>
              <w:fldChar w:fldCharType="end"/>
            </w:r>
          </w:hyperlink>
        </w:p>
        <w:p w14:paraId="35D42721" w14:textId="29076602" w:rsidR="00C652F8" w:rsidRDefault="007B6D20">
          <w:pPr>
            <w:pStyle w:val="TOC2"/>
            <w:tabs>
              <w:tab w:val="left" w:pos="880"/>
              <w:tab w:val="right" w:leader="dot" w:pos="9016"/>
            </w:tabs>
            <w:rPr>
              <w:rFonts w:eastAsiaTheme="minorEastAsia"/>
              <w:noProof/>
              <w:lang w:eastAsia="en-GB"/>
            </w:rPr>
          </w:pPr>
          <w:hyperlink w:anchor="_Toc10633444" w:history="1">
            <w:r w:rsidR="00C652F8" w:rsidRPr="009E0A44">
              <w:rPr>
                <w:rStyle w:val="Hyperlink"/>
                <w:noProof/>
              </w:rPr>
              <w:t>2.1.</w:t>
            </w:r>
            <w:r w:rsidR="00C652F8">
              <w:rPr>
                <w:rFonts w:eastAsiaTheme="minorEastAsia"/>
                <w:noProof/>
                <w:lang w:eastAsia="en-GB"/>
              </w:rPr>
              <w:tab/>
            </w:r>
            <w:r w:rsidR="00C652F8" w:rsidRPr="009E0A44">
              <w:rPr>
                <w:rStyle w:val="Hyperlink"/>
                <w:noProof/>
              </w:rPr>
              <w:t>Hard to Count index</w:t>
            </w:r>
            <w:r w:rsidR="00C652F8">
              <w:rPr>
                <w:noProof/>
                <w:webHidden/>
              </w:rPr>
              <w:tab/>
            </w:r>
            <w:r w:rsidR="00C652F8">
              <w:rPr>
                <w:noProof/>
                <w:webHidden/>
              </w:rPr>
              <w:fldChar w:fldCharType="begin"/>
            </w:r>
            <w:r w:rsidR="00C652F8">
              <w:rPr>
                <w:noProof/>
                <w:webHidden/>
              </w:rPr>
              <w:instrText xml:space="preserve"> PAGEREF _Toc10633444 \h </w:instrText>
            </w:r>
            <w:r w:rsidR="00C652F8">
              <w:rPr>
                <w:noProof/>
                <w:webHidden/>
              </w:rPr>
            </w:r>
            <w:r w:rsidR="00C652F8">
              <w:rPr>
                <w:noProof/>
                <w:webHidden/>
              </w:rPr>
              <w:fldChar w:fldCharType="separate"/>
            </w:r>
            <w:r w:rsidR="00C652F8">
              <w:rPr>
                <w:noProof/>
                <w:webHidden/>
              </w:rPr>
              <w:t>3</w:t>
            </w:r>
            <w:r w:rsidR="00C652F8">
              <w:rPr>
                <w:noProof/>
                <w:webHidden/>
              </w:rPr>
              <w:fldChar w:fldCharType="end"/>
            </w:r>
          </w:hyperlink>
        </w:p>
        <w:p w14:paraId="26EDFED9" w14:textId="72436688" w:rsidR="00C652F8" w:rsidRDefault="007B6D20">
          <w:pPr>
            <w:pStyle w:val="TOC2"/>
            <w:tabs>
              <w:tab w:val="left" w:pos="880"/>
              <w:tab w:val="right" w:leader="dot" w:pos="9016"/>
            </w:tabs>
            <w:rPr>
              <w:rFonts w:eastAsiaTheme="minorEastAsia"/>
              <w:noProof/>
              <w:lang w:eastAsia="en-GB"/>
            </w:rPr>
          </w:pPr>
          <w:hyperlink w:anchor="_Toc10633445" w:history="1">
            <w:r w:rsidR="00C652F8" w:rsidRPr="009E0A44">
              <w:rPr>
                <w:rStyle w:val="Hyperlink"/>
                <w:noProof/>
              </w:rPr>
              <w:t>2.2.</w:t>
            </w:r>
            <w:r w:rsidR="00C652F8">
              <w:rPr>
                <w:rFonts w:eastAsiaTheme="minorEastAsia"/>
                <w:noProof/>
                <w:lang w:eastAsia="en-GB"/>
              </w:rPr>
              <w:tab/>
            </w:r>
            <w:r w:rsidR="00C652F8" w:rsidRPr="009E0A44">
              <w:rPr>
                <w:rStyle w:val="Hyperlink"/>
                <w:noProof/>
              </w:rPr>
              <w:t>Self-response Profiles</w:t>
            </w:r>
            <w:r w:rsidR="00C652F8">
              <w:rPr>
                <w:noProof/>
                <w:webHidden/>
              </w:rPr>
              <w:tab/>
            </w:r>
            <w:r w:rsidR="00C652F8">
              <w:rPr>
                <w:noProof/>
                <w:webHidden/>
              </w:rPr>
              <w:fldChar w:fldCharType="begin"/>
            </w:r>
            <w:r w:rsidR="00C652F8">
              <w:rPr>
                <w:noProof/>
                <w:webHidden/>
              </w:rPr>
              <w:instrText xml:space="preserve"> PAGEREF _Toc10633445 \h </w:instrText>
            </w:r>
            <w:r w:rsidR="00C652F8">
              <w:rPr>
                <w:noProof/>
                <w:webHidden/>
              </w:rPr>
            </w:r>
            <w:r w:rsidR="00C652F8">
              <w:rPr>
                <w:noProof/>
                <w:webHidden/>
              </w:rPr>
              <w:fldChar w:fldCharType="separate"/>
            </w:r>
            <w:r w:rsidR="00C652F8">
              <w:rPr>
                <w:noProof/>
                <w:webHidden/>
              </w:rPr>
              <w:t>5</w:t>
            </w:r>
            <w:r w:rsidR="00C652F8">
              <w:rPr>
                <w:noProof/>
                <w:webHidden/>
              </w:rPr>
              <w:fldChar w:fldCharType="end"/>
            </w:r>
          </w:hyperlink>
        </w:p>
        <w:p w14:paraId="135686DA" w14:textId="1A309ECD" w:rsidR="00C652F8" w:rsidRDefault="007B6D20">
          <w:pPr>
            <w:pStyle w:val="TOC2"/>
            <w:tabs>
              <w:tab w:val="left" w:pos="880"/>
              <w:tab w:val="right" w:leader="dot" w:pos="9016"/>
            </w:tabs>
            <w:rPr>
              <w:rFonts w:eastAsiaTheme="minorEastAsia"/>
              <w:noProof/>
              <w:lang w:eastAsia="en-GB"/>
            </w:rPr>
          </w:pPr>
          <w:hyperlink w:anchor="_Toc10633446" w:history="1">
            <w:r w:rsidR="00C652F8" w:rsidRPr="009E0A44">
              <w:rPr>
                <w:rStyle w:val="Hyperlink"/>
                <w:noProof/>
              </w:rPr>
              <w:t>2.3.</w:t>
            </w:r>
            <w:r w:rsidR="00C652F8">
              <w:rPr>
                <w:rFonts w:eastAsiaTheme="minorEastAsia"/>
                <w:noProof/>
                <w:lang w:eastAsia="en-GB"/>
              </w:rPr>
              <w:tab/>
            </w:r>
            <w:r w:rsidR="00C652F8" w:rsidRPr="009E0A44">
              <w:rPr>
                <w:rStyle w:val="Hyperlink"/>
                <w:noProof/>
              </w:rPr>
              <w:t>Field Operations Simulation</w:t>
            </w:r>
            <w:r w:rsidR="00C652F8">
              <w:rPr>
                <w:noProof/>
                <w:webHidden/>
              </w:rPr>
              <w:tab/>
            </w:r>
            <w:r w:rsidR="00C652F8">
              <w:rPr>
                <w:noProof/>
                <w:webHidden/>
              </w:rPr>
              <w:fldChar w:fldCharType="begin"/>
            </w:r>
            <w:r w:rsidR="00C652F8">
              <w:rPr>
                <w:noProof/>
                <w:webHidden/>
              </w:rPr>
              <w:instrText xml:space="preserve"> PAGEREF _Toc10633446 \h </w:instrText>
            </w:r>
            <w:r w:rsidR="00C652F8">
              <w:rPr>
                <w:noProof/>
                <w:webHidden/>
              </w:rPr>
            </w:r>
            <w:r w:rsidR="00C652F8">
              <w:rPr>
                <w:noProof/>
                <w:webHidden/>
              </w:rPr>
              <w:fldChar w:fldCharType="separate"/>
            </w:r>
            <w:r w:rsidR="00C652F8">
              <w:rPr>
                <w:noProof/>
                <w:webHidden/>
              </w:rPr>
              <w:t>6</w:t>
            </w:r>
            <w:r w:rsidR="00C652F8">
              <w:rPr>
                <w:noProof/>
                <w:webHidden/>
              </w:rPr>
              <w:fldChar w:fldCharType="end"/>
            </w:r>
          </w:hyperlink>
        </w:p>
        <w:p w14:paraId="79801FA0" w14:textId="1B6745FF" w:rsidR="00C652F8" w:rsidRDefault="007B6D20">
          <w:pPr>
            <w:pStyle w:val="TOC2"/>
            <w:tabs>
              <w:tab w:val="left" w:pos="880"/>
              <w:tab w:val="right" w:leader="dot" w:pos="9016"/>
            </w:tabs>
            <w:rPr>
              <w:rFonts w:eastAsiaTheme="minorEastAsia"/>
              <w:noProof/>
              <w:lang w:eastAsia="en-GB"/>
            </w:rPr>
          </w:pPr>
          <w:hyperlink w:anchor="_Toc10633447" w:history="1">
            <w:r w:rsidR="00C652F8" w:rsidRPr="009E0A44">
              <w:rPr>
                <w:rStyle w:val="Hyperlink"/>
                <w:noProof/>
              </w:rPr>
              <w:t>2.4.</w:t>
            </w:r>
            <w:r w:rsidR="00C652F8">
              <w:rPr>
                <w:rFonts w:eastAsiaTheme="minorEastAsia"/>
                <w:noProof/>
                <w:lang w:eastAsia="en-GB"/>
              </w:rPr>
              <w:tab/>
            </w:r>
            <w:r w:rsidR="00C652F8" w:rsidRPr="009E0A44">
              <w:rPr>
                <w:rStyle w:val="Hyperlink"/>
                <w:noProof/>
              </w:rPr>
              <w:t>Forecast model</w:t>
            </w:r>
            <w:r w:rsidR="00C652F8">
              <w:rPr>
                <w:noProof/>
                <w:webHidden/>
              </w:rPr>
              <w:tab/>
            </w:r>
            <w:r w:rsidR="00C652F8">
              <w:rPr>
                <w:noProof/>
                <w:webHidden/>
              </w:rPr>
              <w:fldChar w:fldCharType="begin"/>
            </w:r>
            <w:r w:rsidR="00C652F8">
              <w:rPr>
                <w:noProof/>
                <w:webHidden/>
              </w:rPr>
              <w:instrText xml:space="preserve"> PAGEREF _Toc10633447 \h </w:instrText>
            </w:r>
            <w:r w:rsidR="00C652F8">
              <w:rPr>
                <w:noProof/>
                <w:webHidden/>
              </w:rPr>
            </w:r>
            <w:r w:rsidR="00C652F8">
              <w:rPr>
                <w:noProof/>
                <w:webHidden/>
              </w:rPr>
              <w:fldChar w:fldCharType="separate"/>
            </w:r>
            <w:r w:rsidR="00C652F8">
              <w:rPr>
                <w:noProof/>
                <w:webHidden/>
              </w:rPr>
              <w:t>8</w:t>
            </w:r>
            <w:r w:rsidR="00C652F8">
              <w:rPr>
                <w:noProof/>
                <w:webHidden/>
              </w:rPr>
              <w:fldChar w:fldCharType="end"/>
            </w:r>
          </w:hyperlink>
        </w:p>
        <w:p w14:paraId="434A3370" w14:textId="2344A75F" w:rsidR="00C652F8" w:rsidRDefault="007B6D20">
          <w:pPr>
            <w:pStyle w:val="TOC1"/>
            <w:tabs>
              <w:tab w:val="left" w:pos="440"/>
              <w:tab w:val="right" w:leader="dot" w:pos="9016"/>
            </w:tabs>
            <w:rPr>
              <w:rFonts w:eastAsiaTheme="minorEastAsia"/>
              <w:noProof/>
              <w:lang w:eastAsia="en-GB"/>
            </w:rPr>
          </w:pPr>
          <w:hyperlink w:anchor="_Toc10633448" w:history="1">
            <w:r w:rsidR="00C652F8" w:rsidRPr="009E0A44">
              <w:rPr>
                <w:rStyle w:val="Hyperlink"/>
                <w:noProof/>
              </w:rPr>
              <w:t>3.</w:t>
            </w:r>
            <w:r w:rsidR="00C652F8">
              <w:rPr>
                <w:rFonts w:eastAsiaTheme="minorEastAsia"/>
                <w:noProof/>
                <w:lang w:eastAsia="en-GB"/>
              </w:rPr>
              <w:tab/>
            </w:r>
            <w:r w:rsidR="00C652F8" w:rsidRPr="009E0A44">
              <w:rPr>
                <w:rStyle w:val="Hyperlink"/>
                <w:noProof/>
              </w:rPr>
              <w:t>Interventions</w:t>
            </w:r>
            <w:r w:rsidR="00C652F8">
              <w:rPr>
                <w:noProof/>
                <w:webHidden/>
              </w:rPr>
              <w:tab/>
            </w:r>
            <w:r w:rsidR="00C652F8">
              <w:rPr>
                <w:noProof/>
                <w:webHidden/>
              </w:rPr>
              <w:fldChar w:fldCharType="begin"/>
            </w:r>
            <w:r w:rsidR="00C652F8">
              <w:rPr>
                <w:noProof/>
                <w:webHidden/>
              </w:rPr>
              <w:instrText xml:space="preserve"> PAGEREF _Toc10633448 \h </w:instrText>
            </w:r>
            <w:r w:rsidR="00C652F8">
              <w:rPr>
                <w:noProof/>
                <w:webHidden/>
              </w:rPr>
            </w:r>
            <w:r w:rsidR="00C652F8">
              <w:rPr>
                <w:noProof/>
                <w:webHidden/>
              </w:rPr>
              <w:fldChar w:fldCharType="separate"/>
            </w:r>
            <w:r w:rsidR="00C652F8">
              <w:rPr>
                <w:noProof/>
                <w:webHidden/>
              </w:rPr>
              <w:t>10</w:t>
            </w:r>
            <w:r w:rsidR="00C652F8">
              <w:rPr>
                <w:noProof/>
                <w:webHidden/>
              </w:rPr>
              <w:fldChar w:fldCharType="end"/>
            </w:r>
          </w:hyperlink>
        </w:p>
        <w:p w14:paraId="10A42256" w14:textId="4AF441D8" w:rsidR="00C652F8" w:rsidRDefault="007B6D20">
          <w:pPr>
            <w:pStyle w:val="TOC2"/>
            <w:tabs>
              <w:tab w:val="left" w:pos="880"/>
              <w:tab w:val="right" w:leader="dot" w:pos="9016"/>
            </w:tabs>
            <w:rPr>
              <w:rFonts w:eastAsiaTheme="minorEastAsia"/>
              <w:noProof/>
              <w:lang w:eastAsia="en-GB"/>
            </w:rPr>
          </w:pPr>
          <w:hyperlink w:anchor="_Toc10633449" w:history="1">
            <w:r w:rsidR="00C652F8" w:rsidRPr="009E0A44">
              <w:rPr>
                <w:rStyle w:val="Hyperlink"/>
                <w:noProof/>
              </w:rPr>
              <w:t>3.1.</w:t>
            </w:r>
            <w:r w:rsidR="00C652F8">
              <w:rPr>
                <w:rFonts w:eastAsiaTheme="minorEastAsia"/>
                <w:noProof/>
                <w:lang w:eastAsia="en-GB"/>
              </w:rPr>
              <w:tab/>
            </w:r>
            <w:r w:rsidR="00C652F8" w:rsidRPr="009E0A44">
              <w:rPr>
                <w:rStyle w:val="Hyperlink"/>
                <w:noProof/>
              </w:rPr>
              <w:t>Field Operations</w:t>
            </w:r>
            <w:r w:rsidR="00C652F8">
              <w:rPr>
                <w:noProof/>
                <w:webHidden/>
              </w:rPr>
              <w:tab/>
            </w:r>
            <w:r w:rsidR="00C652F8">
              <w:rPr>
                <w:noProof/>
                <w:webHidden/>
              </w:rPr>
              <w:fldChar w:fldCharType="begin"/>
            </w:r>
            <w:r w:rsidR="00C652F8">
              <w:rPr>
                <w:noProof/>
                <w:webHidden/>
              </w:rPr>
              <w:instrText xml:space="preserve"> PAGEREF _Toc10633449 \h </w:instrText>
            </w:r>
            <w:r w:rsidR="00C652F8">
              <w:rPr>
                <w:noProof/>
                <w:webHidden/>
              </w:rPr>
            </w:r>
            <w:r w:rsidR="00C652F8">
              <w:rPr>
                <w:noProof/>
                <w:webHidden/>
              </w:rPr>
              <w:fldChar w:fldCharType="separate"/>
            </w:r>
            <w:r w:rsidR="00C652F8">
              <w:rPr>
                <w:noProof/>
                <w:webHidden/>
              </w:rPr>
              <w:t>10</w:t>
            </w:r>
            <w:r w:rsidR="00C652F8">
              <w:rPr>
                <w:noProof/>
                <w:webHidden/>
              </w:rPr>
              <w:fldChar w:fldCharType="end"/>
            </w:r>
          </w:hyperlink>
        </w:p>
        <w:p w14:paraId="03C5FE22" w14:textId="03B4C00E" w:rsidR="00C652F8" w:rsidRDefault="007B6D20">
          <w:pPr>
            <w:pStyle w:val="TOC2"/>
            <w:tabs>
              <w:tab w:val="left" w:pos="880"/>
              <w:tab w:val="right" w:leader="dot" w:pos="9016"/>
            </w:tabs>
            <w:rPr>
              <w:rFonts w:eastAsiaTheme="minorEastAsia"/>
              <w:noProof/>
              <w:lang w:eastAsia="en-GB"/>
            </w:rPr>
          </w:pPr>
          <w:hyperlink w:anchor="_Toc10633450" w:history="1">
            <w:r w:rsidR="00C652F8" w:rsidRPr="009E0A44">
              <w:rPr>
                <w:rStyle w:val="Hyperlink"/>
                <w:noProof/>
              </w:rPr>
              <w:t>3.2.</w:t>
            </w:r>
            <w:r w:rsidR="00C652F8">
              <w:rPr>
                <w:rFonts w:eastAsiaTheme="minorEastAsia"/>
                <w:noProof/>
                <w:lang w:eastAsia="en-GB"/>
              </w:rPr>
              <w:tab/>
            </w:r>
            <w:r w:rsidR="00C652F8" w:rsidRPr="009E0A44">
              <w:rPr>
                <w:rStyle w:val="Hyperlink"/>
                <w:noProof/>
              </w:rPr>
              <w:t>Reminder letters and paper questionnaires</w:t>
            </w:r>
            <w:r w:rsidR="00C652F8">
              <w:rPr>
                <w:noProof/>
                <w:webHidden/>
              </w:rPr>
              <w:tab/>
            </w:r>
            <w:r w:rsidR="00C652F8">
              <w:rPr>
                <w:noProof/>
                <w:webHidden/>
              </w:rPr>
              <w:fldChar w:fldCharType="begin"/>
            </w:r>
            <w:r w:rsidR="00C652F8">
              <w:rPr>
                <w:noProof/>
                <w:webHidden/>
              </w:rPr>
              <w:instrText xml:space="preserve"> PAGEREF _Toc10633450 \h </w:instrText>
            </w:r>
            <w:r w:rsidR="00C652F8">
              <w:rPr>
                <w:noProof/>
                <w:webHidden/>
              </w:rPr>
            </w:r>
            <w:r w:rsidR="00C652F8">
              <w:rPr>
                <w:noProof/>
                <w:webHidden/>
              </w:rPr>
              <w:fldChar w:fldCharType="separate"/>
            </w:r>
            <w:r w:rsidR="00C652F8">
              <w:rPr>
                <w:noProof/>
                <w:webHidden/>
              </w:rPr>
              <w:t>11</w:t>
            </w:r>
            <w:r w:rsidR="00C652F8">
              <w:rPr>
                <w:noProof/>
                <w:webHidden/>
              </w:rPr>
              <w:fldChar w:fldCharType="end"/>
            </w:r>
          </w:hyperlink>
        </w:p>
        <w:p w14:paraId="5DB31D5D" w14:textId="4851EC90" w:rsidR="00C652F8" w:rsidRDefault="007B6D20">
          <w:pPr>
            <w:pStyle w:val="TOC2"/>
            <w:tabs>
              <w:tab w:val="left" w:pos="880"/>
              <w:tab w:val="right" w:leader="dot" w:pos="9016"/>
            </w:tabs>
            <w:rPr>
              <w:rFonts w:eastAsiaTheme="minorEastAsia"/>
              <w:noProof/>
              <w:lang w:eastAsia="en-GB"/>
            </w:rPr>
          </w:pPr>
          <w:hyperlink w:anchor="_Toc10633451" w:history="1">
            <w:r w:rsidR="00C652F8" w:rsidRPr="009E0A44">
              <w:rPr>
                <w:rStyle w:val="Hyperlink"/>
                <w:noProof/>
              </w:rPr>
              <w:t>3.3.</w:t>
            </w:r>
            <w:r w:rsidR="00C652F8">
              <w:rPr>
                <w:rFonts w:eastAsiaTheme="minorEastAsia"/>
                <w:noProof/>
                <w:lang w:eastAsia="en-GB"/>
              </w:rPr>
              <w:tab/>
            </w:r>
            <w:r w:rsidR="00C652F8" w:rsidRPr="009E0A44">
              <w:rPr>
                <w:rStyle w:val="Hyperlink"/>
                <w:noProof/>
              </w:rPr>
              <w:t>Assisted Digital</w:t>
            </w:r>
            <w:r w:rsidR="00C652F8">
              <w:rPr>
                <w:noProof/>
                <w:webHidden/>
              </w:rPr>
              <w:tab/>
            </w:r>
            <w:r w:rsidR="00C652F8">
              <w:rPr>
                <w:noProof/>
                <w:webHidden/>
              </w:rPr>
              <w:fldChar w:fldCharType="begin"/>
            </w:r>
            <w:r w:rsidR="00C652F8">
              <w:rPr>
                <w:noProof/>
                <w:webHidden/>
              </w:rPr>
              <w:instrText xml:space="preserve"> PAGEREF _Toc10633451 \h </w:instrText>
            </w:r>
            <w:r w:rsidR="00C652F8">
              <w:rPr>
                <w:noProof/>
                <w:webHidden/>
              </w:rPr>
            </w:r>
            <w:r w:rsidR="00C652F8">
              <w:rPr>
                <w:noProof/>
                <w:webHidden/>
              </w:rPr>
              <w:fldChar w:fldCharType="separate"/>
            </w:r>
            <w:r w:rsidR="00C652F8">
              <w:rPr>
                <w:noProof/>
                <w:webHidden/>
              </w:rPr>
              <w:t>11</w:t>
            </w:r>
            <w:r w:rsidR="00C652F8">
              <w:rPr>
                <w:noProof/>
                <w:webHidden/>
              </w:rPr>
              <w:fldChar w:fldCharType="end"/>
            </w:r>
          </w:hyperlink>
        </w:p>
        <w:p w14:paraId="3B7A6FC6" w14:textId="2D08AA1B" w:rsidR="00C652F8" w:rsidRDefault="007B6D20">
          <w:pPr>
            <w:pStyle w:val="TOC2"/>
            <w:tabs>
              <w:tab w:val="left" w:pos="880"/>
              <w:tab w:val="right" w:leader="dot" w:pos="9016"/>
            </w:tabs>
            <w:rPr>
              <w:rFonts w:eastAsiaTheme="minorEastAsia"/>
              <w:noProof/>
              <w:lang w:eastAsia="en-GB"/>
            </w:rPr>
          </w:pPr>
          <w:hyperlink w:anchor="_Toc10633452" w:history="1">
            <w:r w:rsidR="00C652F8" w:rsidRPr="009E0A44">
              <w:rPr>
                <w:rStyle w:val="Hyperlink"/>
                <w:noProof/>
              </w:rPr>
              <w:t>3.4.</w:t>
            </w:r>
            <w:r w:rsidR="00C652F8">
              <w:rPr>
                <w:rFonts w:eastAsiaTheme="minorEastAsia"/>
                <w:noProof/>
                <w:lang w:eastAsia="en-GB"/>
              </w:rPr>
              <w:tab/>
            </w:r>
            <w:r w:rsidR="00C652F8" w:rsidRPr="009E0A44">
              <w:rPr>
                <w:rStyle w:val="Hyperlink"/>
                <w:noProof/>
              </w:rPr>
              <w:t>Media campaigns</w:t>
            </w:r>
            <w:r w:rsidR="00C652F8">
              <w:rPr>
                <w:noProof/>
                <w:webHidden/>
              </w:rPr>
              <w:tab/>
            </w:r>
            <w:r w:rsidR="00C652F8">
              <w:rPr>
                <w:noProof/>
                <w:webHidden/>
              </w:rPr>
              <w:fldChar w:fldCharType="begin"/>
            </w:r>
            <w:r w:rsidR="00C652F8">
              <w:rPr>
                <w:noProof/>
                <w:webHidden/>
              </w:rPr>
              <w:instrText xml:space="preserve"> PAGEREF _Toc10633452 \h </w:instrText>
            </w:r>
            <w:r w:rsidR="00C652F8">
              <w:rPr>
                <w:noProof/>
                <w:webHidden/>
              </w:rPr>
            </w:r>
            <w:r w:rsidR="00C652F8">
              <w:rPr>
                <w:noProof/>
                <w:webHidden/>
              </w:rPr>
              <w:fldChar w:fldCharType="separate"/>
            </w:r>
            <w:r w:rsidR="00C652F8">
              <w:rPr>
                <w:noProof/>
                <w:webHidden/>
              </w:rPr>
              <w:t>12</w:t>
            </w:r>
            <w:r w:rsidR="00C652F8">
              <w:rPr>
                <w:noProof/>
                <w:webHidden/>
              </w:rPr>
              <w:fldChar w:fldCharType="end"/>
            </w:r>
          </w:hyperlink>
        </w:p>
        <w:p w14:paraId="631EC37D" w14:textId="5823370C" w:rsidR="00C652F8" w:rsidRDefault="007B6D20">
          <w:pPr>
            <w:pStyle w:val="TOC1"/>
            <w:tabs>
              <w:tab w:val="left" w:pos="440"/>
              <w:tab w:val="right" w:leader="dot" w:pos="9016"/>
            </w:tabs>
            <w:rPr>
              <w:rFonts w:eastAsiaTheme="minorEastAsia"/>
              <w:noProof/>
              <w:lang w:eastAsia="en-GB"/>
            </w:rPr>
          </w:pPr>
          <w:hyperlink w:anchor="_Toc10633453" w:history="1">
            <w:r w:rsidR="00C652F8" w:rsidRPr="009E0A44">
              <w:rPr>
                <w:rStyle w:val="Hyperlink"/>
                <w:noProof/>
              </w:rPr>
              <w:t>4.</w:t>
            </w:r>
            <w:r w:rsidR="00C652F8">
              <w:rPr>
                <w:rFonts w:eastAsiaTheme="minorEastAsia"/>
                <w:noProof/>
                <w:lang w:eastAsia="en-GB"/>
              </w:rPr>
              <w:tab/>
            </w:r>
            <w:r w:rsidR="00C652F8" w:rsidRPr="009E0A44">
              <w:rPr>
                <w:rStyle w:val="Hyperlink"/>
                <w:noProof/>
              </w:rPr>
              <w:t>Interventions table</w:t>
            </w:r>
            <w:r w:rsidR="00C652F8">
              <w:rPr>
                <w:noProof/>
                <w:webHidden/>
              </w:rPr>
              <w:tab/>
            </w:r>
            <w:r w:rsidR="00C652F8">
              <w:rPr>
                <w:noProof/>
                <w:webHidden/>
              </w:rPr>
              <w:fldChar w:fldCharType="begin"/>
            </w:r>
            <w:r w:rsidR="00C652F8">
              <w:rPr>
                <w:noProof/>
                <w:webHidden/>
              </w:rPr>
              <w:instrText xml:space="preserve"> PAGEREF _Toc10633453 \h </w:instrText>
            </w:r>
            <w:r w:rsidR="00C652F8">
              <w:rPr>
                <w:noProof/>
                <w:webHidden/>
              </w:rPr>
            </w:r>
            <w:r w:rsidR="00C652F8">
              <w:rPr>
                <w:noProof/>
                <w:webHidden/>
              </w:rPr>
              <w:fldChar w:fldCharType="separate"/>
            </w:r>
            <w:r w:rsidR="00C652F8">
              <w:rPr>
                <w:noProof/>
                <w:webHidden/>
              </w:rPr>
              <w:t>13</w:t>
            </w:r>
            <w:r w:rsidR="00C652F8">
              <w:rPr>
                <w:noProof/>
                <w:webHidden/>
              </w:rPr>
              <w:fldChar w:fldCharType="end"/>
            </w:r>
          </w:hyperlink>
        </w:p>
        <w:p w14:paraId="2E3E73F8" w14:textId="0B43F036" w:rsidR="00C652F8" w:rsidRDefault="007B6D20">
          <w:pPr>
            <w:pStyle w:val="TOC1"/>
            <w:tabs>
              <w:tab w:val="left" w:pos="440"/>
              <w:tab w:val="right" w:leader="dot" w:pos="9016"/>
            </w:tabs>
            <w:rPr>
              <w:rFonts w:eastAsiaTheme="minorEastAsia"/>
              <w:noProof/>
              <w:lang w:eastAsia="en-GB"/>
            </w:rPr>
          </w:pPr>
          <w:hyperlink w:anchor="_Toc10633454" w:history="1">
            <w:r w:rsidR="00C652F8" w:rsidRPr="009E0A44">
              <w:rPr>
                <w:rStyle w:val="Hyperlink"/>
                <w:noProof/>
              </w:rPr>
              <w:t>5.</w:t>
            </w:r>
            <w:r w:rsidR="00C652F8">
              <w:rPr>
                <w:rFonts w:eastAsiaTheme="minorEastAsia"/>
                <w:noProof/>
                <w:lang w:eastAsia="en-GB"/>
              </w:rPr>
              <w:tab/>
            </w:r>
            <w:r w:rsidR="00C652F8" w:rsidRPr="009E0A44">
              <w:rPr>
                <w:rStyle w:val="Hyperlink"/>
                <w:noProof/>
              </w:rPr>
              <w:t>Visualisation Tool</w:t>
            </w:r>
            <w:r w:rsidR="00C652F8">
              <w:rPr>
                <w:noProof/>
                <w:webHidden/>
              </w:rPr>
              <w:tab/>
            </w:r>
            <w:r w:rsidR="00C652F8">
              <w:rPr>
                <w:noProof/>
                <w:webHidden/>
              </w:rPr>
              <w:fldChar w:fldCharType="begin"/>
            </w:r>
            <w:r w:rsidR="00C652F8">
              <w:rPr>
                <w:noProof/>
                <w:webHidden/>
              </w:rPr>
              <w:instrText xml:space="preserve"> PAGEREF _Toc10633454 \h </w:instrText>
            </w:r>
            <w:r w:rsidR="00C652F8">
              <w:rPr>
                <w:noProof/>
                <w:webHidden/>
              </w:rPr>
            </w:r>
            <w:r w:rsidR="00C652F8">
              <w:rPr>
                <w:noProof/>
                <w:webHidden/>
              </w:rPr>
              <w:fldChar w:fldCharType="separate"/>
            </w:r>
            <w:r w:rsidR="00C652F8">
              <w:rPr>
                <w:noProof/>
                <w:webHidden/>
              </w:rPr>
              <w:t>14</w:t>
            </w:r>
            <w:r w:rsidR="00C652F8">
              <w:rPr>
                <w:noProof/>
                <w:webHidden/>
              </w:rPr>
              <w:fldChar w:fldCharType="end"/>
            </w:r>
          </w:hyperlink>
        </w:p>
        <w:p w14:paraId="2CF3B79A" w14:textId="39D79316" w:rsidR="00C652F8" w:rsidRDefault="007B6D20">
          <w:pPr>
            <w:pStyle w:val="TOC1"/>
            <w:tabs>
              <w:tab w:val="left" w:pos="440"/>
              <w:tab w:val="right" w:leader="dot" w:pos="9016"/>
            </w:tabs>
            <w:rPr>
              <w:rFonts w:eastAsiaTheme="minorEastAsia"/>
              <w:noProof/>
              <w:lang w:eastAsia="en-GB"/>
            </w:rPr>
          </w:pPr>
          <w:hyperlink w:anchor="_Toc10633455" w:history="1">
            <w:r w:rsidR="00C652F8" w:rsidRPr="009E0A44">
              <w:rPr>
                <w:rStyle w:val="Hyperlink"/>
                <w:noProof/>
              </w:rPr>
              <w:t>6.</w:t>
            </w:r>
            <w:r w:rsidR="00C652F8">
              <w:rPr>
                <w:rFonts w:eastAsiaTheme="minorEastAsia"/>
                <w:noProof/>
                <w:lang w:eastAsia="en-GB"/>
              </w:rPr>
              <w:tab/>
            </w:r>
            <w:r w:rsidR="00C652F8" w:rsidRPr="009E0A44">
              <w:rPr>
                <w:rStyle w:val="Hyperlink"/>
                <w:noProof/>
              </w:rPr>
              <w:t>Discussion</w:t>
            </w:r>
            <w:r w:rsidR="00C652F8">
              <w:rPr>
                <w:noProof/>
                <w:webHidden/>
              </w:rPr>
              <w:tab/>
            </w:r>
            <w:r w:rsidR="00C652F8">
              <w:rPr>
                <w:noProof/>
                <w:webHidden/>
              </w:rPr>
              <w:fldChar w:fldCharType="begin"/>
            </w:r>
            <w:r w:rsidR="00C652F8">
              <w:rPr>
                <w:noProof/>
                <w:webHidden/>
              </w:rPr>
              <w:instrText xml:space="preserve"> PAGEREF _Toc10633455 \h </w:instrText>
            </w:r>
            <w:r w:rsidR="00C652F8">
              <w:rPr>
                <w:noProof/>
                <w:webHidden/>
              </w:rPr>
            </w:r>
            <w:r w:rsidR="00C652F8">
              <w:rPr>
                <w:noProof/>
                <w:webHidden/>
              </w:rPr>
              <w:fldChar w:fldCharType="separate"/>
            </w:r>
            <w:r w:rsidR="00C652F8">
              <w:rPr>
                <w:noProof/>
                <w:webHidden/>
              </w:rPr>
              <w:t>16</w:t>
            </w:r>
            <w:r w:rsidR="00C652F8">
              <w:rPr>
                <w:noProof/>
                <w:webHidden/>
              </w:rPr>
              <w:fldChar w:fldCharType="end"/>
            </w:r>
          </w:hyperlink>
        </w:p>
        <w:p w14:paraId="1CD765DD" w14:textId="66CD0C0A" w:rsidR="00C652F8" w:rsidRDefault="007B6D20">
          <w:pPr>
            <w:pStyle w:val="TOC1"/>
            <w:tabs>
              <w:tab w:val="left" w:pos="440"/>
              <w:tab w:val="right" w:leader="dot" w:pos="9016"/>
            </w:tabs>
            <w:rPr>
              <w:rFonts w:eastAsiaTheme="minorEastAsia"/>
              <w:noProof/>
              <w:lang w:eastAsia="en-GB"/>
            </w:rPr>
          </w:pPr>
          <w:hyperlink w:anchor="_Toc10633456" w:history="1">
            <w:r w:rsidR="00C652F8" w:rsidRPr="009E0A44">
              <w:rPr>
                <w:rStyle w:val="Hyperlink"/>
                <w:noProof/>
              </w:rPr>
              <w:t>7.</w:t>
            </w:r>
            <w:r w:rsidR="00C652F8">
              <w:rPr>
                <w:rFonts w:eastAsiaTheme="minorEastAsia"/>
                <w:noProof/>
                <w:lang w:eastAsia="en-GB"/>
              </w:rPr>
              <w:tab/>
            </w:r>
            <w:r w:rsidR="00C652F8" w:rsidRPr="009E0A44">
              <w:rPr>
                <w:rStyle w:val="Hyperlink"/>
                <w:noProof/>
              </w:rPr>
              <w:t>References</w:t>
            </w:r>
            <w:r w:rsidR="00C652F8">
              <w:rPr>
                <w:noProof/>
                <w:webHidden/>
              </w:rPr>
              <w:tab/>
            </w:r>
            <w:r w:rsidR="00C652F8">
              <w:rPr>
                <w:noProof/>
                <w:webHidden/>
              </w:rPr>
              <w:fldChar w:fldCharType="begin"/>
            </w:r>
            <w:r w:rsidR="00C652F8">
              <w:rPr>
                <w:noProof/>
                <w:webHidden/>
              </w:rPr>
              <w:instrText xml:space="preserve"> PAGEREF _Toc10633456 \h </w:instrText>
            </w:r>
            <w:r w:rsidR="00C652F8">
              <w:rPr>
                <w:noProof/>
                <w:webHidden/>
              </w:rPr>
            </w:r>
            <w:r w:rsidR="00C652F8">
              <w:rPr>
                <w:noProof/>
                <w:webHidden/>
              </w:rPr>
              <w:fldChar w:fldCharType="separate"/>
            </w:r>
            <w:r w:rsidR="00C652F8">
              <w:rPr>
                <w:noProof/>
                <w:webHidden/>
              </w:rPr>
              <w:t>18</w:t>
            </w:r>
            <w:r w:rsidR="00C652F8">
              <w:rPr>
                <w:noProof/>
                <w:webHidden/>
              </w:rPr>
              <w:fldChar w:fldCharType="end"/>
            </w:r>
          </w:hyperlink>
        </w:p>
        <w:p w14:paraId="0E6B9DBD" w14:textId="0B408074" w:rsidR="00C652F8" w:rsidRDefault="007B6D20">
          <w:pPr>
            <w:pStyle w:val="TOC1"/>
            <w:tabs>
              <w:tab w:val="left" w:pos="440"/>
              <w:tab w:val="right" w:leader="dot" w:pos="9016"/>
            </w:tabs>
            <w:rPr>
              <w:rFonts w:eastAsiaTheme="minorEastAsia"/>
              <w:noProof/>
              <w:lang w:eastAsia="en-GB"/>
            </w:rPr>
          </w:pPr>
          <w:hyperlink w:anchor="_Toc10633457" w:history="1">
            <w:r w:rsidR="00C652F8" w:rsidRPr="009E0A44">
              <w:rPr>
                <w:rStyle w:val="Hyperlink"/>
                <w:noProof/>
              </w:rPr>
              <w:t>8.</w:t>
            </w:r>
            <w:r w:rsidR="00C652F8">
              <w:rPr>
                <w:rFonts w:eastAsiaTheme="minorEastAsia"/>
                <w:noProof/>
                <w:lang w:eastAsia="en-GB"/>
              </w:rPr>
              <w:tab/>
            </w:r>
            <w:r w:rsidR="00C652F8" w:rsidRPr="009E0A44">
              <w:rPr>
                <w:rStyle w:val="Hyperlink"/>
                <w:noProof/>
              </w:rPr>
              <w:t>Appendix</w:t>
            </w:r>
            <w:r w:rsidR="00C652F8">
              <w:rPr>
                <w:noProof/>
                <w:webHidden/>
              </w:rPr>
              <w:tab/>
            </w:r>
            <w:r w:rsidR="00C652F8">
              <w:rPr>
                <w:noProof/>
                <w:webHidden/>
              </w:rPr>
              <w:fldChar w:fldCharType="begin"/>
            </w:r>
            <w:r w:rsidR="00C652F8">
              <w:rPr>
                <w:noProof/>
                <w:webHidden/>
              </w:rPr>
              <w:instrText xml:space="preserve"> PAGEREF _Toc10633457 \h </w:instrText>
            </w:r>
            <w:r w:rsidR="00C652F8">
              <w:rPr>
                <w:noProof/>
                <w:webHidden/>
              </w:rPr>
            </w:r>
            <w:r w:rsidR="00C652F8">
              <w:rPr>
                <w:noProof/>
                <w:webHidden/>
              </w:rPr>
              <w:fldChar w:fldCharType="separate"/>
            </w:r>
            <w:r w:rsidR="00C652F8">
              <w:rPr>
                <w:noProof/>
                <w:webHidden/>
              </w:rPr>
              <w:t>19</w:t>
            </w:r>
            <w:r w:rsidR="00C652F8">
              <w:rPr>
                <w:noProof/>
                <w:webHidden/>
              </w:rPr>
              <w:fldChar w:fldCharType="end"/>
            </w:r>
          </w:hyperlink>
        </w:p>
        <w:p w14:paraId="518F15F4" w14:textId="64FC1365" w:rsidR="00C652F8" w:rsidRDefault="007B6D20">
          <w:pPr>
            <w:pStyle w:val="TOC2"/>
            <w:tabs>
              <w:tab w:val="right" w:leader="dot" w:pos="9016"/>
            </w:tabs>
            <w:rPr>
              <w:rFonts w:eastAsiaTheme="minorEastAsia"/>
              <w:noProof/>
              <w:lang w:eastAsia="en-GB"/>
            </w:rPr>
          </w:pPr>
          <w:hyperlink w:anchor="_Toc10633458" w:history="1">
            <w:r w:rsidR="00C652F8" w:rsidRPr="009E0A44">
              <w:rPr>
                <w:rStyle w:val="Hyperlink"/>
                <w:noProof/>
              </w:rPr>
              <w:t>8.1. RCA Prioritisation Algorithm - Rules and Processes</w:t>
            </w:r>
            <w:r w:rsidR="00C652F8">
              <w:rPr>
                <w:noProof/>
                <w:webHidden/>
              </w:rPr>
              <w:tab/>
            </w:r>
            <w:r w:rsidR="00C652F8">
              <w:rPr>
                <w:noProof/>
                <w:webHidden/>
              </w:rPr>
              <w:fldChar w:fldCharType="begin"/>
            </w:r>
            <w:r w:rsidR="00C652F8">
              <w:rPr>
                <w:noProof/>
                <w:webHidden/>
              </w:rPr>
              <w:instrText xml:space="preserve"> PAGEREF _Toc10633458 \h </w:instrText>
            </w:r>
            <w:r w:rsidR="00C652F8">
              <w:rPr>
                <w:noProof/>
                <w:webHidden/>
              </w:rPr>
            </w:r>
            <w:r w:rsidR="00C652F8">
              <w:rPr>
                <w:noProof/>
                <w:webHidden/>
              </w:rPr>
              <w:fldChar w:fldCharType="separate"/>
            </w:r>
            <w:r w:rsidR="00C652F8">
              <w:rPr>
                <w:noProof/>
                <w:webHidden/>
              </w:rPr>
              <w:t>19</w:t>
            </w:r>
            <w:r w:rsidR="00C652F8">
              <w:rPr>
                <w:noProof/>
                <w:webHidden/>
              </w:rPr>
              <w:fldChar w:fldCharType="end"/>
            </w:r>
          </w:hyperlink>
        </w:p>
        <w:p w14:paraId="04353589" w14:textId="4AD11F5C" w:rsidR="00352C8D" w:rsidRDefault="00352C8D">
          <w:r>
            <w:rPr>
              <w:b/>
              <w:bCs/>
              <w:noProof/>
            </w:rPr>
            <w:fldChar w:fldCharType="end"/>
          </w:r>
        </w:p>
      </w:sdtContent>
    </w:sdt>
    <w:p w14:paraId="65349614" w14:textId="3154811B" w:rsidR="008A6CB4" w:rsidRDefault="008A6CB4" w:rsidP="001F6BE5">
      <w:pPr>
        <w:pStyle w:val="Heading1"/>
      </w:pPr>
    </w:p>
    <w:p w14:paraId="1AC97518" w14:textId="1D4B41B8" w:rsidR="002F45CA" w:rsidRDefault="008A6CB4" w:rsidP="001C47D1">
      <w:pPr>
        <w:jc w:val="both"/>
      </w:pPr>
      <w:r>
        <w:br w:type="page"/>
      </w:r>
    </w:p>
    <w:p w14:paraId="2D6E61F9" w14:textId="1B7EBBFD" w:rsidR="002F45CA" w:rsidRDefault="002F45CA" w:rsidP="00352C8D">
      <w:pPr>
        <w:pStyle w:val="Heading1"/>
        <w:numPr>
          <w:ilvl w:val="0"/>
          <w:numId w:val="8"/>
        </w:numPr>
      </w:pPr>
      <w:bookmarkStart w:id="2" w:name="_Toc10633442"/>
      <w:r w:rsidRPr="005853C3">
        <w:lastRenderedPageBreak/>
        <w:t>Introduction</w:t>
      </w:r>
      <w:bookmarkEnd w:id="2"/>
    </w:p>
    <w:p w14:paraId="66699A9D" w14:textId="77777777" w:rsidR="00352C8D" w:rsidRPr="00352C8D" w:rsidRDefault="00352C8D" w:rsidP="00352C8D"/>
    <w:p w14:paraId="33065A93" w14:textId="39718D22" w:rsidR="002F45CA" w:rsidRPr="00614D91" w:rsidRDefault="002F45CA" w:rsidP="001C47D1">
      <w:pPr>
        <w:jc w:val="both"/>
      </w:pPr>
      <w:r w:rsidRPr="00614D91">
        <w:t>The Response Chasing Algorithm (RCA) is a</w:t>
      </w:r>
      <w:r>
        <w:t xml:space="preserve"> product developed by the </w:t>
      </w:r>
      <w:r w:rsidRPr="00614D91">
        <w:t>Stat</w:t>
      </w:r>
      <w:r>
        <w:t xml:space="preserve">istical Design </w:t>
      </w:r>
      <w:r w:rsidR="00D44317">
        <w:t>(</w:t>
      </w:r>
      <w:r>
        <w:t>Collection</w:t>
      </w:r>
      <w:r w:rsidR="00D44317">
        <w:t>)</w:t>
      </w:r>
      <w:r>
        <w:t xml:space="preserve"> </w:t>
      </w:r>
      <w:r w:rsidR="0017328D">
        <w:t>team which aims</w:t>
      </w:r>
      <w:r w:rsidRPr="00614D91">
        <w:t xml:space="preserve"> to support</w:t>
      </w:r>
      <w:r w:rsidR="0017328D">
        <w:t xml:space="preserve"> the</w:t>
      </w:r>
      <w:r w:rsidRPr="00614D91">
        <w:t xml:space="preserve"> Census Operations during the collection period. </w:t>
      </w:r>
      <w:r w:rsidR="0017328D">
        <w:t>It</w:t>
      </w:r>
      <w:r w:rsidRPr="00614D91">
        <w:t xml:space="preserve"> has been developed to analyse daily Census returns and responses,</w:t>
      </w:r>
      <w:r w:rsidR="005853C3">
        <w:t xml:space="preserve"> in order</w:t>
      </w:r>
      <w:r w:rsidRPr="00614D91">
        <w:t xml:space="preserve"> to provide insight about non-respondents and to propose maximising response recommendations</w:t>
      </w:r>
      <w:r w:rsidR="000A2051">
        <w:t xml:space="preserve"> </w:t>
      </w:r>
      <w:r w:rsidR="00325A25">
        <w:t xml:space="preserve">(Ardis, Shipsey, &amp; Meirinhos, </w:t>
      </w:r>
      <w:r w:rsidR="00325A25" w:rsidRPr="00325A25">
        <w:t>2018)</w:t>
      </w:r>
      <w:r w:rsidRPr="00614D91">
        <w:t>. During live operations, it is anticipated that this tool will be used by the Census Operations and different business teams and therefore it is expected that this tool will contribute to achieve the desired C</w:t>
      </w:r>
      <w:r w:rsidR="00E2259F">
        <w:t>ensus Targets (i.e.</w:t>
      </w:r>
      <w:r w:rsidRPr="00614D91">
        <w:t xml:space="preserve"> 94% overall Census response, 75% online response, at least 80% response across local authority, and low variability).</w:t>
      </w:r>
    </w:p>
    <w:p w14:paraId="15CD986A" w14:textId="3E017E58" w:rsidR="002F45CA" w:rsidRDefault="002F45CA" w:rsidP="001C47D1">
      <w:pPr>
        <w:jc w:val="both"/>
      </w:pPr>
      <w:r w:rsidRPr="00614D91">
        <w:t>As a business decision support tool, the RCA has also been designed to maximise the impact of the analytical and visualisation packages (i.e. algorithms, forecast and dashboard). When all these components are combined and available, users are provided w</w:t>
      </w:r>
      <w:r w:rsidR="005853C3">
        <w:t>ith reliable information about c</w:t>
      </w:r>
      <w:r w:rsidRPr="00614D91">
        <w:t>ens</w:t>
      </w:r>
      <w:r w:rsidR="005853C3">
        <w:t>us return and response patterns, and</w:t>
      </w:r>
      <w:r w:rsidRPr="00614D91">
        <w:t xml:space="preserve"> different measures</w:t>
      </w:r>
      <w:r w:rsidR="005853C3">
        <w:t xml:space="preserve"> of the statistical quality of the c</w:t>
      </w:r>
      <w:r w:rsidRPr="00614D91">
        <w:t>ensus data.</w:t>
      </w:r>
    </w:p>
    <w:p w14:paraId="755FB1DF" w14:textId="352630E8" w:rsidR="0017328D" w:rsidRDefault="007F5663" w:rsidP="001C47D1">
      <w:pPr>
        <w:jc w:val="both"/>
      </w:pPr>
      <w:r>
        <w:t>The</w:t>
      </w:r>
      <w:r w:rsidR="0017328D" w:rsidRPr="00614D91">
        <w:t xml:space="preserve"> RCA statistical package </w:t>
      </w:r>
      <w:r w:rsidR="0017328D">
        <w:t>has</w:t>
      </w:r>
      <w:r w:rsidR="0017328D" w:rsidRPr="00614D91">
        <w:t xml:space="preserve"> 4 distinct components: </w:t>
      </w:r>
    </w:p>
    <w:p w14:paraId="7337A9D3" w14:textId="77777777" w:rsidR="0017328D" w:rsidRDefault="0017328D" w:rsidP="001C47D1">
      <w:pPr>
        <w:pStyle w:val="ListParagraph"/>
        <w:numPr>
          <w:ilvl w:val="0"/>
          <w:numId w:val="1"/>
        </w:numPr>
        <w:jc w:val="both"/>
      </w:pPr>
      <w:r w:rsidRPr="00614D91">
        <w:t xml:space="preserve">RCA Prioritisation Algorithm; </w:t>
      </w:r>
    </w:p>
    <w:p w14:paraId="397B008F" w14:textId="77777777" w:rsidR="0017328D" w:rsidRDefault="0017328D" w:rsidP="001C47D1">
      <w:pPr>
        <w:pStyle w:val="ListParagraph"/>
        <w:numPr>
          <w:ilvl w:val="0"/>
          <w:numId w:val="1"/>
        </w:numPr>
        <w:jc w:val="both"/>
      </w:pPr>
      <w:r w:rsidRPr="00614D91">
        <w:t xml:space="preserve">RCA Forecast Model; </w:t>
      </w:r>
    </w:p>
    <w:p w14:paraId="3ED13FFF" w14:textId="77777777" w:rsidR="0017328D" w:rsidRDefault="0017328D" w:rsidP="001C47D1">
      <w:pPr>
        <w:pStyle w:val="ListParagraph"/>
        <w:numPr>
          <w:ilvl w:val="0"/>
          <w:numId w:val="1"/>
        </w:numPr>
        <w:jc w:val="both"/>
      </w:pPr>
      <w:r w:rsidRPr="00614D91">
        <w:t xml:space="preserve">RCA Dashboard; </w:t>
      </w:r>
    </w:p>
    <w:p w14:paraId="7C90EF80" w14:textId="09FD333D" w:rsidR="0017328D" w:rsidRDefault="0017328D" w:rsidP="001C47D1">
      <w:pPr>
        <w:pStyle w:val="ListParagraph"/>
        <w:numPr>
          <w:ilvl w:val="0"/>
          <w:numId w:val="1"/>
        </w:numPr>
        <w:jc w:val="both"/>
      </w:pPr>
      <w:r w:rsidRPr="00614D91">
        <w:t xml:space="preserve">Field Visits Prioritisation Algorithm. </w:t>
      </w:r>
    </w:p>
    <w:p w14:paraId="51A35DE3" w14:textId="3DFA21DA" w:rsidR="00EA7004" w:rsidRPr="00614D91" w:rsidRDefault="00EA7004" w:rsidP="001C47D1">
      <w:pPr>
        <w:jc w:val="both"/>
      </w:pPr>
      <w:r>
        <w:t>This review will focus on the first 3 components, with the Field Prioritisation Algorithm bein</w:t>
      </w:r>
      <w:r w:rsidR="00325A25">
        <w:t>g covered in a separate report (Meirinhos, 2019a).</w:t>
      </w:r>
    </w:p>
    <w:p w14:paraId="042E7903" w14:textId="610AAE15" w:rsidR="005853C3" w:rsidRDefault="005853C3" w:rsidP="001C47D1">
      <w:pPr>
        <w:jc w:val="both"/>
      </w:pPr>
    </w:p>
    <w:p w14:paraId="438182C7" w14:textId="60E7F2FE" w:rsidR="005853C3" w:rsidRDefault="00366366" w:rsidP="00352C8D">
      <w:pPr>
        <w:pStyle w:val="Heading1"/>
        <w:numPr>
          <w:ilvl w:val="0"/>
          <w:numId w:val="8"/>
        </w:numPr>
      </w:pPr>
      <w:bookmarkStart w:id="3" w:name="_Toc10633443"/>
      <w:r w:rsidRPr="00366366">
        <w:t>Method</w:t>
      </w:r>
      <w:bookmarkEnd w:id="3"/>
    </w:p>
    <w:p w14:paraId="24BB2C14" w14:textId="77777777" w:rsidR="00352C8D" w:rsidRPr="00352C8D" w:rsidRDefault="00352C8D" w:rsidP="00352C8D"/>
    <w:p w14:paraId="5A82D5F2" w14:textId="66AD227E" w:rsidR="00B11D78" w:rsidRDefault="005853C3" w:rsidP="001C47D1">
      <w:pPr>
        <w:jc w:val="both"/>
      </w:pPr>
      <w:r>
        <w:t xml:space="preserve">In order to </w:t>
      </w:r>
      <w:r w:rsidR="0046298B">
        <w:t>make recommendations for effective interventions, in addition to analysing responses and returns from the census, there is a need to understand the data better and take into account aspects such as the Hard to Count</w:t>
      </w:r>
      <w:r w:rsidR="00B11D78">
        <w:t xml:space="preserve"> (HtC)</w:t>
      </w:r>
      <w:r w:rsidR="0046298B">
        <w:t xml:space="preserve"> index, forecast models of expected returns and responses, demographic information (such as age and sex).</w:t>
      </w:r>
      <w:r w:rsidR="00D84F71">
        <w:t xml:space="preserve"> To identify and correct problems, the algorithm </w:t>
      </w:r>
      <w:r w:rsidR="00AA2888">
        <w:t xml:space="preserve">examines daily target data (modelled by the </w:t>
      </w:r>
      <w:r w:rsidR="00D84F71">
        <w:t xml:space="preserve">Field Operations Simulation </w:t>
      </w:r>
      <w:r w:rsidR="00AA2888">
        <w:t xml:space="preserve">- </w:t>
      </w:r>
      <w:r w:rsidR="00D84F71">
        <w:t>FOS) with live return</w:t>
      </w:r>
      <w:r w:rsidR="00AA2888">
        <w:t>s</w:t>
      </w:r>
      <w:r w:rsidR="00D84F71">
        <w:t xml:space="preserve"> </w:t>
      </w:r>
      <w:r w:rsidR="00AA2888">
        <w:t>from online and paper Census submissions.</w:t>
      </w:r>
    </w:p>
    <w:p w14:paraId="2AA31F6B" w14:textId="4EF91B12" w:rsidR="0017328D" w:rsidRDefault="0017328D" w:rsidP="001C47D1">
      <w:pPr>
        <w:jc w:val="both"/>
      </w:pPr>
    </w:p>
    <w:p w14:paraId="4E05CA4C" w14:textId="5B8C3E67" w:rsidR="0017328D" w:rsidRDefault="00352C8D" w:rsidP="00F45732">
      <w:pPr>
        <w:pStyle w:val="Heading2"/>
        <w:numPr>
          <w:ilvl w:val="1"/>
          <w:numId w:val="8"/>
        </w:numPr>
      </w:pPr>
      <w:r>
        <w:t xml:space="preserve"> </w:t>
      </w:r>
      <w:bookmarkStart w:id="4" w:name="_Toc10633444"/>
      <w:r w:rsidR="0017328D" w:rsidRPr="00366366">
        <w:t>Hard to Count index</w:t>
      </w:r>
      <w:bookmarkEnd w:id="4"/>
    </w:p>
    <w:p w14:paraId="24354196" w14:textId="77777777" w:rsidR="00352C8D" w:rsidRPr="00352C8D" w:rsidRDefault="00352C8D" w:rsidP="00352C8D"/>
    <w:p w14:paraId="4F2EAB5D" w14:textId="2879174F" w:rsidR="0017328D" w:rsidRDefault="0017328D" w:rsidP="001C47D1">
      <w:pPr>
        <w:jc w:val="both"/>
      </w:pPr>
      <w:r>
        <w:t xml:space="preserve">The Hard to Count index has been first developed for the 2001 Census when there was evidence that non-response was correlated with certain household and individual characteristics. Based on these, the </w:t>
      </w:r>
      <w:r w:rsidR="00983234">
        <w:t>lower-layer super output areas (</w:t>
      </w:r>
      <w:r>
        <w:t>LSOAs</w:t>
      </w:r>
      <w:r w:rsidR="00983234">
        <w:t>)</w:t>
      </w:r>
      <w:r>
        <w:t xml:space="preserve"> in England and Wales </w:t>
      </w:r>
      <w:r w:rsidR="0020354C">
        <w:t xml:space="preserve">have been split into one of </w:t>
      </w:r>
      <w:r>
        <w:t xml:space="preserve">5 </w:t>
      </w:r>
      <w:r>
        <w:lastRenderedPageBreak/>
        <w:t>categories, with 1 being the easiest to count, and 5 being the hardest to count areas</w:t>
      </w:r>
      <w:r w:rsidR="00BF2344">
        <w:t>, illustrating</w:t>
      </w:r>
      <w:r>
        <w:t xml:space="preserve"> people’s willingness to respond</w:t>
      </w:r>
      <w:r>
        <w:rPr>
          <w:rStyle w:val="FootnoteReference"/>
        </w:rPr>
        <w:footnoteReference w:id="1"/>
      </w:r>
      <w:r>
        <w:t>.</w:t>
      </w:r>
    </w:p>
    <w:p w14:paraId="4C70DBE3" w14:textId="66D23337" w:rsidR="0017328D" w:rsidRDefault="0017328D" w:rsidP="001C47D1">
      <w:pPr>
        <w:jc w:val="both"/>
      </w:pPr>
      <w:r>
        <w:t xml:space="preserve">However, as the primary collection mode for the 2021 Census will be through an online questionnaire, which is different to previously conducted censuses, the non-response patterns observed before might also be different. In addition to the willingness hard to count part of the index, there was a need to develop a digital one, based on people’s access </w:t>
      </w:r>
      <w:r w:rsidR="00BF2344">
        <w:t>and use of technology. This domain</w:t>
      </w:r>
      <w:r>
        <w:t xml:space="preserve"> is still in development as new sources of information become available.</w:t>
      </w:r>
    </w:p>
    <w:p w14:paraId="20B069C9" w14:textId="78024DC2" w:rsidR="0017328D" w:rsidRDefault="0017328D" w:rsidP="001C47D1">
      <w:pPr>
        <w:jc w:val="both"/>
      </w:pPr>
      <w:r>
        <w:t>Both parts of the index split the LSOAs into 5 categories as follows: 40% in HtC 1, 40% in HtC 2, 10% in HtC 3, 8% in HtC 4 and 2% in HtC 5</w:t>
      </w:r>
      <w:r w:rsidR="004A62FF">
        <w:t xml:space="preserve"> </w:t>
      </w:r>
      <w:r w:rsidR="00E27F3B">
        <w:t>(Dini, 2018)</w:t>
      </w:r>
      <w:r w:rsidR="004A62FF">
        <w:t xml:space="preserve">. The process of combining both indexes has been </w:t>
      </w:r>
      <w:r w:rsidR="00AA2888">
        <w:t xml:space="preserve">used to design </w:t>
      </w:r>
      <w:r w:rsidR="004A62FF">
        <w:t>the collection strategy for the 2021 Census.</w:t>
      </w:r>
    </w:p>
    <w:p w14:paraId="0B6DF607" w14:textId="14842969" w:rsidR="00D04667" w:rsidRDefault="00D04667" w:rsidP="001C47D1">
      <w:pPr>
        <w:jc w:val="both"/>
      </w:pPr>
    </w:p>
    <w:tbl>
      <w:tblPr>
        <w:tblW w:w="8900" w:type="dxa"/>
        <w:tblCellMar>
          <w:left w:w="0" w:type="dxa"/>
          <w:right w:w="0" w:type="dxa"/>
        </w:tblCellMar>
        <w:tblLook w:val="0420" w:firstRow="1" w:lastRow="0" w:firstColumn="0" w:lastColumn="0" w:noHBand="0" w:noVBand="1"/>
      </w:tblPr>
      <w:tblGrid>
        <w:gridCol w:w="1118"/>
        <w:gridCol w:w="1297"/>
        <w:gridCol w:w="1297"/>
        <w:gridCol w:w="1297"/>
        <w:gridCol w:w="1297"/>
        <w:gridCol w:w="1297"/>
        <w:gridCol w:w="1297"/>
      </w:tblGrid>
      <w:tr w:rsidR="00D04667" w:rsidRPr="00083F8F" w14:paraId="5BC732D2" w14:textId="77777777" w:rsidTr="00E95350">
        <w:trPr>
          <w:trHeight w:val="395"/>
        </w:trPr>
        <w:tc>
          <w:tcPr>
            <w:tcW w:w="24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B4ED7" w14:textId="77777777" w:rsidR="00D04667" w:rsidRPr="00083F8F" w:rsidRDefault="00D04667" w:rsidP="00E95350"/>
        </w:tc>
        <w:tc>
          <w:tcPr>
            <w:tcW w:w="6485"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EC5D61" w14:textId="77777777" w:rsidR="00D04667" w:rsidRPr="00083F8F" w:rsidRDefault="00D04667" w:rsidP="00E95350">
            <w:pPr>
              <w:jc w:val="center"/>
            </w:pPr>
            <w:r w:rsidRPr="00083F8F">
              <w:t>Willingness</w:t>
            </w:r>
          </w:p>
        </w:tc>
      </w:tr>
      <w:tr w:rsidR="00D04667" w:rsidRPr="00083F8F" w14:paraId="00022247" w14:textId="77777777" w:rsidTr="00E95350">
        <w:trPr>
          <w:trHeight w:val="39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03F5814D" w14:textId="77777777" w:rsidR="00D04667" w:rsidRPr="00083F8F" w:rsidRDefault="00D04667" w:rsidP="00E95350"/>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6E26BC" w14:textId="77777777" w:rsidR="00D04667" w:rsidRPr="00083F8F" w:rsidRDefault="00D04667" w:rsidP="00E95350">
            <w:r w:rsidRPr="00083F8F">
              <w:t>1</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D0EA3E" w14:textId="77777777" w:rsidR="00D04667" w:rsidRPr="00083F8F" w:rsidRDefault="00D04667" w:rsidP="00E95350">
            <w:r w:rsidRPr="00083F8F">
              <w:t>2</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B70E62" w14:textId="77777777" w:rsidR="00D04667" w:rsidRPr="00083F8F" w:rsidRDefault="00D04667" w:rsidP="00E95350">
            <w:r w:rsidRPr="00083F8F">
              <w:t>3</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FB8D8" w14:textId="77777777" w:rsidR="00D04667" w:rsidRPr="00083F8F" w:rsidRDefault="00D04667" w:rsidP="00E95350">
            <w:r w:rsidRPr="00083F8F">
              <w:t>4</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52F807" w14:textId="77777777" w:rsidR="00D04667" w:rsidRPr="00083F8F" w:rsidRDefault="00D04667" w:rsidP="00E95350">
            <w:r w:rsidRPr="00083F8F">
              <w:t>5</w:t>
            </w:r>
          </w:p>
        </w:tc>
      </w:tr>
      <w:tr w:rsidR="00D04667" w:rsidRPr="00083F8F" w14:paraId="02686C9C" w14:textId="77777777" w:rsidTr="00E95350">
        <w:trPr>
          <w:trHeight w:val="395"/>
        </w:trPr>
        <w:tc>
          <w:tcPr>
            <w:tcW w:w="111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hideMark/>
          </w:tcPr>
          <w:p w14:paraId="6CE9A979" w14:textId="77777777" w:rsidR="00D04667" w:rsidRPr="00083F8F" w:rsidRDefault="00D04667" w:rsidP="00E95350">
            <w:pPr>
              <w:jc w:val="center"/>
            </w:pPr>
            <w:r w:rsidRPr="00083F8F">
              <w:t>Digital</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178330" w14:textId="77777777" w:rsidR="00D04667" w:rsidRPr="00083F8F" w:rsidRDefault="00D04667" w:rsidP="00E95350">
            <w:r w:rsidRPr="00083F8F">
              <w:t>1</w:t>
            </w:r>
          </w:p>
        </w:tc>
        <w:tc>
          <w:tcPr>
            <w:tcW w:w="129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3010B65C" w14:textId="77777777" w:rsidR="00D04667" w:rsidRDefault="00D04667" w:rsidP="00E95350">
            <w:pPr>
              <w:jc w:val="center"/>
            </w:pPr>
            <w:r>
              <w:t>4,853,511</w:t>
            </w:r>
          </w:p>
          <w:p w14:paraId="0C30ACCF" w14:textId="77777777" w:rsidR="00D04667" w:rsidRPr="00083F8F" w:rsidRDefault="00D04667" w:rsidP="00E95350">
            <w:pPr>
              <w:jc w:val="center"/>
            </w:pPr>
            <w:r>
              <w:t>18.70%</w:t>
            </w:r>
          </w:p>
        </w:tc>
        <w:tc>
          <w:tcPr>
            <w:tcW w:w="129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42623C51" w14:textId="77777777" w:rsidR="00D04667" w:rsidRDefault="00D04667" w:rsidP="00E95350">
            <w:pPr>
              <w:jc w:val="center"/>
            </w:pPr>
            <w:r>
              <w:t>3,310,757</w:t>
            </w:r>
          </w:p>
          <w:p w14:paraId="4DB0D554" w14:textId="77777777" w:rsidR="00D04667" w:rsidRPr="00083F8F" w:rsidRDefault="00D04667" w:rsidP="00E95350">
            <w:pPr>
              <w:jc w:val="center"/>
            </w:pPr>
            <w:r>
              <w:t>12.76</w:t>
            </w:r>
            <w:r w:rsidRPr="00C54E48">
              <w:t>%</w:t>
            </w:r>
          </w:p>
        </w:tc>
        <w:tc>
          <w:tcPr>
            <w:tcW w:w="129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13F4D28E" w14:textId="77777777" w:rsidR="00D04667" w:rsidRDefault="00D04667" w:rsidP="00E95350">
            <w:pPr>
              <w:jc w:val="center"/>
            </w:pPr>
            <w:r>
              <w:t>727,050</w:t>
            </w:r>
          </w:p>
          <w:p w14:paraId="323E5FAA" w14:textId="77777777" w:rsidR="00D04667" w:rsidRPr="00083F8F" w:rsidRDefault="00D04667" w:rsidP="00E95350">
            <w:pPr>
              <w:jc w:val="center"/>
            </w:pPr>
            <w:r>
              <w:t>2.80</w:t>
            </w:r>
            <w:r w:rsidRPr="00C54E48">
              <w:t>%</w:t>
            </w:r>
          </w:p>
        </w:tc>
        <w:tc>
          <w:tcPr>
            <w:tcW w:w="129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1DE8BA93" w14:textId="77777777" w:rsidR="00D04667" w:rsidRDefault="00D04667" w:rsidP="00E95350">
            <w:pPr>
              <w:jc w:val="center"/>
            </w:pPr>
            <w:r>
              <w:t>1,101,607</w:t>
            </w:r>
          </w:p>
          <w:p w14:paraId="044A6DA0" w14:textId="77777777" w:rsidR="00D04667" w:rsidRPr="00083F8F" w:rsidRDefault="00D04667" w:rsidP="00E95350">
            <w:pPr>
              <w:jc w:val="center"/>
            </w:pPr>
            <w:r>
              <w:t>4.25</w:t>
            </w:r>
            <w:r w:rsidRPr="00C54E48">
              <w:t>%</w:t>
            </w:r>
          </w:p>
        </w:tc>
        <w:tc>
          <w:tcPr>
            <w:tcW w:w="129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365C4CE5" w14:textId="77777777" w:rsidR="00D04667" w:rsidRDefault="00D04667" w:rsidP="00E95350">
            <w:pPr>
              <w:jc w:val="center"/>
            </w:pPr>
            <w:r>
              <w:t>369,284</w:t>
            </w:r>
          </w:p>
          <w:p w14:paraId="0DFEC8C2" w14:textId="77777777" w:rsidR="00D04667" w:rsidRPr="00083F8F" w:rsidRDefault="00D04667" w:rsidP="00E95350">
            <w:pPr>
              <w:jc w:val="center"/>
            </w:pPr>
            <w:r>
              <w:t>1.42</w:t>
            </w:r>
            <w:r w:rsidRPr="00C54E48">
              <w:t>%</w:t>
            </w:r>
          </w:p>
        </w:tc>
      </w:tr>
      <w:tr w:rsidR="00D04667" w:rsidRPr="00083F8F" w14:paraId="2AF89AFB" w14:textId="77777777" w:rsidTr="00E95350">
        <w:trPr>
          <w:trHeight w:val="3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1B3DA3" w14:textId="77777777" w:rsidR="00D04667" w:rsidRPr="00083F8F" w:rsidRDefault="00D04667" w:rsidP="00E95350"/>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18936C" w14:textId="77777777" w:rsidR="00D04667" w:rsidRPr="00083F8F" w:rsidRDefault="00D04667" w:rsidP="00E95350">
            <w:r w:rsidRPr="00083F8F">
              <w:t>2</w:t>
            </w:r>
          </w:p>
        </w:tc>
        <w:tc>
          <w:tcPr>
            <w:tcW w:w="1297" w:type="dxa"/>
            <w:tcBorders>
              <w:top w:val="single" w:sz="8" w:space="0" w:color="000000"/>
              <w:left w:val="single" w:sz="8" w:space="0" w:color="000000"/>
              <w:bottom w:val="single" w:sz="24" w:space="0" w:color="5B9BD5" w:themeColor="accent5"/>
              <w:right w:val="single" w:sz="8" w:space="0" w:color="000000"/>
            </w:tcBorders>
            <w:shd w:val="clear" w:color="auto" w:fill="FFC000"/>
            <w:tcMar>
              <w:top w:w="72" w:type="dxa"/>
              <w:left w:w="144" w:type="dxa"/>
              <w:bottom w:w="72" w:type="dxa"/>
              <w:right w:w="144" w:type="dxa"/>
            </w:tcMar>
            <w:hideMark/>
          </w:tcPr>
          <w:p w14:paraId="4CDC74B8" w14:textId="77777777" w:rsidR="00D04667" w:rsidRDefault="00D04667" w:rsidP="00E95350">
            <w:pPr>
              <w:jc w:val="center"/>
            </w:pPr>
            <w:r>
              <w:t>4,206,290</w:t>
            </w:r>
          </w:p>
          <w:p w14:paraId="4076928E" w14:textId="77777777" w:rsidR="00D04667" w:rsidRPr="00083F8F" w:rsidRDefault="00D04667" w:rsidP="00E95350">
            <w:pPr>
              <w:jc w:val="center"/>
            </w:pPr>
            <w:r w:rsidRPr="00C54E48">
              <w:t>16.</w:t>
            </w:r>
            <w:r>
              <w:t>21</w:t>
            </w:r>
            <w:r w:rsidRPr="00C54E48">
              <w:t>%</w:t>
            </w:r>
          </w:p>
        </w:tc>
        <w:tc>
          <w:tcPr>
            <w:tcW w:w="129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1FE13804" w14:textId="77777777" w:rsidR="00D04667" w:rsidRDefault="00D04667" w:rsidP="00E95350">
            <w:pPr>
              <w:jc w:val="center"/>
            </w:pPr>
            <w:r>
              <w:t>4,388,763</w:t>
            </w:r>
          </w:p>
          <w:p w14:paraId="1E2EB08C" w14:textId="77777777" w:rsidR="00D04667" w:rsidRPr="00083F8F" w:rsidRDefault="00D04667" w:rsidP="00E95350">
            <w:pPr>
              <w:jc w:val="center"/>
            </w:pPr>
            <w:r w:rsidRPr="00C54E48">
              <w:t>1</w:t>
            </w:r>
            <w:r>
              <w:t>6.91</w:t>
            </w:r>
            <w:r w:rsidRPr="00C54E48">
              <w:t>%</w:t>
            </w:r>
          </w:p>
        </w:tc>
        <w:tc>
          <w:tcPr>
            <w:tcW w:w="129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00379C17" w14:textId="77777777" w:rsidR="00D04667" w:rsidRDefault="00D04667" w:rsidP="00E95350">
            <w:pPr>
              <w:jc w:val="center"/>
            </w:pPr>
            <w:r>
              <w:t>1,006,678</w:t>
            </w:r>
          </w:p>
          <w:p w14:paraId="706BDECB" w14:textId="77777777" w:rsidR="00D04667" w:rsidRPr="00083F8F" w:rsidRDefault="00D04667" w:rsidP="00E95350">
            <w:pPr>
              <w:jc w:val="center"/>
            </w:pPr>
            <w:r w:rsidRPr="00C54E48">
              <w:t>3.</w:t>
            </w:r>
            <w:r>
              <w:t>88</w:t>
            </w:r>
            <w:r w:rsidRPr="00C54E48">
              <w:t>%</w:t>
            </w:r>
          </w:p>
        </w:tc>
        <w:tc>
          <w:tcPr>
            <w:tcW w:w="129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754EF3AD" w14:textId="77777777" w:rsidR="00D04667" w:rsidRDefault="00D04667" w:rsidP="00E95350">
            <w:pPr>
              <w:jc w:val="center"/>
            </w:pPr>
            <w:r>
              <w:t>640,005</w:t>
            </w:r>
          </w:p>
          <w:p w14:paraId="70E72BA8" w14:textId="77777777" w:rsidR="00D04667" w:rsidRPr="00083F8F" w:rsidRDefault="00D04667" w:rsidP="00E95350">
            <w:pPr>
              <w:jc w:val="center"/>
            </w:pPr>
            <w:r>
              <w:t>2.47</w:t>
            </w:r>
            <w:r w:rsidRPr="00C54E48">
              <w:t>%</w:t>
            </w:r>
          </w:p>
        </w:tc>
        <w:tc>
          <w:tcPr>
            <w:tcW w:w="129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6F82B6F4" w14:textId="77777777" w:rsidR="00D04667" w:rsidRDefault="00D04667" w:rsidP="00E95350">
            <w:pPr>
              <w:jc w:val="center"/>
            </w:pPr>
            <w:r>
              <w:t>136,006</w:t>
            </w:r>
          </w:p>
          <w:p w14:paraId="04B19047" w14:textId="77777777" w:rsidR="00D04667" w:rsidRPr="00083F8F" w:rsidRDefault="00D04667" w:rsidP="00E95350">
            <w:pPr>
              <w:jc w:val="center"/>
            </w:pPr>
            <w:r w:rsidRPr="00C54E48">
              <w:t>0.</w:t>
            </w:r>
            <w:r>
              <w:t>52</w:t>
            </w:r>
            <w:r w:rsidRPr="00C54E48">
              <w:t>%</w:t>
            </w:r>
          </w:p>
        </w:tc>
      </w:tr>
      <w:tr w:rsidR="00D04667" w:rsidRPr="00083F8F" w14:paraId="61AC6C60" w14:textId="77777777" w:rsidTr="00E95350">
        <w:trPr>
          <w:trHeight w:val="3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5E68F3" w14:textId="77777777" w:rsidR="00D04667" w:rsidRPr="00083F8F" w:rsidRDefault="00D04667" w:rsidP="00E95350"/>
        </w:tc>
        <w:tc>
          <w:tcPr>
            <w:tcW w:w="1297" w:type="dxa"/>
            <w:tcBorders>
              <w:top w:val="single" w:sz="8" w:space="0" w:color="000000"/>
              <w:left w:val="single" w:sz="8" w:space="0" w:color="000000"/>
              <w:bottom w:val="single" w:sz="8" w:space="0" w:color="000000"/>
              <w:right w:val="single" w:sz="24" w:space="0" w:color="5B9BD5" w:themeColor="accent5"/>
            </w:tcBorders>
            <w:shd w:val="clear" w:color="auto" w:fill="auto"/>
            <w:tcMar>
              <w:top w:w="72" w:type="dxa"/>
              <w:left w:w="144" w:type="dxa"/>
              <w:bottom w:w="72" w:type="dxa"/>
              <w:right w:w="144" w:type="dxa"/>
            </w:tcMar>
            <w:hideMark/>
          </w:tcPr>
          <w:p w14:paraId="26ECFCFC" w14:textId="77777777" w:rsidR="00D04667" w:rsidRPr="00083F8F" w:rsidRDefault="00D04667" w:rsidP="00E95350">
            <w:r w:rsidRPr="00083F8F">
              <w:t>3</w:t>
            </w:r>
          </w:p>
        </w:tc>
        <w:tc>
          <w:tcPr>
            <w:tcW w:w="1297" w:type="dxa"/>
            <w:tcBorders>
              <w:top w:val="single" w:sz="24" w:space="0" w:color="5B9BD5" w:themeColor="accent5"/>
              <w:left w:val="single" w:sz="24" w:space="0" w:color="5B9BD5" w:themeColor="accent5"/>
              <w:bottom w:val="single" w:sz="8" w:space="0" w:color="000000"/>
              <w:right w:val="single" w:sz="24" w:space="0" w:color="5B9BD5" w:themeColor="accent5"/>
            </w:tcBorders>
            <w:shd w:val="clear" w:color="auto" w:fill="FFC000"/>
            <w:tcMar>
              <w:top w:w="72" w:type="dxa"/>
              <w:left w:w="144" w:type="dxa"/>
              <w:bottom w:w="72" w:type="dxa"/>
              <w:right w:w="144" w:type="dxa"/>
            </w:tcMar>
            <w:hideMark/>
          </w:tcPr>
          <w:p w14:paraId="6CB206B1" w14:textId="77777777" w:rsidR="00D04667" w:rsidRDefault="00D04667" w:rsidP="00E95350">
            <w:pPr>
              <w:jc w:val="center"/>
            </w:pPr>
            <w:r w:rsidRPr="00E674D5">
              <w:t>7</w:t>
            </w:r>
            <w:r>
              <w:t>69,380</w:t>
            </w:r>
          </w:p>
          <w:p w14:paraId="04B7A885" w14:textId="77777777" w:rsidR="00D04667" w:rsidRPr="00083F8F" w:rsidRDefault="00D04667" w:rsidP="00E95350">
            <w:pPr>
              <w:jc w:val="center"/>
            </w:pPr>
            <w:r>
              <w:t>2.97</w:t>
            </w:r>
            <w:r w:rsidRPr="00C54E48">
              <w:t>%</w:t>
            </w:r>
          </w:p>
        </w:tc>
        <w:tc>
          <w:tcPr>
            <w:tcW w:w="1297" w:type="dxa"/>
            <w:tcBorders>
              <w:top w:val="single" w:sz="8" w:space="0" w:color="000000"/>
              <w:left w:val="single" w:sz="24" w:space="0" w:color="5B9BD5" w:themeColor="accent5"/>
              <w:bottom w:val="single" w:sz="24" w:space="0" w:color="5B9BD5" w:themeColor="accent5"/>
              <w:right w:val="single" w:sz="8" w:space="0" w:color="000000"/>
            </w:tcBorders>
            <w:shd w:val="clear" w:color="auto" w:fill="FF0000"/>
            <w:tcMar>
              <w:top w:w="72" w:type="dxa"/>
              <w:left w:w="144" w:type="dxa"/>
              <w:bottom w:w="72" w:type="dxa"/>
              <w:right w:w="144" w:type="dxa"/>
            </w:tcMar>
            <w:hideMark/>
          </w:tcPr>
          <w:p w14:paraId="14C89F4E" w14:textId="77777777" w:rsidR="00D04667" w:rsidRDefault="00D04667" w:rsidP="00E95350">
            <w:pPr>
              <w:jc w:val="center"/>
            </w:pPr>
            <w:r>
              <w:t>1,317,614</w:t>
            </w:r>
          </w:p>
          <w:p w14:paraId="6F943485" w14:textId="77777777" w:rsidR="00D04667" w:rsidRPr="00083F8F" w:rsidRDefault="00D04667" w:rsidP="00E95350">
            <w:pPr>
              <w:jc w:val="center"/>
            </w:pPr>
            <w:r>
              <w:t>5.08</w:t>
            </w:r>
            <w:r w:rsidRPr="00C54E48">
              <w:t>%</w:t>
            </w:r>
          </w:p>
        </w:tc>
        <w:tc>
          <w:tcPr>
            <w:tcW w:w="1297" w:type="dxa"/>
            <w:tcBorders>
              <w:top w:val="single" w:sz="8" w:space="0" w:color="000000"/>
              <w:left w:val="single" w:sz="8" w:space="0" w:color="000000"/>
              <w:bottom w:val="single" w:sz="24" w:space="0" w:color="5B9BD5" w:themeColor="accent5"/>
              <w:right w:val="single" w:sz="8" w:space="0" w:color="000000"/>
            </w:tcBorders>
            <w:shd w:val="clear" w:color="auto" w:fill="FF0000"/>
            <w:tcMar>
              <w:top w:w="72" w:type="dxa"/>
              <w:left w:w="144" w:type="dxa"/>
              <w:bottom w:w="72" w:type="dxa"/>
              <w:right w:w="144" w:type="dxa"/>
            </w:tcMar>
            <w:hideMark/>
          </w:tcPr>
          <w:p w14:paraId="23AFD392" w14:textId="77777777" w:rsidR="00D04667" w:rsidRDefault="00D04667" w:rsidP="00E95350">
            <w:pPr>
              <w:jc w:val="center"/>
            </w:pPr>
            <w:r>
              <w:t>353,237</w:t>
            </w:r>
          </w:p>
          <w:p w14:paraId="2B544841" w14:textId="77777777" w:rsidR="00D04667" w:rsidRPr="00083F8F" w:rsidRDefault="00D04667" w:rsidP="00E95350">
            <w:pPr>
              <w:jc w:val="center"/>
            </w:pPr>
            <w:r w:rsidRPr="00C54E48">
              <w:t>1.</w:t>
            </w:r>
            <w:r>
              <w:t>36</w:t>
            </w:r>
            <w:r w:rsidRPr="00C54E48">
              <w:t>%</w:t>
            </w:r>
          </w:p>
        </w:tc>
        <w:tc>
          <w:tcPr>
            <w:tcW w:w="1297"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14:paraId="5B64B2A3" w14:textId="77777777" w:rsidR="00D04667" w:rsidRDefault="00D04667" w:rsidP="00E95350">
            <w:pPr>
              <w:jc w:val="center"/>
            </w:pPr>
            <w:r>
              <w:t>156,833</w:t>
            </w:r>
          </w:p>
          <w:p w14:paraId="41260CED" w14:textId="77777777" w:rsidR="00D04667" w:rsidRPr="00083F8F" w:rsidRDefault="00D04667" w:rsidP="00E95350">
            <w:pPr>
              <w:jc w:val="center"/>
            </w:pPr>
            <w:r w:rsidRPr="00C54E48">
              <w:t>0.</w:t>
            </w:r>
            <w:r>
              <w:t>6</w:t>
            </w:r>
            <w:r w:rsidRPr="00C54E48">
              <w:t>0%</w:t>
            </w:r>
          </w:p>
        </w:tc>
        <w:tc>
          <w:tcPr>
            <w:tcW w:w="1297"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14:paraId="6BCAC7A5" w14:textId="77777777" w:rsidR="00D04667" w:rsidRDefault="00D04667" w:rsidP="00E95350">
            <w:pPr>
              <w:jc w:val="center"/>
            </w:pPr>
            <w:r>
              <w:t>23,446</w:t>
            </w:r>
          </w:p>
          <w:p w14:paraId="5D5A0631" w14:textId="77777777" w:rsidR="00D04667" w:rsidRPr="00083F8F" w:rsidRDefault="00D04667" w:rsidP="00E95350">
            <w:pPr>
              <w:jc w:val="center"/>
            </w:pPr>
            <w:r w:rsidRPr="00C54E48">
              <w:t>0.</w:t>
            </w:r>
            <w:r>
              <w:t>09</w:t>
            </w:r>
            <w:r w:rsidRPr="00C54E48">
              <w:t>%</w:t>
            </w:r>
          </w:p>
        </w:tc>
      </w:tr>
      <w:tr w:rsidR="00D04667" w:rsidRPr="00083F8F" w14:paraId="5514CB64" w14:textId="77777777" w:rsidTr="00E95350">
        <w:trPr>
          <w:trHeight w:val="3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C69244" w14:textId="77777777" w:rsidR="00D04667" w:rsidRPr="00083F8F" w:rsidRDefault="00D04667" w:rsidP="00E95350"/>
        </w:tc>
        <w:tc>
          <w:tcPr>
            <w:tcW w:w="1297" w:type="dxa"/>
            <w:tcBorders>
              <w:top w:val="single" w:sz="8" w:space="0" w:color="000000"/>
              <w:left w:val="single" w:sz="8" w:space="0" w:color="000000"/>
              <w:bottom w:val="single" w:sz="8" w:space="0" w:color="000000"/>
              <w:right w:val="single" w:sz="24" w:space="0" w:color="5B9BD5" w:themeColor="accent5"/>
            </w:tcBorders>
            <w:shd w:val="clear" w:color="auto" w:fill="auto"/>
            <w:tcMar>
              <w:top w:w="72" w:type="dxa"/>
              <w:left w:w="144" w:type="dxa"/>
              <w:bottom w:w="72" w:type="dxa"/>
              <w:right w:w="144" w:type="dxa"/>
            </w:tcMar>
            <w:hideMark/>
          </w:tcPr>
          <w:p w14:paraId="12E60A0E" w14:textId="77777777" w:rsidR="00D04667" w:rsidRPr="00083F8F" w:rsidRDefault="00D04667" w:rsidP="00E95350">
            <w:r w:rsidRPr="00083F8F">
              <w:t>4</w:t>
            </w:r>
          </w:p>
        </w:tc>
        <w:tc>
          <w:tcPr>
            <w:tcW w:w="1297" w:type="dxa"/>
            <w:tcBorders>
              <w:top w:val="single" w:sz="8" w:space="0" w:color="000000"/>
              <w:left w:val="single" w:sz="24" w:space="0" w:color="5B9BD5" w:themeColor="accent5"/>
              <w:bottom w:val="single" w:sz="8" w:space="0" w:color="000000"/>
              <w:right w:val="single" w:sz="8" w:space="0" w:color="000000"/>
            </w:tcBorders>
            <w:shd w:val="clear" w:color="auto" w:fill="FFC000"/>
            <w:tcMar>
              <w:top w:w="72" w:type="dxa"/>
              <w:left w:w="144" w:type="dxa"/>
              <w:bottom w:w="72" w:type="dxa"/>
              <w:right w:w="144" w:type="dxa"/>
            </w:tcMar>
            <w:hideMark/>
          </w:tcPr>
          <w:p w14:paraId="1E1C7C47" w14:textId="77777777" w:rsidR="00D04667" w:rsidRDefault="00D04667" w:rsidP="00E95350">
            <w:pPr>
              <w:jc w:val="center"/>
            </w:pPr>
            <w:r>
              <w:t>396,732</w:t>
            </w:r>
          </w:p>
          <w:p w14:paraId="45D86451" w14:textId="77777777" w:rsidR="00D04667" w:rsidRPr="00083F8F" w:rsidRDefault="00D04667" w:rsidP="00E95350">
            <w:pPr>
              <w:jc w:val="center"/>
            </w:pPr>
            <w:r w:rsidRPr="00C54E48">
              <w:t>1.</w:t>
            </w:r>
            <w:r>
              <w:t>53</w:t>
            </w:r>
            <w:r w:rsidRPr="00C54E48">
              <w:t>%</w:t>
            </w:r>
          </w:p>
        </w:tc>
        <w:tc>
          <w:tcPr>
            <w:tcW w:w="1297" w:type="dxa"/>
            <w:tcBorders>
              <w:top w:val="single" w:sz="24" w:space="0" w:color="5B9BD5" w:themeColor="accent5"/>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198D5DEE" w14:textId="77777777" w:rsidR="00D04667" w:rsidRDefault="00D04667" w:rsidP="00E95350">
            <w:pPr>
              <w:jc w:val="center"/>
            </w:pPr>
            <w:r>
              <w:t>1,086,517</w:t>
            </w:r>
          </w:p>
          <w:p w14:paraId="5F593984" w14:textId="77777777" w:rsidR="00D04667" w:rsidRPr="00083F8F" w:rsidRDefault="00D04667" w:rsidP="00E95350">
            <w:pPr>
              <w:jc w:val="center"/>
            </w:pPr>
            <w:r w:rsidRPr="00C54E48">
              <w:t>4.</w:t>
            </w:r>
            <w:r>
              <w:t>19</w:t>
            </w:r>
            <w:r w:rsidRPr="00C54E48">
              <w:t>%</w:t>
            </w:r>
          </w:p>
        </w:tc>
        <w:tc>
          <w:tcPr>
            <w:tcW w:w="1297" w:type="dxa"/>
            <w:tcBorders>
              <w:top w:val="single" w:sz="24" w:space="0" w:color="5B9BD5" w:themeColor="accent5"/>
              <w:left w:val="single" w:sz="8" w:space="0" w:color="000000"/>
              <w:bottom w:val="single" w:sz="8" w:space="0" w:color="000000"/>
              <w:right w:val="single" w:sz="24" w:space="0" w:color="5B9BD5" w:themeColor="accent5"/>
            </w:tcBorders>
            <w:shd w:val="clear" w:color="auto" w:fill="FFC000"/>
            <w:tcMar>
              <w:top w:w="72" w:type="dxa"/>
              <w:left w:w="144" w:type="dxa"/>
              <w:bottom w:w="72" w:type="dxa"/>
              <w:right w:w="144" w:type="dxa"/>
            </w:tcMar>
            <w:hideMark/>
          </w:tcPr>
          <w:p w14:paraId="7D0076C8" w14:textId="77777777" w:rsidR="00D04667" w:rsidRDefault="00D04667" w:rsidP="00E95350">
            <w:pPr>
              <w:jc w:val="center"/>
            </w:pPr>
            <w:r>
              <w:t>369,724</w:t>
            </w:r>
          </w:p>
          <w:p w14:paraId="15D9E433" w14:textId="77777777" w:rsidR="00D04667" w:rsidRPr="00083F8F" w:rsidRDefault="00D04667" w:rsidP="00E95350">
            <w:pPr>
              <w:jc w:val="center"/>
            </w:pPr>
            <w:r w:rsidRPr="00C54E48">
              <w:t>1.</w:t>
            </w:r>
            <w:r>
              <w:t>42</w:t>
            </w:r>
            <w:r w:rsidRPr="00C54E48">
              <w:t>%</w:t>
            </w:r>
          </w:p>
        </w:tc>
        <w:tc>
          <w:tcPr>
            <w:tcW w:w="1297" w:type="dxa"/>
            <w:tcBorders>
              <w:top w:val="single" w:sz="8" w:space="0" w:color="000000"/>
              <w:left w:val="single" w:sz="24" w:space="0" w:color="5B9BD5" w:themeColor="accent5"/>
              <w:bottom w:val="single" w:sz="8" w:space="0" w:color="000000"/>
              <w:right w:val="single" w:sz="8" w:space="0" w:color="000000"/>
            </w:tcBorders>
            <w:shd w:val="clear" w:color="auto" w:fill="FF0000"/>
            <w:tcMar>
              <w:top w:w="72" w:type="dxa"/>
              <w:left w:w="144" w:type="dxa"/>
              <w:bottom w:w="72" w:type="dxa"/>
              <w:right w:w="144" w:type="dxa"/>
            </w:tcMar>
            <w:hideMark/>
          </w:tcPr>
          <w:p w14:paraId="631430A6" w14:textId="77777777" w:rsidR="00D04667" w:rsidRDefault="00D04667" w:rsidP="00E95350">
            <w:pPr>
              <w:jc w:val="center"/>
            </w:pPr>
            <w:r>
              <w:t>187,559</w:t>
            </w:r>
          </w:p>
          <w:p w14:paraId="189B2C05" w14:textId="77777777" w:rsidR="00D04667" w:rsidRPr="00083F8F" w:rsidRDefault="00D04667" w:rsidP="00E95350">
            <w:pPr>
              <w:jc w:val="center"/>
            </w:pPr>
            <w:r w:rsidRPr="00C54E48">
              <w:t>0.</w:t>
            </w:r>
            <w:r>
              <w:t>72</w:t>
            </w:r>
            <w:r w:rsidRPr="00C54E48">
              <w:t>%</w:t>
            </w:r>
          </w:p>
        </w:tc>
        <w:tc>
          <w:tcPr>
            <w:tcW w:w="1297"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14:paraId="13F47BE2" w14:textId="77777777" w:rsidR="00D04667" w:rsidRDefault="00D04667" w:rsidP="00E95350">
            <w:pPr>
              <w:jc w:val="center"/>
            </w:pPr>
            <w:r>
              <w:t>34,872</w:t>
            </w:r>
          </w:p>
          <w:p w14:paraId="25414C31" w14:textId="77777777" w:rsidR="00D04667" w:rsidRPr="00083F8F" w:rsidRDefault="00D04667" w:rsidP="00E95350">
            <w:pPr>
              <w:jc w:val="center"/>
            </w:pPr>
            <w:r w:rsidRPr="00C54E48">
              <w:t>0.1</w:t>
            </w:r>
            <w:r>
              <w:t>3</w:t>
            </w:r>
            <w:r w:rsidRPr="00C54E48">
              <w:t>%</w:t>
            </w:r>
          </w:p>
        </w:tc>
      </w:tr>
      <w:tr w:rsidR="00D04667" w:rsidRPr="00083F8F" w14:paraId="4664255E" w14:textId="77777777" w:rsidTr="00E95350">
        <w:trPr>
          <w:trHeight w:val="3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CBA222" w14:textId="77777777" w:rsidR="00D04667" w:rsidRPr="00083F8F" w:rsidRDefault="00D04667" w:rsidP="00E95350"/>
        </w:tc>
        <w:tc>
          <w:tcPr>
            <w:tcW w:w="1297" w:type="dxa"/>
            <w:tcBorders>
              <w:top w:val="single" w:sz="8" w:space="0" w:color="000000"/>
              <w:left w:val="single" w:sz="8" w:space="0" w:color="000000"/>
              <w:bottom w:val="single" w:sz="8" w:space="0" w:color="000000"/>
              <w:right w:val="single" w:sz="24" w:space="0" w:color="5B9BD5" w:themeColor="accent5"/>
            </w:tcBorders>
            <w:shd w:val="clear" w:color="auto" w:fill="auto"/>
            <w:tcMar>
              <w:top w:w="72" w:type="dxa"/>
              <w:left w:w="144" w:type="dxa"/>
              <w:bottom w:w="72" w:type="dxa"/>
              <w:right w:w="144" w:type="dxa"/>
            </w:tcMar>
            <w:hideMark/>
          </w:tcPr>
          <w:p w14:paraId="3417ADEC" w14:textId="77777777" w:rsidR="00D04667" w:rsidRPr="00083F8F" w:rsidRDefault="00D04667" w:rsidP="00E95350">
            <w:r w:rsidRPr="00083F8F">
              <w:t>5</w:t>
            </w:r>
          </w:p>
        </w:tc>
        <w:tc>
          <w:tcPr>
            <w:tcW w:w="1297" w:type="dxa"/>
            <w:tcBorders>
              <w:top w:val="single" w:sz="8" w:space="0" w:color="000000"/>
              <w:left w:val="single" w:sz="24" w:space="0" w:color="5B9BD5" w:themeColor="accent5"/>
              <w:bottom w:val="single" w:sz="24" w:space="0" w:color="5B9BD5" w:themeColor="accent5"/>
              <w:right w:val="single" w:sz="8" w:space="0" w:color="000000"/>
            </w:tcBorders>
            <w:shd w:val="clear" w:color="auto" w:fill="FFC000"/>
            <w:tcMar>
              <w:top w:w="72" w:type="dxa"/>
              <w:left w:w="144" w:type="dxa"/>
              <w:bottom w:w="72" w:type="dxa"/>
              <w:right w:w="144" w:type="dxa"/>
            </w:tcMar>
            <w:hideMark/>
          </w:tcPr>
          <w:p w14:paraId="0B77F9B9" w14:textId="77777777" w:rsidR="00D04667" w:rsidRDefault="00D04667" w:rsidP="00E95350">
            <w:pPr>
              <w:jc w:val="center"/>
            </w:pPr>
            <w:r>
              <w:t>57,898</w:t>
            </w:r>
          </w:p>
          <w:p w14:paraId="14B3F086" w14:textId="77777777" w:rsidR="00D04667" w:rsidRPr="00083F8F" w:rsidRDefault="00D04667" w:rsidP="00E95350">
            <w:pPr>
              <w:jc w:val="center"/>
            </w:pPr>
            <w:r w:rsidRPr="00C54E48">
              <w:t>0.</w:t>
            </w:r>
            <w:r>
              <w:t>22</w:t>
            </w:r>
            <w:r w:rsidRPr="00C54E48">
              <w:t>%</w:t>
            </w:r>
          </w:p>
        </w:tc>
        <w:tc>
          <w:tcPr>
            <w:tcW w:w="1297" w:type="dxa"/>
            <w:tcBorders>
              <w:top w:val="single" w:sz="8" w:space="0" w:color="000000"/>
              <w:left w:val="single" w:sz="8" w:space="0" w:color="000000"/>
              <w:bottom w:val="single" w:sz="24" w:space="0" w:color="5B9BD5" w:themeColor="accent5"/>
              <w:right w:val="single" w:sz="8" w:space="0" w:color="000000"/>
            </w:tcBorders>
            <w:shd w:val="clear" w:color="auto" w:fill="FFC000"/>
            <w:tcMar>
              <w:top w:w="72" w:type="dxa"/>
              <w:left w:w="144" w:type="dxa"/>
              <w:bottom w:w="72" w:type="dxa"/>
              <w:right w:w="144" w:type="dxa"/>
            </w:tcMar>
            <w:hideMark/>
          </w:tcPr>
          <w:p w14:paraId="561EEEA3" w14:textId="77777777" w:rsidR="00D04667" w:rsidRDefault="00D04667" w:rsidP="00E95350">
            <w:pPr>
              <w:jc w:val="center"/>
            </w:pPr>
            <w:r w:rsidRPr="00E674D5">
              <w:t>2</w:t>
            </w:r>
            <w:r>
              <w:t>31,275</w:t>
            </w:r>
          </w:p>
          <w:p w14:paraId="7BB5D8A0" w14:textId="77777777" w:rsidR="00D04667" w:rsidRPr="00083F8F" w:rsidRDefault="00D04667" w:rsidP="00E95350">
            <w:pPr>
              <w:jc w:val="center"/>
            </w:pPr>
            <w:r>
              <w:t>0.89</w:t>
            </w:r>
            <w:r w:rsidRPr="00C54E48">
              <w:t>%</w:t>
            </w:r>
          </w:p>
        </w:tc>
        <w:tc>
          <w:tcPr>
            <w:tcW w:w="1297" w:type="dxa"/>
            <w:tcBorders>
              <w:top w:val="single" w:sz="8" w:space="0" w:color="000000"/>
              <w:left w:val="single" w:sz="8" w:space="0" w:color="000000"/>
              <w:bottom w:val="single" w:sz="24" w:space="0" w:color="5B9BD5" w:themeColor="accent5"/>
              <w:right w:val="single" w:sz="24" w:space="0" w:color="5B9BD5" w:themeColor="accent5"/>
            </w:tcBorders>
            <w:shd w:val="clear" w:color="auto" w:fill="FFC000"/>
            <w:tcMar>
              <w:top w:w="72" w:type="dxa"/>
              <w:left w:w="144" w:type="dxa"/>
              <w:bottom w:w="72" w:type="dxa"/>
              <w:right w:w="144" w:type="dxa"/>
            </w:tcMar>
            <w:hideMark/>
          </w:tcPr>
          <w:p w14:paraId="0A44642B" w14:textId="77777777" w:rsidR="00D04667" w:rsidRDefault="00D04667" w:rsidP="00E95350">
            <w:pPr>
              <w:jc w:val="center"/>
            </w:pPr>
            <w:r w:rsidRPr="00E674D5">
              <w:t>1</w:t>
            </w:r>
            <w:r>
              <w:t>02,523</w:t>
            </w:r>
          </w:p>
          <w:p w14:paraId="7CC38AC7" w14:textId="77777777" w:rsidR="00D04667" w:rsidRPr="00083F8F" w:rsidRDefault="00D04667" w:rsidP="00E95350">
            <w:pPr>
              <w:jc w:val="center"/>
            </w:pPr>
            <w:r w:rsidRPr="00C54E48">
              <w:t>0.4</w:t>
            </w:r>
            <w:r>
              <w:t>0%</w:t>
            </w:r>
          </w:p>
        </w:tc>
        <w:tc>
          <w:tcPr>
            <w:tcW w:w="1297" w:type="dxa"/>
            <w:tcBorders>
              <w:top w:val="single" w:sz="8" w:space="0" w:color="000000"/>
              <w:left w:val="single" w:sz="24" w:space="0" w:color="5B9BD5" w:themeColor="accent5"/>
              <w:bottom w:val="single" w:sz="8" w:space="0" w:color="000000"/>
              <w:right w:val="single" w:sz="8" w:space="0" w:color="000000"/>
            </w:tcBorders>
            <w:shd w:val="clear" w:color="auto" w:fill="FF0000"/>
            <w:tcMar>
              <w:top w:w="72" w:type="dxa"/>
              <w:left w:w="144" w:type="dxa"/>
              <w:bottom w:w="72" w:type="dxa"/>
              <w:right w:w="144" w:type="dxa"/>
            </w:tcMar>
            <w:hideMark/>
          </w:tcPr>
          <w:p w14:paraId="74AFE73B" w14:textId="77777777" w:rsidR="00D04667" w:rsidRDefault="00D04667" w:rsidP="00E95350">
            <w:pPr>
              <w:jc w:val="center"/>
            </w:pPr>
            <w:r w:rsidRPr="00E674D5">
              <w:t>10</w:t>
            </w:r>
            <w:r>
              <w:t>8,600</w:t>
            </w:r>
          </w:p>
          <w:p w14:paraId="1B46B4DA" w14:textId="77777777" w:rsidR="00D04667" w:rsidRPr="00083F8F" w:rsidRDefault="00D04667" w:rsidP="00E95350">
            <w:pPr>
              <w:jc w:val="center"/>
            </w:pPr>
            <w:r w:rsidRPr="00C54E48">
              <w:t>0.4</w:t>
            </w:r>
            <w:r>
              <w:t>2</w:t>
            </w:r>
            <w:r w:rsidRPr="00C54E48">
              <w:t>%</w:t>
            </w:r>
          </w:p>
        </w:tc>
        <w:tc>
          <w:tcPr>
            <w:tcW w:w="1297"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14:paraId="0294D0C3" w14:textId="77777777" w:rsidR="00D04667" w:rsidRDefault="00D04667" w:rsidP="00E95350">
            <w:pPr>
              <w:jc w:val="center"/>
            </w:pPr>
            <w:r>
              <w:t>12,539</w:t>
            </w:r>
          </w:p>
          <w:p w14:paraId="221979D8" w14:textId="77777777" w:rsidR="00D04667" w:rsidRPr="00083F8F" w:rsidRDefault="00D04667" w:rsidP="00E95350">
            <w:pPr>
              <w:jc w:val="center"/>
            </w:pPr>
            <w:r w:rsidRPr="00C54E48">
              <w:t>0.</w:t>
            </w:r>
            <w:r>
              <w:t>05</w:t>
            </w:r>
            <w:r w:rsidRPr="00C54E48">
              <w:t>%</w:t>
            </w:r>
          </w:p>
        </w:tc>
      </w:tr>
    </w:tbl>
    <w:p w14:paraId="0AFA6616" w14:textId="77777777" w:rsidR="00D04667" w:rsidRDefault="00D04667" w:rsidP="00D04667"/>
    <w:p w14:paraId="432B12CA" w14:textId="77777777" w:rsidR="00D04667" w:rsidRDefault="00D04667" w:rsidP="00D04667"/>
    <w:p w14:paraId="667C9D15" w14:textId="77777777" w:rsidR="00D04667" w:rsidRDefault="00D04667" w:rsidP="00D04667">
      <w:r>
        <w:rPr>
          <w:noProof/>
        </w:rPr>
        <mc:AlternateContent>
          <mc:Choice Requires="wps">
            <w:drawing>
              <wp:anchor distT="45720" distB="45720" distL="114300" distR="114300" simplePos="0" relativeHeight="251671552" behindDoc="0" locked="0" layoutInCell="1" allowOverlap="1" wp14:anchorId="55A31654" wp14:editId="6C9C7D57">
                <wp:simplePos x="0" y="0"/>
                <wp:positionH relativeFrom="column">
                  <wp:posOffset>369570</wp:posOffset>
                </wp:positionH>
                <wp:positionV relativeFrom="paragraph">
                  <wp:posOffset>12065</wp:posOffset>
                </wp:positionV>
                <wp:extent cx="1571625" cy="1404620"/>
                <wp:effectExtent l="0" t="0" r="952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noFill/>
                          <a:miter lim="800000"/>
                          <a:headEnd/>
                          <a:tailEnd/>
                        </a:ln>
                      </wps:spPr>
                      <wps:txbx>
                        <w:txbxContent>
                          <w:p w14:paraId="7443AF2D" w14:textId="77777777" w:rsidR="00D04667" w:rsidRDefault="00D04667" w:rsidP="00D04667">
                            <w:r>
                              <w:t>Paper questionnaire as a reminder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A31654" id="_x0000_t202" coordsize="21600,21600" o:spt="202" path="m,l,21600r21600,l21600,xe">
                <v:stroke joinstyle="miter"/>
                <v:path gradientshapeok="t" o:connecttype="rect"/>
              </v:shapetype>
              <v:shape id="Text Box 2" o:spid="_x0000_s1026" type="#_x0000_t202" style="position:absolute;margin-left:29.1pt;margin-top:.95pt;width:123.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" stroked="f">
                <v:textbox style="mso-fit-shape-to-text:t">
                  <w:txbxContent>
                    <w:p w14:paraId="7443AF2D" w14:textId="77777777" w:rsidR="00D04667" w:rsidRDefault="00D04667" w:rsidP="00D04667">
                      <w:r>
                        <w:t>Paper questionnaire as a reminder</w:t>
                      </w: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14:anchorId="4A8150DD" wp14:editId="5E081B9B">
                <wp:simplePos x="0" y="0"/>
                <wp:positionH relativeFrom="column">
                  <wp:posOffset>2190750</wp:posOffset>
                </wp:positionH>
                <wp:positionV relativeFrom="paragraph">
                  <wp:posOffset>14605</wp:posOffset>
                </wp:positionV>
                <wp:extent cx="1571625"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noFill/>
                        <a:ln w="9525">
                          <a:noFill/>
                          <a:miter lim="800000"/>
                          <a:headEnd/>
                          <a:tailEnd/>
                        </a:ln>
                      </wps:spPr>
                      <wps:txbx>
                        <w:txbxContent>
                          <w:p w14:paraId="32E4B3DE" w14:textId="77777777" w:rsidR="00D04667" w:rsidRDefault="00D04667" w:rsidP="00D04667">
                            <w:r>
                              <w:t>Reminder 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8150DD" id="_x0000_s1027" type="#_x0000_t202" style="position:absolute;margin-left:172.5pt;margin-top:1.15pt;width:123.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" filled="f" stroked="f">
                <v:textbox style="mso-fit-shape-to-text:t">
                  <w:txbxContent>
                    <w:p w14:paraId="32E4B3DE" w14:textId="77777777" w:rsidR="00D04667" w:rsidRDefault="00D04667" w:rsidP="00D04667">
                      <w:r>
                        <w:t>Reminder letter</w:t>
                      </w: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7817E3AB" wp14:editId="47861992">
                <wp:simplePos x="0" y="0"/>
                <wp:positionH relativeFrom="column">
                  <wp:posOffset>3686175</wp:posOffset>
                </wp:positionH>
                <wp:positionV relativeFrom="paragraph">
                  <wp:posOffset>7620</wp:posOffset>
                </wp:positionV>
                <wp:extent cx="1571625" cy="1404620"/>
                <wp:effectExtent l="0" t="0" r="9525" b="12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solidFill>
                          <a:srgbClr val="FFFFFF"/>
                        </a:solidFill>
                        <a:ln w="9525">
                          <a:noFill/>
                          <a:miter lim="800000"/>
                          <a:headEnd/>
                          <a:tailEnd/>
                        </a:ln>
                      </wps:spPr>
                      <wps:txbx>
                        <w:txbxContent>
                          <w:p w14:paraId="2E091E36" w14:textId="77777777" w:rsidR="00D04667" w:rsidRDefault="00D04667" w:rsidP="00D04667">
                            <w:r>
                              <w:t>Paper questionnaires as initial contact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7E3AB" id="_x0000_s1028" type="#_x0000_t202" style="position:absolute;margin-left:290.25pt;margin-top:.6pt;width:123.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" stroked="f">
                <v:textbox style="mso-fit-shape-to-text:t">
                  <w:txbxContent>
                    <w:p w14:paraId="2E091E36" w14:textId="77777777" w:rsidR="00D04667" w:rsidRDefault="00D04667" w:rsidP="00D04667">
                      <w:r>
                        <w:t>Paper questionnaires as initial contact</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7E8FD904" wp14:editId="6F856CA1">
                <wp:simplePos x="0" y="0"/>
                <wp:positionH relativeFrom="column">
                  <wp:posOffset>3377565</wp:posOffset>
                </wp:positionH>
                <wp:positionV relativeFrom="paragraph">
                  <wp:posOffset>97155</wp:posOffset>
                </wp:positionV>
                <wp:extent cx="266700" cy="171450"/>
                <wp:effectExtent l="19050" t="19050" r="19050" b="19050"/>
                <wp:wrapNone/>
                <wp:docPr id="18" name="Rectangle 18"/>
                <wp:cNvGraphicFramePr/>
                <a:graphic xmlns:a="http://schemas.openxmlformats.org/drawingml/2006/main">
                  <a:graphicData uri="http://schemas.microsoft.com/office/word/2010/wordprocessingShape">
                    <wps:wsp>
                      <wps:cNvSpPr/>
                      <wps:spPr>
                        <a:xfrm>
                          <a:off x="0" y="0"/>
                          <a:ext cx="266700" cy="171450"/>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2CEB3" id="Rectangle 18" o:spid="_x0000_s1026" style="position:absolute;margin-left:265.95pt;margin-top:7.65pt;width:21pt;height:1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" filled="f" strokecolor="#4472c4 [3204]" strokeweight="2.25pt"/>
            </w:pict>
          </mc:Fallback>
        </mc:AlternateContent>
      </w:r>
      <w:r>
        <w:rPr>
          <w:noProof/>
        </w:rPr>
        <mc:AlternateContent>
          <mc:Choice Requires="wps">
            <w:drawing>
              <wp:anchor distT="0" distB="0" distL="114300" distR="114300" simplePos="0" relativeHeight="251672576" behindDoc="0" locked="0" layoutInCell="1" allowOverlap="1" wp14:anchorId="6CA55831" wp14:editId="1E354BCF">
                <wp:simplePos x="0" y="0"/>
                <wp:positionH relativeFrom="column">
                  <wp:posOffset>1943100</wp:posOffset>
                </wp:positionH>
                <wp:positionV relativeFrom="paragraph">
                  <wp:posOffset>123190</wp:posOffset>
                </wp:positionV>
                <wp:extent cx="26670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66700" cy="15240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C1062E" id="Rectangle 19" o:spid="_x0000_s1026" style="position:absolute;margin-left:153pt;margin-top:9.7pt;width:21pt;height:1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" fillcolor="#ffc000" strokecolor="#1f3763 [1604]" strokeweight="1pt"/>
            </w:pict>
          </mc:Fallback>
        </mc:AlternateContent>
      </w:r>
      <w:r>
        <w:rPr>
          <w:noProof/>
        </w:rPr>
        <mc:AlternateContent>
          <mc:Choice Requires="wps">
            <w:drawing>
              <wp:anchor distT="0" distB="0" distL="114300" distR="114300" simplePos="0" relativeHeight="251670528" behindDoc="0" locked="0" layoutInCell="1" allowOverlap="1" wp14:anchorId="7DAA0F59" wp14:editId="001BD0A8">
                <wp:simplePos x="0" y="0"/>
                <wp:positionH relativeFrom="column">
                  <wp:posOffset>104775</wp:posOffset>
                </wp:positionH>
                <wp:positionV relativeFrom="paragraph">
                  <wp:posOffset>93980</wp:posOffset>
                </wp:positionV>
                <wp:extent cx="266700" cy="1714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66700" cy="17145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96131" id="Rectangle 20" o:spid="_x0000_s1026" style="position:absolute;margin-left:8.25pt;margin-top:7.4pt;width:21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" fillcolor="red" strokecolor="#1f3763 [1604]" strokeweight="1pt"/>
            </w:pict>
          </mc:Fallback>
        </mc:AlternateContent>
      </w:r>
    </w:p>
    <w:p w14:paraId="2D3563D5" w14:textId="77777777" w:rsidR="00D04667" w:rsidRDefault="00D04667" w:rsidP="001C47D1">
      <w:pPr>
        <w:jc w:val="both"/>
      </w:pPr>
    </w:p>
    <w:p w14:paraId="2AD70116" w14:textId="65CDF9CB" w:rsidR="0017328D" w:rsidRDefault="0017328D" w:rsidP="00D04667"/>
    <w:p w14:paraId="3B0A8940" w14:textId="724DBD97" w:rsidR="0071191C" w:rsidRDefault="0071191C" w:rsidP="0071191C">
      <w:pPr>
        <w:pStyle w:val="ListParagraph"/>
        <w:spacing w:before="240" w:after="0"/>
        <w:ind w:left="0"/>
        <w:jc w:val="both"/>
      </w:pPr>
      <w:r>
        <w:lastRenderedPageBreak/>
        <w:t>Figure 1. Table showing the paper strategy by HtC willingness and HtC digital</w:t>
      </w:r>
      <w:r w:rsidR="00D8724A">
        <w:t xml:space="preserve"> with provisional numbers for 2021 Census</w:t>
      </w:r>
    </w:p>
    <w:p w14:paraId="54682970" w14:textId="77777777" w:rsidR="0071191C" w:rsidRDefault="0071191C" w:rsidP="001C47D1">
      <w:pPr>
        <w:jc w:val="both"/>
      </w:pPr>
    </w:p>
    <w:p w14:paraId="0F715C1B" w14:textId="0C8A55F9" w:rsidR="00BF2344" w:rsidRDefault="00983234" w:rsidP="001C47D1">
      <w:pPr>
        <w:jc w:val="both"/>
      </w:pPr>
      <w:r w:rsidRPr="00322B9F">
        <w:t>As shown in the f</w:t>
      </w:r>
      <w:r w:rsidR="00BF2344" w:rsidRPr="00322B9F">
        <w:t>igure above, the Hard to Count index feeds into the strategy for sending paper questionnaires and reminder letters (further discussed in section 3.2.)</w:t>
      </w:r>
    </w:p>
    <w:p w14:paraId="26240D5C" w14:textId="1BB70947" w:rsidR="00BF2344" w:rsidRDefault="00BF2344" w:rsidP="001C47D1">
      <w:pPr>
        <w:jc w:val="both"/>
      </w:pPr>
    </w:p>
    <w:p w14:paraId="57EBAF4D" w14:textId="77777777" w:rsidR="00322B9F" w:rsidRDefault="00322B9F" w:rsidP="001C47D1">
      <w:pPr>
        <w:jc w:val="both"/>
      </w:pPr>
    </w:p>
    <w:p w14:paraId="0E93CD9B" w14:textId="17C20F3D" w:rsidR="0017328D" w:rsidRDefault="00352C8D" w:rsidP="00F45732">
      <w:pPr>
        <w:pStyle w:val="Heading2"/>
        <w:numPr>
          <w:ilvl w:val="1"/>
          <w:numId w:val="8"/>
        </w:numPr>
      </w:pPr>
      <w:r>
        <w:t xml:space="preserve"> </w:t>
      </w:r>
      <w:bookmarkStart w:id="5" w:name="_Toc10633445"/>
      <w:r w:rsidR="001C423E">
        <w:t>Self-r</w:t>
      </w:r>
      <w:r w:rsidR="0017328D" w:rsidRPr="00366366">
        <w:t>esponse Profiles</w:t>
      </w:r>
      <w:bookmarkEnd w:id="5"/>
    </w:p>
    <w:p w14:paraId="70B5F842" w14:textId="77777777" w:rsidR="00352C8D" w:rsidRPr="00352C8D" w:rsidRDefault="00352C8D" w:rsidP="00352C8D"/>
    <w:p w14:paraId="6669AD3D" w14:textId="18644C17" w:rsidR="00605521" w:rsidRDefault="00605521" w:rsidP="00605521">
      <w:pPr>
        <w:spacing w:after="240"/>
        <w:jc w:val="both"/>
      </w:pPr>
      <w:r>
        <w:t xml:space="preserve">Response profiles are a best estimate of the volume of responses we expect to receive </w:t>
      </w:r>
      <w:r w:rsidR="00322B9F">
        <w:t xml:space="preserve">by geographical areas </w:t>
      </w:r>
      <w:r>
        <w:t>during the census period. They model when, where and how people are going to respond to the census, and they will be vital to inform operational decisions during the 201</w:t>
      </w:r>
      <w:r w:rsidR="00302A9B">
        <w:t xml:space="preserve">9 Rehearsal and the 2021 Census </w:t>
      </w:r>
      <w:r w:rsidR="0071191C" w:rsidRPr="00302A9B">
        <w:t>(Meyer</w:t>
      </w:r>
      <w:r w:rsidR="00302A9B" w:rsidRPr="00302A9B">
        <w:t xml:space="preserve">, </w:t>
      </w:r>
      <w:proofErr w:type="spellStart"/>
      <w:r w:rsidR="00302A9B" w:rsidRPr="00302A9B">
        <w:t>Mok</w:t>
      </w:r>
      <w:proofErr w:type="spellEnd"/>
      <w:r w:rsidR="00302A9B" w:rsidRPr="00302A9B">
        <w:t xml:space="preserve">, &amp; Sullivan, 2015; </w:t>
      </w:r>
      <w:proofErr w:type="spellStart"/>
      <w:r w:rsidR="00302A9B" w:rsidRPr="00302A9B">
        <w:t>Salganik</w:t>
      </w:r>
      <w:proofErr w:type="spellEnd"/>
      <w:r w:rsidR="00302A9B" w:rsidRPr="00302A9B">
        <w:t>, 2017).</w:t>
      </w:r>
    </w:p>
    <w:p w14:paraId="2E772231" w14:textId="2A9EE8E5" w:rsidR="00322B9F" w:rsidRDefault="00322B9F" w:rsidP="00322B9F">
      <w:pPr>
        <w:spacing w:after="240"/>
        <w:jc w:val="both"/>
      </w:pPr>
      <w:r>
        <w:t xml:space="preserve">In advance to the 2019 Census Rehearsal and the 2021 Census, </w:t>
      </w:r>
      <w:r w:rsidR="002652D6">
        <w:t>updated</w:t>
      </w:r>
      <w:r>
        <w:t xml:space="preserve"> response profiles will feed into the Field Operation Simulation Model (FOS) which will be used to help make decisions about the number of field staff required in each area, where to send reminder letters, and where to send paper questionnaires as the initial contact. During the live collection period, the simulated data derived from the response profiles and including all planned collection strategies will be used by the Response Chasing Algorithm tool (RCA) as a basis for comparison against live return data, so that we can tell where we need to put in extra effort to meet our quality targets of 94% overall response and at least 80% response in every local authority.</w:t>
      </w:r>
    </w:p>
    <w:p w14:paraId="17369FFF" w14:textId="5F87C8EF" w:rsidR="00322B9F" w:rsidRDefault="00322B9F" w:rsidP="00322B9F">
      <w:pPr>
        <w:pStyle w:val="ListParagraph"/>
        <w:spacing w:before="240" w:after="0"/>
        <w:ind w:left="0"/>
        <w:jc w:val="both"/>
      </w:pPr>
      <w:r>
        <w:t xml:space="preserve">The response profiles model provides information and tolerances </w:t>
      </w:r>
      <w:r w:rsidR="00F94A09">
        <w:t>around</w:t>
      </w:r>
      <w:r>
        <w:t xml:space="preserve"> the expected number of returns by day, from the start of the census period until the end of the collection period for each mode of response – online or paper. Our objective is that each lower super output area (LSOA) will have a response profile which is associated with its influential demographic variables and Hard-to-Count (H</w:t>
      </w:r>
      <w:r w:rsidR="00011489">
        <w:t>t</w:t>
      </w:r>
      <w:r>
        <w:t>C) rating. Groups of LSOAs that have similar self-response profile shapes and demographics, will be clustered together.</w:t>
      </w:r>
    </w:p>
    <w:p w14:paraId="3F101F6A" w14:textId="77777777" w:rsidR="00605521" w:rsidRDefault="00605521" w:rsidP="00605521">
      <w:pPr>
        <w:pStyle w:val="ListParagraph"/>
        <w:spacing w:before="240" w:after="0"/>
        <w:ind w:left="0"/>
        <w:jc w:val="both"/>
      </w:pPr>
    </w:p>
    <w:p w14:paraId="443FE808" w14:textId="708698E3" w:rsidR="00605521" w:rsidRDefault="00605521" w:rsidP="00605521">
      <w:pPr>
        <w:pStyle w:val="ListParagraph"/>
        <w:spacing w:before="240" w:after="0"/>
        <w:ind w:left="0"/>
        <w:jc w:val="both"/>
      </w:pPr>
      <w:r>
        <w:t xml:space="preserve">We anticipate that a response profile might look like the graph in figure </w:t>
      </w:r>
      <w:r w:rsidR="002D0D6B">
        <w:t>2</w:t>
      </w:r>
      <w:r>
        <w:t xml:space="preserve">. The </w:t>
      </w:r>
      <w:r w:rsidR="00B12877">
        <w:t>blue</w:t>
      </w:r>
      <w:r>
        <w:t xml:space="preserve"> line shows the overall </w:t>
      </w:r>
      <w:r w:rsidR="00B12877">
        <w:t xml:space="preserve">expected </w:t>
      </w:r>
      <w:r>
        <w:t>response. This is broken down to show the daily expected online (</w:t>
      </w:r>
      <w:r w:rsidR="00B12877">
        <w:t>grey</w:t>
      </w:r>
      <w:r>
        <w:t xml:space="preserve"> line) and paper (</w:t>
      </w:r>
      <w:r w:rsidR="00B12877">
        <w:t>orange</w:t>
      </w:r>
      <w:r>
        <w:t xml:space="preserve"> line) responses.</w:t>
      </w:r>
    </w:p>
    <w:p w14:paraId="24AEF13E" w14:textId="47E5A5A3" w:rsidR="00605521" w:rsidRDefault="00605521" w:rsidP="00E20DDA">
      <w:pPr>
        <w:jc w:val="both"/>
      </w:pPr>
    </w:p>
    <w:p w14:paraId="50103B33" w14:textId="78586C63" w:rsidR="001C6432" w:rsidRDefault="001C6432" w:rsidP="00E20DDA">
      <w:pPr>
        <w:jc w:val="both"/>
      </w:pPr>
      <w:r>
        <w:rPr>
          <w:noProof/>
        </w:rPr>
        <w:lastRenderedPageBreak/>
        <w:drawing>
          <wp:inline distT="0" distB="0" distL="0" distR="0" wp14:anchorId="7343099F" wp14:editId="238F9751">
            <wp:extent cx="5731510" cy="3231515"/>
            <wp:effectExtent l="0" t="0" r="2540" b="6985"/>
            <wp:docPr id="21" name="Chart 21">
              <a:extLst xmlns:a="http://schemas.openxmlformats.org/drawingml/2006/main">
                <a:ext uri="{FF2B5EF4-FFF2-40B4-BE49-F238E27FC236}">
                  <a16:creationId xmlns:a16="http://schemas.microsoft.com/office/drawing/2014/main" id="{D7E29B8E-A253-42D8-9355-A8C2A0463D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5CD483" w14:textId="2BB950DC" w:rsidR="00605521" w:rsidRDefault="00605521" w:rsidP="005A0BFA">
      <w:pPr>
        <w:pStyle w:val="ListParagraph"/>
        <w:spacing w:before="240" w:after="0"/>
        <w:ind w:left="0"/>
        <w:jc w:val="center"/>
      </w:pPr>
    </w:p>
    <w:p w14:paraId="005179AA" w14:textId="77777777" w:rsidR="00605521" w:rsidRDefault="00605521" w:rsidP="00605521">
      <w:pPr>
        <w:pStyle w:val="ListParagraph"/>
        <w:spacing w:before="240" w:after="0"/>
        <w:ind w:left="0"/>
        <w:jc w:val="both"/>
      </w:pPr>
      <w:r>
        <w:t xml:space="preserve"> </w:t>
      </w:r>
    </w:p>
    <w:p w14:paraId="4AE507E5" w14:textId="325FA010" w:rsidR="0071191C" w:rsidRDefault="0071191C" w:rsidP="0071191C">
      <w:pPr>
        <w:pStyle w:val="ListParagraph"/>
        <w:spacing w:before="240" w:after="0"/>
        <w:ind w:left="0"/>
        <w:jc w:val="both"/>
      </w:pPr>
      <w:r>
        <w:t xml:space="preserve">Figure 2. </w:t>
      </w:r>
      <w:r w:rsidR="001C6432">
        <w:t>Projected return profile for the 2021 Census showing different response peaks (day 7 = initial contact lands; day 21= Census day; day 28 = reminder letter 1)</w:t>
      </w:r>
      <w:r w:rsidR="00325A25">
        <w:t>.</w:t>
      </w:r>
    </w:p>
    <w:p w14:paraId="34697005" w14:textId="77777777" w:rsidR="00325A25" w:rsidRDefault="00325A25" w:rsidP="0071191C">
      <w:pPr>
        <w:pStyle w:val="ListParagraph"/>
        <w:spacing w:before="240" w:after="0"/>
        <w:ind w:left="0"/>
        <w:jc w:val="both"/>
      </w:pPr>
    </w:p>
    <w:p w14:paraId="72573A11" w14:textId="77777777" w:rsidR="00605521" w:rsidRDefault="00605521" w:rsidP="00E20DDA">
      <w:pPr>
        <w:jc w:val="both"/>
      </w:pPr>
    </w:p>
    <w:p w14:paraId="685693F5" w14:textId="2DDFEDED" w:rsidR="00B11D78" w:rsidRDefault="00B11D78" w:rsidP="00F45732">
      <w:pPr>
        <w:pStyle w:val="Heading2"/>
        <w:numPr>
          <w:ilvl w:val="1"/>
          <w:numId w:val="8"/>
        </w:numPr>
      </w:pPr>
      <w:bookmarkStart w:id="6" w:name="_Toc10633446"/>
      <w:r w:rsidRPr="008A6CB4">
        <w:t>Field Operations Simulation</w:t>
      </w:r>
      <w:bookmarkEnd w:id="6"/>
    </w:p>
    <w:p w14:paraId="3642CD52" w14:textId="77777777" w:rsidR="00352C8D" w:rsidRPr="00352C8D" w:rsidRDefault="00352C8D" w:rsidP="00352C8D"/>
    <w:p w14:paraId="5C76FF2F" w14:textId="77777777" w:rsidR="00B11D78" w:rsidRPr="00614D91" w:rsidRDefault="00B11D78" w:rsidP="001C47D1">
      <w:pPr>
        <w:jc w:val="both"/>
      </w:pPr>
      <w:r w:rsidRPr="00614D91">
        <w:t xml:space="preserve">The 2021 Census collection operation involves many resources and high costs. To allocate these resources efficiently and save money while ensuring we meet our response targets, there is a need to cheaply simulate different scenarios and study the impact of changes in our collection operation strategy. </w:t>
      </w:r>
    </w:p>
    <w:p w14:paraId="5C289E77" w14:textId="23B6D860" w:rsidR="00B11D78" w:rsidRPr="00614D91" w:rsidRDefault="00B11D78" w:rsidP="001C47D1">
      <w:pPr>
        <w:jc w:val="both"/>
      </w:pPr>
      <w:r w:rsidRPr="00614D91">
        <w:t xml:space="preserve">Discrete Event Simulation (DES) is a </w:t>
      </w:r>
      <w:r w:rsidR="00B92AF9" w:rsidRPr="00614D91">
        <w:t>computer-based</w:t>
      </w:r>
      <w:r w:rsidRPr="00614D91">
        <w:t xml:space="preserve"> modelling method that can be used to represent complex but well-define</w:t>
      </w:r>
      <w:r w:rsidR="00480690">
        <w:t>d systems by breaking them</w:t>
      </w:r>
      <w:r w:rsidRPr="00614D91">
        <w:t xml:space="preserve"> down into small, manageable parts. The Census collection operation is a good example of such a </w:t>
      </w:r>
      <w:proofErr w:type="gramStart"/>
      <w:r w:rsidRPr="00614D91">
        <w:t>system,</w:t>
      </w:r>
      <w:proofErr w:type="gramEnd"/>
      <w:r w:rsidRPr="00614D91">
        <w:t xml:space="preserve"> therefore a DES was developed called the Field Operations Simulation (FOS).</w:t>
      </w:r>
    </w:p>
    <w:p w14:paraId="1D5426C1" w14:textId="77777777" w:rsidR="00B11D78" w:rsidRPr="00614D91" w:rsidRDefault="00B11D78" w:rsidP="001C47D1">
      <w:pPr>
        <w:jc w:val="both"/>
      </w:pPr>
      <w:r w:rsidRPr="00614D91">
        <w:t>The FOS was created using Python to take advantage of its free, open-source nature, as well as a large and active community of Python users both within the analytical function of ONS and more widely. Despite its name, the FOS goes beyond field operations into many other aspects of the census collection operation. Here are some example questions it can answer:</w:t>
      </w:r>
    </w:p>
    <w:p w14:paraId="405F86B1" w14:textId="77777777" w:rsidR="00B11D78" w:rsidRPr="00614D91" w:rsidRDefault="00B11D78" w:rsidP="001C47D1">
      <w:pPr>
        <w:pStyle w:val="ListParagraph"/>
        <w:numPr>
          <w:ilvl w:val="0"/>
          <w:numId w:val="3"/>
        </w:numPr>
        <w:jc w:val="both"/>
      </w:pPr>
      <w:r w:rsidRPr="00614D91">
        <w:t>In order to send a reminder letter to every non-responding household, how many do we need to print, and when?</w:t>
      </w:r>
    </w:p>
    <w:p w14:paraId="2BBF0034" w14:textId="77777777" w:rsidR="00B11D78" w:rsidRPr="00614D91" w:rsidRDefault="00B11D78" w:rsidP="001C47D1">
      <w:pPr>
        <w:pStyle w:val="ListParagraph"/>
        <w:numPr>
          <w:ilvl w:val="0"/>
          <w:numId w:val="3"/>
        </w:numPr>
        <w:jc w:val="both"/>
      </w:pPr>
      <w:r w:rsidRPr="00614D91">
        <w:t>To which areas should we send a paper questionnaire as a first point of contact, and what impact will this have?</w:t>
      </w:r>
    </w:p>
    <w:p w14:paraId="5977A4CE" w14:textId="77777777" w:rsidR="00B11D78" w:rsidRPr="00614D91" w:rsidRDefault="00B11D78" w:rsidP="001C47D1">
      <w:pPr>
        <w:pStyle w:val="ListParagraph"/>
        <w:numPr>
          <w:ilvl w:val="0"/>
          <w:numId w:val="3"/>
        </w:numPr>
        <w:jc w:val="both"/>
      </w:pPr>
      <w:r w:rsidRPr="00614D91">
        <w:t>How many extra field staff must we employ to counter the effect of a decrease in self-response?</w:t>
      </w:r>
    </w:p>
    <w:p w14:paraId="5DFA4B79" w14:textId="4F118D37" w:rsidR="00B11D78" w:rsidRPr="00614D91" w:rsidRDefault="00B11D78" w:rsidP="001C47D1">
      <w:pPr>
        <w:jc w:val="both"/>
      </w:pPr>
      <w:r w:rsidRPr="00614D91">
        <w:lastRenderedPageBreak/>
        <w:t>To validate the simulation, staff from across the programme were invited to attend workshops where they could set their own scenarios to see how the simulation behaved. This was subsequently validated using 2011 Census data and data from the 2017 test</w:t>
      </w:r>
      <w:r w:rsidR="0071191C">
        <w:t xml:space="preserve"> (Barber, 2018</w:t>
      </w:r>
      <w:r w:rsidR="00E27F3B">
        <w:t>).</w:t>
      </w:r>
      <w:r w:rsidRPr="00614D91">
        <w:t xml:space="preserve"> Further validation and updates will be performed after the 2019 Rehearsal. In general, there is a good agreement between reality and the simulation. Where discrepancies exist, these can be explained by either operational issues during the test or the differences between a test and a census (e.g., one is compulsory, and one is not). However, the simulation outputs are entirely dependent on the choice of input parameters, and there is unavoidable uncertainty when modelling future events for which no closely related real-world scenarios are available</w:t>
      </w:r>
      <w:r w:rsidR="00D84F71">
        <w:rPr>
          <w:rStyle w:val="FootnoteReference"/>
        </w:rPr>
        <w:footnoteReference w:id="2"/>
      </w:r>
      <w:r w:rsidRPr="00614D91">
        <w:t>.</w:t>
      </w:r>
    </w:p>
    <w:p w14:paraId="662E5C96" w14:textId="5BE0B9FA" w:rsidR="00B11D78" w:rsidRDefault="00B11D78" w:rsidP="001C47D1">
      <w:pPr>
        <w:jc w:val="both"/>
      </w:pPr>
      <w:r w:rsidRPr="00614D91">
        <w:t xml:space="preserve">The FOS is highly dependent on other epics such as the Hard to Count index </w:t>
      </w:r>
      <w:r w:rsidR="003B4620">
        <w:t>and the self-response p</w:t>
      </w:r>
      <w:r w:rsidRPr="00614D91">
        <w:t xml:space="preserve">rofiles (estimated rates of self-response by day by local area generated by </w:t>
      </w:r>
      <w:r w:rsidR="00CC252C">
        <w:t>time</w:t>
      </w:r>
      <w:r w:rsidR="00037775">
        <w:t xml:space="preserve"> </w:t>
      </w:r>
      <w:r w:rsidR="00CC252C">
        <w:t xml:space="preserve">series </w:t>
      </w:r>
      <w:r w:rsidR="00037775">
        <w:t>analysis)</w:t>
      </w:r>
      <w:r w:rsidRPr="00614D91">
        <w:t>.</w:t>
      </w:r>
      <w:r w:rsidR="00D84F71">
        <w:t xml:space="preserve"> Based on these, </w:t>
      </w:r>
      <w:r w:rsidR="003B4620">
        <w:t xml:space="preserve">the simulation creates </w:t>
      </w:r>
      <w:r w:rsidR="00037775">
        <w:t xml:space="preserve">simulated </w:t>
      </w:r>
      <w:r w:rsidR="003B4620">
        <w:t>response profiles, which represent the best estimate of the volume of responses we expect to receive during the census period. The</w:t>
      </w:r>
      <w:r w:rsidRPr="00614D91">
        <w:t xml:space="preserve"> results feed into the </w:t>
      </w:r>
      <w:r w:rsidR="00D84F71">
        <w:t>RCA</w:t>
      </w:r>
      <w:r w:rsidR="003B4620">
        <w:t xml:space="preserve"> to be used during live operations to find out where extra efforts are needed to reach our targets. They</w:t>
      </w:r>
      <w:r w:rsidR="00D84F71">
        <w:t xml:space="preserve"> </w:t>
      </w:r>
      <w:r w:rsidRPr="00614D91">
        <w:t>are also used more generally across the organisation in determining the numbers to be used for procurement</w:t>
      </w:r>
      <w:r w:rsidR="003B4620">
        <w:t xml:space="preserve">, for example the number of field staff required in each area, how many reminder letters and paper questionnaires are needed and where to send them as an initial contact. </w:t>
      </w:r>
    </w:p>
    <w:p w14:paraId="6E594C03" w14:textId="2B473C51" w:rsidR="001C47D1" w:rsidRDefault="003B4620" w:rsidP="001C47D1">
      <w:pPr>
        <w:pStyle w:val="ListParagraph"/>
        <w:ind w:left="0"/>
        <w:jc w:val="both"/>
      </w:pPr>
      <w:r>
        <w:t xml:space="preserve">The aim is to build </w:t>
      </w:r>
      <w:r w:rsidR="00B12877">
        <w:t xml:space="preserve">simulated </w:t>
      </w:r>
      <w:r w:rsidR="004A62FF">
        <w:t>response</w:t>
      </w:r>
      <w:r>
        <w:t xml:space="preserve"> profiles for returns by day, for the entire collection period and for each mode (online and paper). The object</w:t>
      </w:r>
      <w:r w:rsidR="00D8724A">
        <w:t>ive</w:t>
      </w:r>
      <w:r>
        <w:t xml:space="preserve"> is to assign a profile to each LSOA</w:t>
      </w:r>
      <w:r w:rsidR="001C47D1">
        <w:t xml:space="preserve">, associated with its influential demographic variables and HtC rating. </w:t>
      </w:r>
      <w:r w:rsidR="001C47D1" w:rsidRPr="00614D91">
        <w:t xml:space="preserve">Groups of LSOAs that have similar self-response profile shapes and demographics, will be clustered together. This means that we can deal with the smallest possible number of response profiles, rather than 34,753 (the number of LSOAs). </w:t>
      </w:r>
    </w:p>
    <w:p w14:paraId="5EC6BA72" w14:textId="31AD4D94" w:rsidR="0065478F" w:rsidRDefault="0065478F" w:rsidP="0065478F">
      <w:pPr>
        <w:pStyle w:val="ListParagraph"/>
        <w:spacing w:before="240" w:after="0"/>
        <w:ind w:left="0"/>
        <w:jc w:val="both"/>
      </w:pPr>
      <w:r>
        <w:t xml:space="preserve">This approach is then used to build up the return profiles for all desired levels of geography (Local Authority, Regional or National). </w:t>
      </w:r>
    </w:p>
    <w:p w14:paraId="6085FFDB" w14:textId="77777777" w:rsidR="0065478F" w:rsidRDefault="0065478F" w:rsidP="0065478F">
      <w:pPr>
        <w:pStyle w:val="ListParagraph"/>
        <w:spacing w:before="240" w:after="0"/>
        <w:ind w:left="0"/>
        <w:jc w:val="both"/>
      </w:pPr>
    </w:p>
    <w:p w14:paraId="04299C52" w14:textId="4BB3EA2E" w:rsidR="0065478F" w:rsidRDefault="001C6432" w:rsidP="0065478F">
      <w:pPr>
        <w:pStyle w:val="ListParagraph"/>
        <w:spacing w:before="240" w:after="0"/>
        <w:ind w:left="0"/>
        <w:jc w:val="center"/>
      </w:pPr>
      <w:r>
        <w:rPr>
          <w:noProof/>
        </w:rPr>
        <w:lastRenderedPageBreak/>
        <w:drawing>
          <wp:inline distT="0" distB="0" distL="0" distR="0" wp14:anchorId="502BC1E6" wp14:editId="1941E8CC">
            <wp:extent cx="5731510" cy="3814445"/>
            <wp:effectExtent l="0" t="0" r="2540" b="14605"/>
            <wp:docPr id="6" name="Chart 6">
              <a:extLst xmlns:a="http://schemas.openxmlformats.org/drawingml/2006/main">
                <a:ext uri="{FF2B5EF4-FFF2-40B4-BE49-F238E27FC236}">
                  <a16:creationId xmlns:a16="http://schemas.microsoft.com/office/drawing/2014/main" id="{0FFE534B-23DC-4143-AA18-1771BD358D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0A349A" w14:textId="2B9C97DB" w:rsidR="0065478F" w:rsidRDefault="0065478F" w:rsidP="0065478F">
      <w:pPr>
        <w:pStyle w:val="ListParagraph"/>
        <w:spacing w:before="240" w:after="0"/>
        <w:ind w:left="0"/>
        <w:jc w:val="both"/>
      </w:pPr>
      <w:r>
        <w:t xml:space="preserve">Figure 3. Expected </w:t>
      </w:r>
      <w:r w:rsidR="001C6432">
        <w:t xml:space="preserve">cumulative </w:t>
      </w:r>
      <w:r>
        <w:t xml:space="preserve">returns </w:t>
      </w:r>
      <w:r w:rsidR="001C6432">
        <w:t>for the 2021 Census</w:t>
      </w:r>
      <w:r w:rsidR="007B6D20">
        <w:t xml:space="preserve"> </w:t>
      </w:r>
      <w:r w:rsidR="007B6D20">
        <w:t>by Hard-to-Count</w:t>
      </w:r>
      <w:r w:rsidR="007B6D20">
        <w:t xml:space="preserve"> classification. It is expected that areas within HtC 1 will be more likely to self-respond and HtC 5 will be less likely. Extra effort will be required to maximise response in HtC 4 and 5 areas.</w:t>
      </w:r>
      <w:bookmarkStart w:id="7" w:name="_GoBack"/>
      <w:bookmarkEnd w:id="7"/>
    </w:p>
    <w:p w14:paraId="3E3C357F" w14:textId="77777777" w:rsidR="0065478F" w:rsidRDefault="0065478F" w:rsidP="001C47D1">
      <w:pPr>
        <w:pStyle w:val="ListParagraph"/>
        <w:ind w:left="0"/>
        <w:jc w:val="both"/>
      </w:pPr>
    </w:p>
    <w:p w14:paraId="64A39DF5" w14:textId="29ADAE05" w:rsidR="001C47D1" w:rsidRDefault="001C47D1" w:rsidP="001C47D1">
      <w:pPr>
        <w:jc w:val="both"/>
      </w:pPr>
      <w:r w:rsidRPr="00614D91">
        <w:t>A challenge in building th</w:t>
      </w:r>
      <w:r>
        <w:t>e 2021 Census response profiles</w:t>
      </w:r>
      <w:r w:rsidRPr="00614D91">
        <w:t xml:space="preserve"> is that in 2021 we are moving to an ‘online-first’ strategy. This means that online engagement will be actively sought and prioritised ahead of non-online modes. This objective makes the task of pre</w:t>
      </w:r>
      <w:r>
        <w:t>dicting responses for the 2019 R</w:t>
      </w:r>
      <w:r w:rsidRPr="00614D91">
        <w:t xml:space="preserve">ehearsal and 2021 Census more difficult. Comparisons to the 2011 Census or other </w:t>
      </w:r>
      <w:r w:rsidR="00E27F3B" w:rsidRPr="00614D91">
        <w:t>paper-based</w:t>
      </w:r>
      <w:r w:rsidRPr="00614D91">
        <w:t xml:space="preserve"> censuses are limited due to this fundamental change in approach. A possible approach to develop the response profiles</w:t>
      </w:r>
      <w:r w:rsidR="00D8724A">
        <w:t xml:space="preserve"> </w:t>
      </w:r>
      <w:r w:rsidRPr="00614D91">
        <w:t>consider</w:t>
      </w:r>
      <w:r w:rsidR="00D8724A">
        <w:t>s</w:t>
      </w:r>
      <w:r w:rsidRPr="00614D91">
        <w:t xml:space="preserve"> not only the willingness of the public to respond to a census, but also their willingness to respond online.</w:t>
      </w:r>
    </w:p>
    <w:p w14:paraId="767EFA13" w14:textId="79164871" w:rsidR="001C47D1" w:rsidRDefault="001C47D1" w:rsidP="001C47D1">
      <w:pPr>
        <w:jc w:val="both"/>
      </w:pPr>
      <w:r w:rsidRPr="00614D91">
        <w:t xml:space="preserve">An additional challenge to our ambitions comes from the fact that we know that sending a unique access code (UAC) and invitation to complete the census online, does have a negative impact on response when compared with sending a paper questionnaire. This was shown in the 2017 Test when the sample who were sent paper questionnaires had a response rate of 39% compared with the 26% response rate achieved by the comparative sample who were sent invitations to complete online. </w:t>
      </w:r>
    </w:p>
    <w:p w14:paraId="266FF38B" w14:textId="022D29CE" w:rsidR="001C47D1" w:rsidRPr="00614D91" w:rsidRDefault="001C47D1" w:rsidP="001C47D1">
      <w:pPr>
        <w:jc w:val="both"/>
      </w:pPr>
      <w:r w:rsidRPr="00614D91">
        <w:t xml:space="preserve">However, of the households who were sent paper questionnaires first in the test, 30% of the responding households did respond online. Comparing this with the 16% online submission rate for the 2011 Census, we can see that people are becoming more willing to complete the census questionnaire online. Evidence from the 2017 Test also shows that people tend to respond in the mode first offered to them. We therefore do not want to provide too much paper in the first </w:t>
      </w:r>
      <w:r w:rsidR="00E27F3B" w:rsidRPr="00614D91">
        <w:t>instance but</w:t>
      </w:r>
      <w:r w:rsidRPr="00614D91">
        <w:t xml:space="preserve"> would rather predict where this is the most effective approach so that we can achieve the quality target of 75% online response.</w:t>
      </w:r>
    </w:p>
    <w:p w14:paraId="2FDEE66D" w14:textId="77777777" w:rsidR="001C47D1" w:rsidRPr="00614D91" w:rsidRDefault="001C47D1" w:rsidP="001C47D1">
      <w:pPr>
        <w:jc w:val="both"/>
      </w:pPr>
      <w:r w:rsidRPr="00614D91">
        <w:lastRenderedPageBreak/>
        <w:t>In addition, we must bear in mind the need to control variance in response – keeping variation low whilst simultaneously seeking high response rates. A relatively high response rate is needed to prevent a substantial increase in variance when adjusting for non-response (Racinskij, 2015).</w:t>
      </w:r>
    </w:p>
    <w:p w14:paraId="66E61527" w14:textId="5B82EC2D" w:rsidR="001C47D1" w:rsidRPr="00614D91" w:rsidRDefault="001C47D1" w:rsidP="001C47D1">
      <w:pPr>
        <w:jc w:val="both"/>
      </w:pPr>
      <w:r w:rsidRPr="00614D91">
        <w:t>To achieve the 75% online response target, whilst pursuing the highest response rate and low variance, Census Operations might be using the response profiles as a source of consistent information about the underlying characteristics of the population for each geographical area (LSOA or LA) during and before the census collection period. Evidence from the 2016</w:t>
      </w:r>
      <w:r>
        <w:t xml:space="preserve"> Test</w:t>
      </w:r>
      <w:r w:rsidRPr="00614D91">
        <w:rPr>
          <w:rStyle w:val="FootnoteReference"/>
        </w:rPr>
        <w:footnoteReference w:id="3"/>
      </w:r>
      <w:r w:rsidRPr="00614D91">
        <w:t xml:space="preserve"> regarding the preferred mode of census completion by age distribution for online respondents suggests that there should be a focus on the age group 75 and over to achieve the desired target for this segment of the population (when asked about the preferred mode of response to census only 48% of the sample in this group mentioned online response as their choice to reply to the census).</w:t>
      </w:r>
    </w:p>
    <w:p w14:paraId="1BA2DB75" w14:textId="010338F1" w:rsidR="00B11D78" w:rsidRDefault="00B11D78" w:rsidP="001C47D1">
      <w:pPr>
        <w:jc w:val="both"/>
      </w:pPr>
    </w:p>
    <w:p w14:paraId="4E7D9876" w14:textId="1E1A24D2" w:rsidR="00D60A90" w:rsidRDefault="00732286" w:rsidP="00F45732">
      <w:pPr>
        <w:pStyle w:val="Heading2"/>
        <w:numPr>
          <w:ilvl w:val="1"/>
          <w:numId w:val="8"/>
        </w:numPr>
      </w:pPr>
      <w:bookmarkStart w:id="8" w:name="_Toc10633447"/>
      <w:r w:rsidRPr="008A6CB4">
        <w:t>Forecast model</w:t>
      </w:r>
      <w:bookmarkEnd w:id="8"/>
    </w:p>
    <w:p w14:paraId="0E61315C" w14:textId="77777777" w:rsidR="00352C8D" w:rsidRPr="00352C8D" w:rsidRDefault="00352C8D" w:rsidP="00352C8D"/>
    <w:p w14:paraId="434EB58B" w14:textId="0EA30DDF" w:rsidR="00732286" w:rsidRPr="00614D91" w:rsidRDefault="00732286" w:rsidP="001C47D1">
      <w:pPr>
        <w:jc w:val="both"/>
        <w:rPr>
          <w:lang w:val="en-US"/>
        </w:rPr>
      </w:pPr>
      <w:r w:rsidRPr="00614D91">
        <w:rPr>
          <w:lang w:val="en-US"/>
        </w:rPr>
        <w:t>During 2021 Census</w:t>
      </w:r>
      <w:r>
        <w:rPr>
          <w:lang w:val="en-US"/>
        </w:rPr>
        <w:t>,</w:t>
      </w:r>
      <w:r w:rsidRPr="00614D91">
        <w:rPr>
          <w:lang w:val="en-US"/>
        </w:rPr>
        <w:t xml:space="preserve"> the Operations Team will deploy a </w:t>
      </w:r>
      <w:r>
        <w:rPr>
          <w:lang w:val="en-US"/>
        </w:rPr>
        <w:t>variety of interventions (e.g</w:t>
      </w:r>
      <w:r w:rsidRPr="00614D91">
        <w:rPr>
          <w:lang w:val="en-US"/>
        </w:rPr>
        <w:t xml:space="preserve">. field visits, sending reminder postcards and questionnaires, media </w:t>
      </w:r>
      <w:r>
        <w:rPr>
          <w:lang w:val="en-US"/>
        </w:rPr>
        <w:t xml:space="preserve">campaigns) to make sure we </w:t>
      </w:r>
      <w:r w:rsidRPr="00614D91">
        <w:rPr>
          <w:lang w:val="en-US"/>
        </w:rPr>
        <w:t xml:space="preserve">achieve our target return rates. </w:t>
      </w:r>
      <w:r w:rsidR="00455D93">
        <w:rPr>
          <w:lang w:val="en-US"/>
        </w:rPr>
        <w:t xml:space="preserve">The </w:t>
      </w:r>
      <w:r w:rsidRPr="00614D91">
        <w:rPr>
          <w:lang w:val="en-US"/>
        </w:rPr>
        <w:t>2019 Rehearsal aims to test the effectiveness of those interventions and of our operational processes.</w:t>
      </w:r>
    </w:p>
    <w:p w14:paraId="3D9764B2" w14:textId="2C760427" w:rsidR="00732286" w:rsidRPr="00614D91" w:rsidRDefault="00732286" w:rsidP="001C47D1">
      <w:pPr>
        <w:jc w:val="both"/>
        <w:rPr>
          <w:lang w:val="en-US"/>
        </w:rPr>
      </w:pPr>
      <w:r w:rsidRPr="00614D91">
        <w:rPr>
          <w:lang w:val="en-US"/>
        </w:rPr>
        <w:t xml:space="preserve">The Response Chasing Algorithm (RCA) will also help with achieving </w:t>
      </w:r>
      <w:r w:rsidR="007D5FDC">
        <w:rPr>
          <w:lang w:val="en-US"/>
        </w:rPr>
        <w:t xml:space="preserve">the </w:t>
      </w:r>
      <w:r w:rsidRPr="00614D91">
        <w:rPr>
          <w:lang w:val="en-US"/>
        </w:rPr>
        <w:t xml:space="preserve">desired response rates. Its main role is to flag shortfalls in response rates in specified geographical areas, and to propose interventions to ensure that we </w:t>
      </w:r>
      <w:r w:rsidR="007D5FDC">
        <w:rPr>
          <w:lang w:val="en-US"/>
        </w:rPr>
        <w:t>reach our targets</w:t>
      </w:r>
      <w:r w:rsidRPr="00614D91">
        <w:rPr>
          <w:lang w:val="en-US"/>
        </w:rPr>
        <w:t>. In more detail, the algorithm will receive daily live response rates and will compare them with what we expect to achieve based on previous Censuses and on the results of the Field Operation Simulation model. The basic geography level for which recommendations will be produced is LSOA, however shortfalls will also be shown for all other geography levels.</w:t>
      </w:r>
    </w:p>
    <w:p w14:paraId="39FA4ED1" w14:textId="77777777" w:rsidR="001207DC" w:rsidRDefault="00732286" w:rsidP="001C47D1">
      <w:pPr>
        <w:jc w:val="both"/>
        <w:rPr>
          <w:rFonts w:eastAsiaTheme="minorEastAsia"/>
        </w:rPr>
      </w:pPr>
      <w:r w:rsidRPr="00614D91">
        <w:rPr>
          <w:lang w:val="en-US"/>
        </w:rPr>
        <w:t>During the census period, the RCA will not only show current and expected response rates for the given day, but it will also show th</w:t>
      </w:r>
      <w:r w:rsidR="001207DC">
        <w:rPr>
          <w:lang w:val="en-US"/>
        </w:rPr>
        <w:t>e forecasted response rates until</w:t>
      </w:r>
      <w:r w:rsidRPr="00614D91">
        <w:rPr>
          <w:lang w:val="en-US"/>
        </w:rPr>
        <w:t xml:space="preserve"> the end of the census collection period. </w:t>
      </w:r>
      <w:r w:rsidRPr="00614D91">
        <w:rPr>
          <w:rFonts w:eastAsiaTheme="minorEastAsia"/>
        </w:rPr>
        <w:t>Benefits of the for</w:t>
      </w:r>
      <w:r w:rsidR="001207DC">
        <w:rPr>
          <w:rFonts w:eastAsiaTheme="minorEastAsia"/>
        </w:rPr>
        <w:t>ecasting method are three-fold:</w:t>
      </w:r>
    </w:p>
    <w:p w14:paraId="6B05BD4C" w14:textId="77777777" w:rsidR="001207DC" w:rsidRDefault="001207DC" w:rsidP="001C47D1">
      <w:pPr>
        <w:jc w:val="both"/>
        <w:rPr>
          <w:rFonts w:eastAsiaTheme="minorEastAsia"/>
        </w:rPr>
      </w:pPr>
      <w:r>
        <w:rPr>
          <w:rFonts w:eastAsiaTheme="minorEastAsia"/>
        </w:rPr>
        <w:t>a)</w:t>
      </w:r>
      <w:r w:rsidR="00732286" w:rsidRPr="00614D91">
        <w:rPr>
          <w:rFonts w:eastAsiaTheme="minorEastAsia"/>
        </w:rPr>
        <w:t xml:space="preserve"> it shows what we can expect to achieve at the end of Census collection if we don’t intervene; </w:t>
      </w:r>
    </w:p>
    <w:p w14:paraId="55C4DBC3" w14:textId="59CB4935" w:rsidR="001207DC" w:rsidRDefault="00732286" w:rsidP="001C47D1">
      <w:pPr>
        <w:jc w:val="both"/>
        <w:rPr>
          <w:rFonts w:eastAsiaTheme="minorEastAsia"/>
        </w:rPr>
      </w:pPr>
      <w:r w:rsidRPr="00614D91">
        <w:rPr>
          <w:rFonts w:eastAsiaTheme="minorEastAsia"/>
        </w:rPr>
        <w:t xml:space="preserve">b) it can be used to justify the proposed interventions in a visual and tangible way - people in charge can understand what will (possibly) </w:t>
      </w:r>
      <w:r w:rsidR="001207DC">
        <w:rPr>
          <w:rFonts w:eastAsiaTheme="minorEastAsia"/>
        </w:rPr>
        <w:t>happen without interventions</w:t>
      </w:r>
      <w:r w:rsidRPr="00614D91">
        <w:rPr>
          <w:rFonts w:eastAsiaTheme="minorEastAsia"/>
        </w:rPr>
        <w:t xml:space="preserve">; </w:t>
      </w:r>
    </w:p>
    <w:p w14:paraId="73FEDA47" w14:textId="563BF8CE" w:rsidR="00732286" w:rsidRPr="00614D91" w:rsidRDefault="00732286" w:rsidP="001C47D1">
      <w:pPr>
        <w:jc w:val="both"/>
        <w:rPr>
          <w:rFonts w:eastAsiaTheme="minorEastAsia"/>
        </w:rPr>
      </w:pPr>
      <w:r w:rsidRPr="00614D91">
        <w:rPr>
          <w:rFonts w:eastAsiaTheme="minorEastAsia"/>
        </w:rPr>
        <w:t>c) they enable us to prioritise areas that need interventions.</w:t>
      </w:r>
    </w:p>
    <w:p w14:paraId="1308B8ED" w14:textId="468A1081" w:rsidR="00732286" w:rsidRPr="00614D91" w:rsidRDefault="00732286" w:rsidP="001C47D1">
      <w:pPr>
        <w:jc w:val="both"/>
        <w:rPr>
          <w:lang w:val="en-US"/>
        </w:rPr>
      </w:pPr>
      <w:r w:rsidRPr="00614D91">
        <w:rPr>
          <w:lang w:val="en-US"/>
        </w:rPr>
        <w:t>To calculate the forecasted response rate values for the given LSOA</w:t>
      </w:r>
      <w:r w:rsidR="007D5FDC">
        <w:rPr>
          <w:lang w:val="en-US"/>
        </w:rPr>
        <w:t>,</w:t>
      </w:r>
      <w:r w:rsidRPr="00614D91">
        <w:rPr>
          <w:lang w:val="en-US"/>
        </w:rPr>
        <w:t xml:space="preserve"> we will work with non-response rates. This is to ensure the forecasted values are always going to fall below 100%. If we were working with response, as opposed to non-response rates, final predicted response rate could be above 100%, which should not happen.</w:t>
      </w:r>
    </w:p>
    <w:p w14:paraId="50AB1B90" w14:textId="77777777" w:rsidR="00732286" w:rsidRPr="00614D91" w:rsidRDefault="00732286" w:rsidP="001C47D1">
      <w:pPr>
        <w:jc w:val="both"/>
        <w:rPr>
          <w:lang w:val="en-US"/>
        </w:rPr>
      </w:pPr>
      <w:r w:rsidRPr="00614D91">
        <w:rPr>
          <w:lang w:val="en-US"/>
        </w:rPr>
        <w:t>The equation used is as follows:</w:t>
      </w:r>
    </w:p>
    <w:p w14:paraId="4F4D3762" w14:textId="77777777" w:rsidR="00732286" w:rsidRPr="00614D91" w:rsidRDefault="007B6D20" w:rsidP="001C47D1">
      <w:pPr>
        <w:pStyle w:val="ListParagraph"/>
        <w:jc w:val="both"/>
        <w:rPr>
          <w:rFonts w:eastAsiaTheme="minorEastAsia"/>
        </w:rPr>
      </w:pPr>
      <m:oMathPara>
        <m:oMath>
          <m:f>
            <m:fPr>
              <m:ctrlPr>
                <w:rPr>
                  <w:rFonts w:ascii="Cambria Math" w:hAnsi="Cambria Math"/>
                  <w:i/>
                </w:rPr>
              </m:ctrlPr>
            </m:fPr>
            <m:num>
              <m:r>
                <w:rPr>
                  <w:rFonts w:ascii="Cambria Math" w:hAnsi="Cambria Math"/>
                </w:rPr>
                <m:t>FN</m:t>
              </m:r>
            </m:num>
            <m:den>
              <m:r>
                <w:rPr>
                  <w:rFonts w:ascii="Cambria Math" w:hAnsi="Cambria Math"/>
                </w:rPr>
                <m:t>ON</m:t>
              </m:r>
            </m:den>
          </m:f>
          <m:r>
            <w:rPr>
              <w:rFonts w:ascii="Cambria Math" w:hAnsi="Cambria Math"/>
            </w:rPr>
            <m:t xml:space="preserve">= </m:t>
          </m:r>
          <m:f>
            <m:fPr>
              <m:ctrlPr>
                <w:rPr>
                  <w:rFonts w:ascii="Cambria Math" w:hAnsi="Cambria Math"/>
                  <w:i/>
                </w:rPr>
              </m:ctrlPr>
            </m:fPr>
            <m:num>
              <m:r>
                <w:rPr>
                  <w:rFonts w:ascii="Cambria Math" w:hAnsi="Cambria Math"/>
                </w:rPr>
                <m:t>TN</m:t>
              </m:r>
            </m:num>
            <m:den>
              <m:r>
                <w:rPr>
                  <w:rFonts w:ascii="Cambria Math" w:hAnsi="Cambria Math"/>
                </w:rPr>
                <m:t>EN</m:t>
              </m:r>
            </m:den>
          </m:f>
        </m:oMath>
      </m:oMathPara>
    </w:p>
    <w:p w14:paraId="60527CCC" w14:textId="77777777" w:rsidR="00732286" w:rsidRPr="00614D91" w:rsidRDefault="00732286" w:rsidP="001C47D1">
      <w:pPr>
        <w:pStyle w:val="ListParagraph"/>
        <w:jc w:val="both"/>
      </w:pPr>
    </w:p>
    <w:p w14:paraId="578A81EA" w14:textId="77777777" w:rsidR="00732286" w:rsidRPr="00614D91" w:rsidRDefault="00732286" w:rsidP="001C47D1">
      <w:pPr>
        <w:pStyle w:val="ListParagraph"/>
        <w:jc w:val="both"/>
        <w:rPr>
          <w:rFonts w:eastAsiaTheme="minorEastAsia"/>
        </w:rPr>
      </w:pPr>
      <m:oMathPara>
        <m:oMath>
          <m:r>
            <w:rPr>
              <w:rFonts w:ascii="Cambria Math" w:hAnsi="Cambria Math"/>
            </w:rPr>
            <m:t xml:space="preserve">FN=ON × </m:t>
          </m:r>
          <m:f>
            <m:fPr>
              <m:ctrlPr>
                <w:rPr>
                  <w:rFonts w:ascii="Cambria Math" w:hAnsi="Cambria Math"/>
                  <w:i/>
                </w:rPr>
              </m:ctrlPr>
            </m:fPr>
            <m:num>
              <m:r>
                <w:rPr>
                  <w:rFonts w:ascii="Cambria Math" w:hAnsi="Cambria Math"/>
                </w:rPr>
                <m:t>TN</m:t>
              </m:r>
            </m:num>
            <m:den>
              <m:r>
                <w:rPr>
                  <w:rFonts w:ascii="Cambria Math" w:hAnsi="Cambria Math"/>
                </w:rPr>
                <m:t>EN</m:t>
              </m:r>
            </m:den>
          </m:f>
        </m:oMath>
      </m:oMathPara>
    </w:p>
    <w:p w14:paraId="77A6C5BF" w14:textId="77777777" w:rsidR="00732286" w:rsidRPr="00614D91" w:rsidRDefault="00732286" w:rsidP="001C47D1">
      <w:pPr>
        <w:jc w:val="both"/>
        <w:rPr>
          <w:lang w:val="en-US"/>
        </w:rPr>
      </w:pPr>
    </w:p>
    <w:p w14:paraId="021DEC1D" w14:textId="77777777" w:rsidR="001207DC" w:rsidRDefault="00732286" w:rsidP="001207DC">
      <w:r w:rsidRPr="00614D91">
        <w:t>ON = observed non-response rate (e.g. in day 20)</w:t>
      </w:r>
      <w:r w:rsidRPr="00614D91">
        <w:br/>
        <w:t>EN = expected non-response rate (e.g. in day 20)</w:t>
      </w:r>
      <w:r w:rsidRPr="00614D91">
        <w:br/>
        <w:t>TN = target non-response (e.g. after all operations conclude</w:t>
      </w:r>
      <w:r w:rsidR="001207DC">
        <w:t>d)</w:t>
      </w:r>
      <w:r w:rsidR="001207DC">
        <w:br/>
        <w:t>FN = forecasted non-response</w:t>
      </w:r>
    </w:p>
    <w:p w14:paraId="53FD2520" w14:textId="79E6DAD1" w:rsidR="00732286" w:rsidRPr="00614D91" w:rsidRDefault="00732286" w:rsidP="000E6C08">
      <w:pPr>
        <w:jc w:val="both"/>
      </w:pPr>
      <w:r w:rsidRPr="00614D91">
        <w:t xml:space="preserve">(By using this </w:t>
      </w:r>
      <w:r w:rsidR="000E6C08" w:rsidRPr="00614D91">
        <w:t>equation,</w:t>
      </w:r>
      <w:r w:rsidRPr="00614D91">
        <w:t xml:space="preserve"> we are </w:t>
      </w:r>
      <w:r w:rsidR="000E6C08" w:rsidRPr="00614D91">
        <w:t>assuming</w:t>
      </w:r>
      <w:r w:rsidRPr="00614D91">
        <w:t xml:space="preserve"> that FOS is accurately predicting the percentage chance of each non-responding HH to respond in the future.)</w:t>
      </w:r>
    </w:p>
    <w:p w14:paraId="31861677" w14:textId="4AEC61D8" w:rsidR="00732286" w:rsidRPr="00614D91" w:rsidRDefault="00732286" w:rsidP="001C47D1">
      <w:pPr>
        <w:jc w:val="both"/>
        <w:rPr>
          <w:rFonts w:eastAsiaTheme="minorEastAsia"/>
        </w:rPr>
      </w:pPr>
      <w:r w:rsidRPr="00614D91">
        <w:rPr>
          <w:rFonts w:eastAsiaTheme="minorEastAsia"/>
        </w:rPr>
        <w:t>The graph below shows whic</w:t>
      </w:r>
      <w:r w:rsidR="001207DC">
        <w:rPr>
          <w:rFonts w:eastAsiaTheme="minorEastAsia"/>
        </w:rPr>
        <w:t>h numbers are used to calculate</w:t>
      </w:r>
      <w:r w:rsidRPr="00614D91">
        <w:rPr>
          <w:rFonts w:eastAsiaTheme="minorEastAsia"/>
        </w:rPr>
        <w:t xml:space="preserve"> forecasted non-response. In this example, the forecast is calculated for the final response day. The same formula </w:t>
      </w:r>
      <w:proofErr w:type="gramStart"/>
      <w:r w:rsidRPr="00614D91">
        <w:rPr>
          <w:rFonts w:eastAsiaTheme="minorEastAsia"/>
        </w:rPr>
        <w:t>has to</w:t>
      </w:r>
      <w:proofErr w:type="gramEnd"/>
      <w:r w:rsidRPr="00614D91">
        <w:rPr>
          <w:rFonts w:eastAsiaTheme="minorEastAsia"/>
        </w:rPr>
        <w:t xml:space="preserve"> be used for each day to produce the green dotted line.</w:t>
      </w:r>
    </w:p>
    <w:p w14:paraId="3436947D" w14:textId="73AC3430" w:rsidR="00732286" w:rsidRDefault="00732286" w:rsidP="00352C8D">
      <w:pPr>
        <w:jc w:val="center"/>
        <w:rPr>
          <w:rFonts w:eastAsiaTheme="minorEastAsia"/>
        </w:rPr>
      </w:pPr>
      <w:r w:rsidRPr="00614D91">
        <w:rPr>
          <w:noProof/>
        </w:rPr>
        <w:drawing>
          <wp:inline distT="0" distB="0" distL="0" distR="0" wp14:anchorId="2815A2E5" wp14:editId="4DB3B47C">
            <wp:extent cx="5212080" cy="3583667"/>
            <wp:effectExtent l="0" t="0" r="7620" b="0"/>
            <wp:docPr id="2" name="Picture 2" descr="Y:\Stats Design Collection\Code\Kamila Martyna\RCA\forecast\Presentation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ts Design Collection\Code\Kamila Martyna\RCA\forecast\Presentation char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0289" cy="3616814"/>
                    </a:xfrm>
                    <a:prstGeom prst="rect">
                      <a:avLst/>
                    </a:prstGeom>
                    <a:noFill/>
                    <a:ln>
                      <a:noFill/>
                    </a:ln>
                  </pic:spPr>
                </pic:pic>
              </a:graphicData>
            </a:graphic>
          </wp:inline>
        </w:drawing>
      </w:r>
    </w:p>
    <w:p w14:paraId="305B0FF3" w14:textId="51014DE4" w:rsidR="0085651E" w:rsidRDefault="000E6C08" w:rsidP="001C47D1">
      <w:pPr>
        <w:jc w:val="both"/>
        <w:rPr>
          <w:rFonts w:eastAsiaTheme="minorEastAsia"/>
        </w:rPr>
      </w:pPr>
      <w:r>
        <w:rPr>
          <w:rFonts w:eastAsiaTheme="minorEastAsia"/>
        </w:rPr>
        <w:t xml:space="preserve">Figure </w:t>
      </w:r>
      <w:r w:rsidR="0065478F">
        <w:rPr>
          <w:rFonts w:eastAsiaTheme="minorEastAsia"/>
        </w:rPr>
        <w:t>4</w:t>
      </w:r>
      <w:r>
        <w:rPr>
          <w:rFonts w:eastAsiaTheme="minorEastAsia"/>
        </w:rPr>
        <w:t xml:space="preserve">. </w:t>
      </w:r>
      <w:r w:rsidRPr="000E6C08">
        <w:rPr>
          <w:rFonts w:eastAsiaTheme="minorEastAsia"/>
        </w:rPr>
        <w:t>A forecast for an LSOA in Ceredigion during the 2021 Census using simulated “live” data</w:t>
      </w:r>
      <w:r w:rsidR="00325A25">
        <w:rPr>
          <w:rFonts w:eastAsiaTheme="minorEastAsia"/>
        </w:rPr>
        <w:t>.</w:t>
      </w:r>
    </w:p>
    <w:p w14:paraId="300ED9DE" w14:textId="77777777" w:rsidR="000E6C08" w:rsidRPr="001207DC" w:rsidRDefault="000E6C08" w:rsidP="001C47D1">
      <w:pPr>
        <w:jc w:val="both"/>
        <w:rPr>
          <w:rFonts w:eastAsiaTheme="minorEastAsia"/>
        </w:rPr>
      </w:pPr>
    </w:p>
    <w:p w14:paraId="2CEB4DA3" w14:textId="73E6A5AC" w:rsidR="00732286" w:rsidRDefault="00732286" w:rsidP="00352C8D">
      <w:pPr>
        <w:pStyle w:val="Heading1"/>
        <w:numPr>
          <w:ilvl w:val="0"/>
          <w:numId w:val="8"/>
        </w:numPr>
      </w:pPr>
      <w:bookmarkStart w:id="9" w:name="_Toc10633448"/>
      <w:r w:rsidRPr="008A6CB4">
        <w:t>Interventions</w:t>
      </w:r>
      <w:bookmarkEnd w:id="9"/>
    </w:p>
    <w:p w14:paraId="03424AAE" w14:textId="77777777" w:rsidR="00352C8D" w:rsidRPr="00352C8D" w:rsidRDefault="00352C8D" w:rsidP="00352C8D"/>
    <w:p w14:paraId="5A0E31F7" w14:textId="77777777" w:rsidR="00732286" w:rsidRDefault="00732286" w:rsidP="001C47D1">
      <w:pPr>
        <w:jc w:val="both"/>
        <w:rPr>
          <w:lang w:val="en-US"/>
        </w:rPr>
      </w:pPr>
      <w:r>
        <w:rPr>
          <w:lang w:val="en-US"/>
        </w:rPr>
        <w:t xml:space="preserve">The main role of the RCA </w:t>
      </w:r>
      <w:r w:rsidRPr="00614D91">
        <w:rPr>
          <w:lang w:val="en-US"/>
        </w:rPr>
        <w:t xml:space="preserve">is to flag shortfalls in response rates </w:t>
      </w:r>
      <w:r>
        <w:rPr>
          <w:lang w:val="en-US"/>
        </w:rPr>
        <w:t>in specified geographical areas</w:t>
      </w:r>
      <w:r w:rsidRPr="00614D91">
        <w:rPr>
          <w:lang w:val="en-US"/>
        </w:rPr>
        <w:t xml:space="preserve"> and to propose interventions to ensure that we are on target to reach the desired response rates.</w:t>
      </w:r>
      <w:r>
        <w:rPr>
          <w:lang w:val="en-US"/>
        </w:rPr>
        <w:t xml:space="preserve"> Interventions can be related to field staff, reminders, assisted digital centers or media campaigns.</w:t>
      </w:r>
    </w:p>
    <w:p w14:paraId="6D9FC312" w14:textId="77777777" w:rsidR="00732286" w:rsidRDefault="00732286" w:rsidP="001C47D1">
      <w:pPr>
        <w:jc w:val="both"/>
        <w:rPr>
          <w:lang w:val="en-US"/>
        </w:rPr>
      </w:pPr>
    </w:p>
    <w:p w14:paraId="250B6A6C" w14:textId="74794F46" w:rsidR="00732286" w:rsidRDefault="00732286" w:rsidP="00352C8D">
      <w:pPr>
        <w:pStyle w:val="Heading2"/>
        <w:numPr>
          <w:ilvl w:val="1"/>
          <w:numId w:val="8"/>
        </w:numPr>
      </w:pPr>
      <w:bookmarkStart w:id="10" w:name="_Toc10633449"/>
      <w:r w:rsidRPr="008A6CB4">
        <w:t>Field Operations</w:t>
      </w:r>
      <w:bookmarkEnd w:id="10"/>
    </w:p>
    <w:p w14:paraId="6F3DFA63" w14:textId="77777777" w:rsidR="00352C8D" w:rsidRPr="00352C8D" w:rsidRDefault="00352C8D" w:rsidP="00352C8D"/>
    <w:p w14:paraId="41FE85D4" w14:textId="4AB17982" w:rsidR="00C62164" w:rsidRDefault="00732286" w:rsidP="001C47D1">
      <w:pPr>
        <w:jc w:val="both"/>
      </w:pPr>
      <w:r>
        <w:t xml:space="preserve">Field staff are an integral part of the Census Operations as they help us achieve our </w:t>
      </w:r>
      <w:r w:rsidR="00B92AF9">
        <w:t>targets but</w:t>
      </w:r>
      <w:r>
        <w:t xml:space="preserve"> are also an expensive </w:t>
      </w:r>
      <w:r w:rsidR="00261D27">
        <w:t>component,</w:t>
      </w:r>
      <w:r>
        <w:t xml:space="preserve"> so we want to make the best</w:t>
      </w:r>
      <w:r w:rsidR="00EA4036">
        <w:t xml:space="preserve"> possible</w:t>
      </w:r>
      <w:r>
        <w:t xml:space="preserve"> use of them. </w:t>
      </w:r>
      <w:r w:rsidR="00C62164">
        <w:t>Field follow-up begins two days after Census Day, where a percentage of staff focus heavily on HtC 4 and 5 areas. The rest of the field goes out nine days after Census Day, and that is when the RCA can start recommending interventions that relate to field follow-up:</w:t>
      </w:r>
    </w:p>
    <w:p w14:paraId="5C60F2A0" w14:textId="7CC40AB3" w:rsidR="00C62164" w:rsidRDefault="00C62164" w:rsidP="001C47D1">
      <w:pPr>
        <w:pStyle w:val="ListParagraph"/>
        <w:numPr>
          <w:ilvl w:val="0"/>
          <w:numId w:val="4"/>
        </w:numPr>
        <w:jc w:val="both"/>
      </w:pPr>
      <w:r>
        <w:t>Increasing field staff hours</w:t>
      </w:r>
      <w:r w:rsidR="007E3146">
        <w:t>;</w:t>
      </w:r>
    </w:p>
    <w:p w14:paraId="46F26617" w14:textId="09BCE3B8" w:rsidR="00B35F99" w:rsidRDefault="00B35F99" w:rsidP="001C47D1">
      <w:pPr>
        <w:pStyle w:val="ListParagraph"/>
        <w:numPr>
          <w:ilvl w:val="0"/>
          <w:numId w:val="4"/>
        </w:numPr>
        <w:jc w:val="both"/>
      </w:pPr>
      <w:r>
        <w:t xml:space="preserve">Moving field staff from one Coordinator Area to </w:t>
      </w:r>
      <w:r w:rsidR="007E3146">
        <w:t>a neighbouring one;</w:t>
      </w:r>
    </w:p>
    <w:p w14:paraId="2E78B59A" w14:textId="29D11072" w:rsidR="007E3146" w:rsidRDefault="007E3146" w:rsidP="001C47D1">
      <w:pPr>
        <w:pStyle w:val="ListParagraph"/>
        <w:numPr>
          <w:ilvl w:val="0"/>
          <w:numId w:val="4"/>
        </w:numPr>
        <w:jc w:val="both"/>
      </w:pPr>
      <w:r>
        <w:t>Moving field staff nationally (1% mobile workforce).</w:t>
      </w:r>
    </w:p>
    <w:p w14:paraId="5470AF25" w14:textId="0B75467A" w:rsidR="007E3146" w:rsidRDefault="007E3146" w:rsidP="001C47D1">
      <w:pPr>
        <w:jc w:val="both"/>
      </w:pPr>
      <w:r>
        <w:t xml:space="preserve">With </w:t>
      </w:r>
      <w:r w:rsidR="000E6C08">
        <w:t>all</w:t>
      </w:r>
      <w:r>
        <w:t xml:space="preserve"> these interventions, there are increased costs that need to be </w:t>
      </w:r>
      <w:r w:rsidR="00037775">
        <w:t>considered</w:t>
      </w:r>
      <w:r>
        <w:t xml:space="preserve"> together with the potential effectiveness, to assess which one is most appropriate to recommend. With increasing field staff hours, the costs would be associated with salaries and mileage, but when moving field staff in different areas, there is the potential of having to increase their pay because different Local Authorities (LAs) are in different pay bands.</w:t>
      </w:r>
    </w:p>
    <w:p w14:paraId="66153151" w14:textId="77777777" w:rsidR="00352C8D" w:rsidRDefault="00352C8D" w:rsidP="00352C8D">
      <w:pPr>
        <w:pStyle w:val="Heading2"/>
      </w:pPr>
    </w:p>
    <w:p w14:paraId="757DB640" w14:textId="5C0BA36C" w:rsidR="007E3146" w:rsidRDefault="008A6CB4" w:rsidP="00352C8D">
      <w:pPr>
        <w:pStyle w:val="Heading2"/>
        <w:numPr>
          <w:ilvl w:val="1"/>
          <w:numId w:val="8"/>
        </w:numPr>
      </w:pPr>
      <w:r>
        <w:t xml:space="preserve"> </w:t>
      </w:r>
      <w:bookmarkStart w:id="11" w:name="_Toc10633450"/>
      <w:r w:rsidR="007E3146" w:rsidRPr="008A6CB4">
        <w:t>Reminder letters and paper questionnaires</w:t>
      </w:r>
      <w:bookmarkEnd w:id="11"/>
    </w:p>
    <w:p w14:paraId="30C59E45" w14:textId="77777777" w:rsidR="00352C8D" w:rsidRPr="00352C8D" w:rsidRDefault="00352C8D" w:rsidP="00352C8D"/>
    <w:p w14:paraId="19EF69E9" w14:textId="4C98C7A6" w:rsidR="007E3146" w:rsidRDefault="007E3146" w:rsidP="0085651E">
      <w:pPr>
        <w:jc w:val="both"/>
      </w:pPr>
      <w:r>
        <w:t xml:space="preserve">When it comes to print, there are two types of interventions: planned and unplanned. The planned interventions are set up well in advance and independent of the RCA (we know when and where we will send reminder letters and paper questionnaires, as well as how many of each will be sent out). The unplanned interventions, while they have some planned aspects (such as when they will be sent out), how many and where will be dependent on the RCA’s recommendations.  </w:t>
      </w:r>
    </w:p>
    <w:p w14:paraId="2FA206DA" w14:textId="07ACAF03" w:rsidR="00E20DDA" w:rsidRDefault="00C24A65" w:rsidP="00E20DDA">
      <w:pPr>
        <w:jc w:val="both"/>
      </w:pPr>
      <w:r>
        <w:t>Reminder letters</w:t>
      </w:r>
      <w:r w:rsidR="00EB6B5D">
        <w:t xml:space="preserve"> proposed by the RCA (i.e. response driven </w:t>
      </w:r>
      <w:r w:rsidR="00EA4036">
        <w:t xml:space="preserve">– </w:t>
      </w:r>
      <w:r w:rsidR="00EB6B5D">
        <w:t>RD) will be sent to areas where the return rate is substantially below the expected targets. There are some operational constrain</w:t>
      </w:r>
      <w:r w:rsidR="00597C3A">
        <w:t>t</w:t>
      </w:r>
      <w:r w:rsidR="00EB6B5D">
        <w:t xml:space="preserve">s associated </w:t>
      </w:r>
      <w:r w:rsidR="00EA4036">
        <w:t>with</w:t>
      </w:r>
      <w:r w:rsidR="00EB6B5D">
        <w:t xml:space="preserve"> RD Reminders such as the </w:t>
      </w:r>
      <w:r w:rsidR="00B173F3">
        <w:t>5-day</w:t>
      </w:r>
      <w:r w:rsidR="00EB6B5D">
        <w:t xml:space="preserve"> lag between cut &amp; deliv</w:t>
      </w:r>
      <w:r w:rsidR="00B173F3">
        <w:t xml:space="preserve">ery and the fact </w:t>
      </w:r>
      <w:r w:rsidR="00EA4036">
        <w:t xml:space="preserve">that </w:t>
      </w:r>
      <w:r w:rsidR="00B173F3">
        <w:t>they will be sent in 3 or 4 batches between the planned reminder letter batches. This means that households</w:t>
      </w:r>
      <w:r w:rsidR="00B173F3" w:rsidRPr="00B173F3">
        <w:t xml:space="preserve"> getting a planned reminder in th</w:t>
      </w:r>
      <w:r w:rsidR="00B173F3">
        <w:t>e next batch would be excluded and that n</w:t>
      </w:r>
      <w:r w:rsidR="00B173F3" w:rsidRPr="00B173F3">
        <w:t>o household would receive more than two (planned or unplanned) reminders.</w:t>
      </w:r>
      <w:r w:rsidR="00E20DDA" w:rsidRPr="00E20DDA">
        <w:t xml:space="preserve"> </w:t>
      </w:r>
      <w:r w:rsidR="00E20DDA">
        <w:t>A similar approach will be used for interventions with paper questionnaires.</w:t>
      </w:r>
    </w:p>
    <w:p w14:paraId="1EA59938" w14:textId="77777777" w:rsidR="00EA4036" w:rsidRPr="00B173F3" w:rsidRDefault="00EA4036" w:rsidP="00E20DDA">
      <w:pPr>
        <w:jc w:val="both"/>
      </w:pPr>
    </w:p>
    <w:p w14:paraId="301ED113" w14:textId="5FA00665" w:rsidR="00144221" w:rsidRDefault="00144221" w:rsidP="00352C8D">
      <w:pPr>
        <w:pStyle w:val="Heading2"/>
        <w:numPr>
          <w:ilvl w:val="1"/>
          <w:numId w:val="8"/>
        </w:numPr>
      </w:pPr>
      <w:bookmarkStart w:id="12" w:name="_Toc10633451"/>
      <w:r w:rsidRPr="008A6CB4">
        <w:t>Assisted Digital</w:t>
      </w:r>
      <w:bookmarkEnd w:id="12"/>
    </w:p>
    <w:p w14:paraId="740FD088" w14:textId="77777777" w:rsidR="00352C8D" w:rsidRPr="00352C8D" w:rsidRDefault="00352C8D" w:rsidP="00352C8D"/>
    <w:p w14:paraId="2FF971FE" w14:textId="5D0C1C9E" w:rsidR="001C423E" w:rsidRDefault="00144221" w:rsidP="0085651E">
      <w:pPr>
        <w:pStyle w:val="NormalWeb"/>
        <w:spacing w:before="0" w:beforeAutospacing="0" w:after="160" w:afterAutospacing="0" w:line="259" w:lineRule="auto"/>
        <w:jc w:val="both"/>
        <w:rPr>
          <w:rFonts w:asciiTheme="minorHAnsi" w:hAnsiTheme="minorHAnsi"/>
          <w:sz w:val="22"/>
          <w:szCs w:val="22"/>
        </w:rPr>
      </w:pPr>
      <w:r w:rsidRPr="00144221">
        <w:rPr>
          <w:rFonts w:asciiTheme="minorHAnsi" w:hAnsiTheme="minorHAnsi"/>
          <w:sz w:val="22"/>
          <w:szCs w:val="22"/>
        </w:rPr>
        <w:t xml:space="preserve">The main purpose of the Assisted Digital (AD) centres is to offer support to those who have limited digital </w:t>
      </w:r>
      <w:r w:rsidR="000E6C08" w:rsidRPr="00144221">
        <w:rPr>
          <w:rFonts w:asciiTheme="minorHAnsi" w:hAnsiTheme="minorHAnsi"/>
          <w:sz w:val="22"/>
          <w:szCs w:val="22"/>
        </w:rPr>
        <w:t>skills but</w:t>
      </w:r>
      <w:r w:rsidRPr="00144221">
        <w:rPr>
          <w:rFonts w:asciiTheme="minorHAnsi" w:hAnsiTheme="minorHAnsi"/>
          <w:sz w:val="22"/>
          <w:szCs w:val="22"/>
        </w:rPr>
        <w:t xml:space="preserve"> would still like to complete the census questionnaire online. The experience of the recent New Zealand census demonstrated that face to face help is an essential</w:t>
      </w:r>
      <w:r w:rsidRPr="00614D91">
        <w:rPr>
          <w:rFonts w:asciiTheme="minorHAnsi" w:hAnsiTheme="minorHAnsi"/>
          <w:sz w:val="22"/>
          <w:szCs w:val="22"/>
        </w:rPr>
        <w:t xml:space="preserve"> element of success. If it is not implemented as a dedicated service</w:t>
      </w:r>
      <w:r>
        <w:rPr>
          <w:rFonts w:asciiTheme="minorHAnsi" w:hAnsiTheme="minorHAnsi"/>
          <w:sz w:val="22"/>
          <w:szCs w:val="22"/>
        </w:rPr>
        <w:t>,</w:t>
      </w:r>
      <w:r w:rsidRPr="00614D91">
        <w:rPr>
          <w:rFonts w:asciiTheme="minorHAnsi" w:hAnsiTheme="minorHAnsi"/>
          <w:sz w:val="22"/>
          <w:szCs w:val="22"/>
        </w:rPr>
        <w:t xml:space="preserve"> this may affect the quality of the data collected. This has emerged as a factor in New Zealand’s unsatisfactory result</w:t>
      </w:r>
      <w:r w:rsidR="001C423E">
        <w:rPr>
          <w:rFonts w:asciiTheme="minorHAnsi" w:hAnsiTheme="minorHAnsi"/>
          <w:sz w:val="22"/>
          <w:szCs w:val="22"/>
        </w:rPr>
        <w:t>, reporting that people such as the elderly, those in rural communities and those with disabilities faced greater problems pa</w:t>
      </w:r>
      <w:r w:rsidR="000E6C08">
        <w:rPr>
          <w:rFonts w:asciiTheme="minorHAnsi" w:hAnsiTheme="minorHAnsi"/>
          <w:sz w:val="22"/>
          <w:szCs w:val="22"/>
        </w:rPr>
        <w:t>rticipating in the 2018 Census.</w:t>
      </w:r>
    </w:p>
    <w:p w14:paraId="6885C445" w14:textId="017C832C" w:rsidR="00144221" w:rsidRPr="00614D91" w:rsidRDefault="001C423E" w:rsidP="001C423E">
      <w:pPr>
        <w:pStyle w:val="NormalWeb"/>
        <w:spacing w:before="0" w:beforeAutospacing="0" w:after="160" w:afterAutospacing="0" w:line="259" w:lineRule="auto"/>
        <w:jc w:val="both"/>
        <w:rPr>
          <w:rFonts w:asciiTheme="minorHAnsi" w:hAnsiTheme="minorHAnsi"/>
          <w:sz w:val="22"/>
          <w:szCs w:val="22"/>
        </w:rPr>
      </w:pPr>
      <w:r>
        <w:rPr>
          <w:rFonts w:asciiTheme="minorHAnsi" w:hAnsiTheme="minorHAnsi"/>
          <w:sz w:val="22"/>
          <w:szCs w:val="22"/>
        </w:rPr>
        <w:lastRenderedPageBreak/>
        <w:t>Based on the</w:t>
      </w:r>
      <w:r w:rsidR="00144221" w:rsidRPr="00614D91">
        <w:rPr>
          <w:rFonts w:asciiTheme="minorHAnsi" w:hAnsiTheme="minorHAnsi"/>
          <w:sz w:val="22"/>
          <w:szCs w:val="22"/>
        </w:rPr>
        <w:t xml:space="preserve"> findings from the Assisted Digital pilot for the 2017 Census Test and research into segments of the population lacking in digital skills, it is reasonable to assume that at least 2 per cent of those completing the census </w:t>
      </w:r>
      <w:r>
        <w:rPr>
          <w:rFonts w:asciiTheme="minorHAnsi" w:hAnsiTheme="minorHAnsi"/>
          <w:sz w:val="22"/>
          <w:szCs w:val="22"/>
        </w:rPr>
        <w:t>will require face to face help.</w:t>
      </w:r>
      <w:r w:rsidR="00144221" w:rsidRPr="00614D91">
        <w:rPr>
          <w:rFonts w:asciiTheme="minorHAnsi" w:hAnsiTheme="minorHAnsi"/>
          <w:sz w:val="22"/>
          <w:szCs w:val="22"/>
        </w:rPr>
        <w:t xml:space="preserve"> That equates to 500,000 responses. Because the test was voluntary and census participation is compulsory, we can anticipate a significantly higher figure. If, for example, 5 per cent of respondents want help, the figure would rise to 1.2 million.  </w:t>
      </w:r>
    </w:p>
    <w:p w14:paraId="6EC78A38" w14:textId="4280FAFC" w:rsidR="00144221" w:rsidRPr="00614D91" w:rsidRDefault="00144221" w:rsidP="001C423E">
      <w:pPr>
        <w:pStyle w:val="NormalWeb"/>
        <w:spacing w:before="0" w:beforeAutospacing="0" w:after="160" w:afterAutospacing="0" w:line="259" w:lineRule="auto"/>
        <w:jc w:val="both"/>
        <w:rPr>
          <w:rFonts w:asciiTheme="minorHAnsi" w:hAnsiTheme="minorHAnsi"/>
          <w:sz w:val="22"/>
          <w:szCs w:val="22"/>
        </w:rPr>
      </w:pPr>
      <w:r w:rsidRPr="00614D91">
        <w:rPr>
          <w:rFonts w:asciiTheme="minorHAnsi" w:hAnsiTheme="minorHAnsi"/>
          <w:sz w:val="22"/>
          <w:szCs w:val="22"/>
        </w:rPr>
        <w:t xml:space="preserve">Research using the </w:t>
      </w:r>
      <w:r w:rsidR="001C423E">
        <w:rPr>
          <w:rFonts w:asciiTheme="minorHAnsi" w:hAnsiTheme="minorHAnsi"/>
          <w:sz w:val="22"/>
          <w:szCs w:val="22"/>
        </w:rPr>
        <w:t>HtC</w:t>
      </w:r>
      <w:r w:rsidRPr="00614D91">
        <w:rPr>
          <w:rFonts w:asciiTheme="minorHAnsi" w:hAnsiTheme="minorHAnsi"/>
          <w:sz w:val="22"/>
          <w:szCs w:val="22"/>
        </w:rPr>
        <w:t xml:space="preserve"> index and Ofcom 2016 regional internet availability figures mean</w:t>
      </w:r>
      <w:r w:rsidR="00583998">
        <w:rPr>
          <w:rFonts w:asciiTheme="minorHAnsi" w:hAnsiTheme="minorHAnsi"/>
          <w:sz w:val="22"/>
          <w:szCs w:val="22"/>
        </w:rPr>
        <w:t>s</w:t>
      </w:r>
      <w:r w:rsidRPr="00614D91">
        <w:rPr>
          <w:rFonts w:asciiTheme="minorHAnsi" w:hAnsiTheme="minorHAnsi"/>
          <w:sz w:val="22"/>
          <w:szCs w:val="22"/>
        </w:rPr>
        <w:t xml:space="preserve"> we can look at and combine high or low availability with those groups showing the highest degree of willingness to complete. This should give us our most accurate indication of where we need to offer assisted digital</w:t>
      </w:r>
      <w:r w:rsidR="001C423E">
        <w:rPr>
          <w:rFonts w:asciiTheme="minorHAnsi" w:hAnsiTheme="minorHAnsi"/>
          <w:sz w:val="22"/>
          <w:szCs w:val="22"/>
        </w:rPr>
        <w:t xml:space="preserve"> services</w:t>
      </w:r>
      <w:r w:rsidRPr="00614D91">
        <w:rPr>
          <w:rFonts w:asciiTheme="minorHAnsi" w:hAnsiTheme="minorHAnsi"/>
          <w:sz w:val="22"/>
          <w:szCs w:val="22"/>
        </w:rPr>
        <w:t xml:space="preserve">. </w:t>
      </w:r>
    </w:p>
    <w:p w14:paraId="6A433ADF" w14:textId="692974A1" w:rsidR="005A0BFA" w:rsidRDefault="001C423E" w:rsidP="001C423E">
      <w:pPr>
        <w:pStyle w:val="NormalWeb"/>
        <w:spacing w:before="0" w:beforeAutospacing="0" w:after="160" w:afterAutospacing="0" w:line="259" w:lineRule="auto"/>
        <w:jc w:val="both"/>
        <w:rPr>
          <w:rFonts w:asciiTheme="minorHAnsi" w:hAnsiTheme="minorHAnsi"/>
          <w:sz w:val="22"/>
          <w:szCs w:val="22"/>
        </w:rPr>
      </w:pPr>
      <w:r>
        <w:rPr>
          <w:rFonts w:asciiTheme="minorHAnsi" w:hAnsiTheme="minorHAnsi"/>
          <w:sz w:val="22"/>
          <w:szCs w:val="22"/>
        </w:rPr>
        <w:t xml:space="preserve">Where the centres will be set up is dependent on where the RCA flags the problems during live operations, </w:t>
      </w:r>
      <w:proofErr w:type="gramStart"/>
      <w:r>
        <w:rPr>
          <w:rFonts w:asciiTheme="minorHAnsi" w:hAnsiTheme="minorHAnsi"/>
          <w:sz w:val="22"/>
          <w:szCs w:val="22"/>
        </w:rPr>
        <w:t>and also</w:t>
      </w:r>
      <w:proofErr w:type="gramEnd"/>
      <w:r>
        <w:rPr>
          <w:rFonts w:asciiTheme="minorHAnsi" w:hAnsiTheme="minorHAnsi"/>
          <w:sz w:val="22"/>
          <w:szCs w:val="22"/>
        </w:rPr>
        <w:t xml:space="preserve"> on previously known information such as demographic breakdown of the areas and the digital domain of the HtC index</w:t>
      </w:r>
      <w:r w:rsidR="000E6C08">
        <w:rPr>
          <w:rFonts w:asciiTheme="minorHAnsi" w:hAnsiTheme="minorHAnsi"/>
          <w:sz w:val="22"/>
          <w:szCs w:val="22"/>
        </w:rPr>
        <w:t xml:space="preserve"> (Bexley, 2018</w:t>
      </w:r>
      <w:r w:rsidR="006E4A0D">
        <w:rPr>
          <w:rFonts w:asciiTheme="minorHAnsi" w:hAnsiTheme="minorHAnsi"/>
          <w:sz w:val="22"/>
          <w:szCs w:val="22"/>
        </w:rPr>
        <w:t>).</w:t>
      </w:r>
      <w:r>
        <w:rPr>
          <w:rFonts w:asciiTheme="minorHAnsi" w:hAnsiTheme="minorHAnsi"/>
          <w:sz w:val="22"/>
          <w:szCs w:val="22"/>
        </w:rPr>
        <w:t xml:space="preserve"> The scope of the service delivery includes areas with:</w:t>
      </w:r>
    </w:p>
    <w:p w14:paraId="3BD9654B" w14:textId="71185285" w:rsidR="001C423E" w:rsidRDefault="001C423E" w:rsidP="001C423E">
      <w:pPr>
        <w:pStyle w:val="NormalWeb"/>
        <w:numPr>
          <w:ilvl w:val="0"/>
          <w:numId w:val="6"/>
        </w:numPr>
        <w:spacing w:before="0" w:beforeAutospacing="0" w:after="160" w:afterAutospacing="0" w:line="259" w:lineRule="auto"/>
        <w:jc w:val="both"/>
        <w:rPr>
          <w:rFonts w:asciiTheme="minorHAnsi" w:hAnsiTheme="minorHAnsi"/>
          <w:sz w:val="22"/>
          <w:szCs w:val="22"/>
        </w:rPr>
      </w:pPr>
      <w:r>
        <w:rPr>
          <w:rFonts w:asciiTheme="minorHAnsi" w:hAnsiTheme="minorHAnsi"/>
          <w:sz w:val="22"/>
          <w:szCs w:val="22"/>
        </w:rPr>
        <w:t>High to moderate digital availability;</w:t>
      </w:r>
    </w:p>
    <w:p w14:paraId="4D22B49F" w14:textId="5E0521EB" w:rsidR="001C423E" w:rsidRDefault="001C423E" w:rsidP="001C423E">
      <w:pPr>
        <w:pStyle w:val="NormalWeb"/>
        <w:numPr>
          <w:ilvl w:val="0"/>
          <w:numId w:val="6"/>
        </w:numPr>
        <w:spacing w:before="0" w:beforeAutospacing="0" w:after="160" w:afterAutospacing="0" w:line="259" w:lineRule="auto"/>
        <w:jc w:val="both"/>
        <w:rPr>
          <w:rFonts w:asciiTheme="minorHAnsi" w:hAnsiTheme="minorHAnsi"/>
          <w:sz w:val="22"/>
          <w:szCs w:val="22"/>
        </w:rPr>
      </w:pPr>
      <w:r>
        <w:rPr>
          <w:rFonts w:asciiTheme="minorHAnsi" w:hAnsiTheme="minorHAnsi"/>
          <w:sz w:val="22"/>
          <w:szCs w:val="22"/>
        </w:rPr>
        <w:t>Significantly high degrees of willingness to complete;</w:t>
      </w:r>
    </w:p>
    <w:p w14:paraId="05F311F6" w14:textId="3916B7B7" w:rsidR="001C423E" w:rsidRDefault="001C423E" w:rsidP="001C423E">
      <w:pPr>
        <w:pStyle w:val="NormalWeb"/>
        <w:numPr>
          <w:ilvl w:val="0"/>
          <w:numId w:val="6"/>
        </w:numPr>
        <w:spacing w:before="0" w:beforeAutospacing="0" w:after="160" w:afterAutospacing="0" w:line="259" w:lineRule="auto"/>
        <w:jc w:val="both"/>
        <w:rPr>
          <w:rFonts w:asciiTheme="minorHAnsi" w:hAnsiTheme="minorHAnsi"/>
          <w:sz w:val="22"/>
          <w:szCs w:val="22"/>
        </w:rPr>
      </w:pPr>
      <w:r>
        <w:rPr>
          <w:rFonts w:asciiTheme="minorHAnsi" w:hAnsiTheme="minorHAnsi"/>
          <w:sz w:val="22"/>
          <w:szCs w:val="22"/>
        </w:rPr>
        <w:t>Significant deprivation.</w:t>
      </w:r>
    </w:p>
    <w:p w14:paraId="3792B136" w14:textId="6B846866" w:rsidR="001C423E" w:rsidRPr="00614D91" w:rsidRDefault="001C423E" w:rsidP="001C423E">
      <w:pPr>
        <w:pStyle w:val="NormalWeb"/>
        <w:spacing w:before="0" w:beforeAutospacing="0" w:after="160" w:afterAutospacing="0" w:line="259" w:lineRule="auto"/>
        <w:jc w:val="both"/>
        <w:rPr>
          <w:rFonts w:asciiTheme="minorHAnsi" w:hAnsiTheme="minorHAnsi"/>
          <w:sz w:val="22"/>
          <w:szCs w:val="22"/>
        </w:rPr>
      </w:pPr>
      <w:r>
        <w:rPr>
          <w:rFonts w:asciiTheme="minorHAnsi" w:hAnsiTheme="minorHAnsi"/>
          <w:sz w:val="22"/>
          <w:szCs w:val="22"/>
        </w:rPr>
        <w:t xml:space="preserve">It excludes areas that receive paper first, as research shows that people are more likely to complete the questionnaire on paper in that case. </w:t>
      </w:r>
    </w:p>
    <w:p w14:paraId="37445907" w14:textId="541835FC" w:rsidR="00144221" w:rsidRDefault="00144221" w:rsidP="001C47D1">
      <w:pPr>
        <w:jc w:val="both"/>
      </w:pPr>
    </w:p>
    <w:p w14:paraId="3FDBF996" w14:textId="7A36967B" w:rsidR="00144221" w:rsidRDefault="00144221" w:rsidP="00352C8D">
      <w:pPr>
        <w:pStyle w:val="Heading2"/>
        <w:numPr>
          <w:ilvl w:val="1"/>
          <w:numId w:val="8"/>
        </w:numPr>
      </w:pPr>
      <w:bookmarkStart w:id="13" w:name="_Toc10633452"/>
      <w:r w:rsidRPr="008A6CB4">
        <w:t>Media campaigns</w:t>
      </w:r>
      <w:bookmarkEnd w:id="13"/>
    </w:p>
    <w:p w14:paraId="08D34777" w14:textId="77777777" w:rsidR="00352C8D" w:rsidRPr="00352C8D" w:rsidRDefault="00352C8D" w:rsidP="00352C8D"/>
    <w:p w14:paraId="320810DF" w14:textId="42ECA55E" w:rsidR="001207DC" w:rsidRDefault="001207DC" w:rsidP="001207DC">
      <w:pPr>
        <w:jc w:val="both"/>
      </w:pPr>
      <w:r>
        <w:t>The aim of media campaigns is to reach the varied audience of 26 million households effectively, and in order to achieve that a mixture of direct channels and partnership led activities will be used</w:t>
      </w:r>
      <w:r w:rsidR="006E4A0D">
        <w:t xml:space="preserve"> (ONS, 2019)</w:t>
      </w:r>
      <w:r>
        <w:t>.</w:t>
      </w:r>
    </w:p>
    <w:p w14:paraId="1DD2C5B2" w14:textId="5D1FFD83" w:rsidR="001207DC" w:rsidRDefault="001207DC" w:rsidP="001207DC">
      <w:pPr>
        <w:jc w:val="both"/>
      </w:pPr>
      <w:r>
        <w:t>The media channels are categor</w:t>
      </w:r>
      <w:r w:rsidR="00583998">
        <w:t>ised</w:t>
      </w:r>
      <w:r>
        <w:t xml:space="preserve"> into three groups:</w:t>
      </w:r>
    </w:p>
    <w:p w14:paraId="6CFD5197" w14:textId="18A411B5" w:rsidR="001207DC" w:rsidRDefault="001207DC" w:rsidP="001207DC">
      <w:pPr>
        <w:pStyle w:val="ListParagraph"/>
        <w:numPr>
          <w:ilvl w:val="0"/>
          <w:numId w:val="5"/>
        </w:numPr>
        <w:jc w:val="both"/>
      </w:pPr>
      <w:r>
        <w:t>Paid media – used to drive audiences to our “owned” media channels:</w:t>
      </w:r>
    </w:p>
    <w:p w14:paraId="7F806C2A" w14:textId="1156FA2A" w:rsidR="001207DC" w:rsidRDefault="001207DC" w:rsidP="001207DC">
      <w:pPr>
        <w:pStyle w:val="ListParagraph"/>
        <w:numPr>
          <w:ilvl w:val="1"/>
          <w:numId w:val="5"/>
        </w:numPr>
        <w:jc w:val="both"/>
      </w:pPr>
      <w:r>
        <w:t>Broadcast (TV, radio</w:t>
      </w:r>
      <w:r w:rsidR="00B92C73">
        <w:t>, cinema, outdoor display, print advertising, sponsorship</w:t>
      </w:r>
      <w:r>
        <w:t>)</w:t>
      </w:r>
      <w:r w:rsidR="00B92C73">
        <w:t xml:space="preserve"> – the role of broadcast is mass awareness and activating response</w:t>
      </w:r>
      <w:r>
        <w:t>;</w:t>
      </w:r>
    </w:p>
    <w:p w14:paraId="4250C5B6" w14:textId="62406481" w:rsidR="001207DC" w:rsidRDefault="001207DC" w:rsidP="001207DC">
      <w:pPr>
        <w:pStyle w:val="ListParagraph"/>
        <w:numPr>
          <w:ilvl w:val="1"/>
          <w:numId w:val="5"/>
        </w:numPr>
        <w:jc w:val="both"/>
      </w:pPr>
      <w:r>
        <w:t>Advertising;</w:t>
      </w:r>
    </w:p>
    <w:p w14:paraId="5B5C96C8" w14:textId="19ED0420" w:rsidR="001207DC" w:rsidRDefault="001207DC" w:rsidP="001207DC">
      <w:pPr>
        <w:pStyle w:val="ListParagraph"/>
        <w:numPr>
          <w:ilvl w:val="1"/>
          <w:numId w:val="5"/>
        </w:numPr>
        <w:jc w:val="both"/>
      </w:pPr>
      <w:r>
        <w:t>Paid search;</w:t>
      </w:r>
    </w:p>
    <w:p w14:paraId="7B0F9D16" w14:textId="4EA106A1" w:rsidR="001207DC" w:rsidRDefault="001207DC" w:rsidP="001207DC">
      <w:pPr>
        <w:pStyle w:val="ListParagraph"/>
        <w:numPr>
          <w:ilvl w:val="1"/>
          <w:numId w:val="5"/>
        </w:numPr>
        <w:jc w:val="both"/>
      </w:pPr>
      <w:r>
        <w:t>Paid social media (The audience for paid media will be those who are unaware of the census/ONS and therefore we need to reach out to).</w:t>
      </w:r>
    </w:p>
    <w:p w14:paraId="07F03229" w14:textId="6E0E8D0A" w:rsidR="00B92C73" w:rsidRDefault="001207DC" w:rsidP="00B92C73">
      <w:pPr>
        <w:pStyle w:val="ListParagraph"/>
        <w:numPr>
          <w:ilvl w:val="0"/>
          <w:numId w:val="5"/>
        </w:numPr>
        <w:jc w:val="both"/>
      </w:pPr>
      <w:r>
        <w:t xml:space="preserve">Owned media, primarily digital, which is hosted on platforms populated by our </w:t>
      </w:r>
      <w:r w:rsidR="00B92C73">
        <w:t>audiences (such as Facebook, Twitter, YouTube etc)</w:t>
      </w:r>
      <w:r>
        <w:t>, signposted to our channels by paid media</w:t>
      </w:r>
      <w:r w:rsidR="00B92C73">
        <w:t xml:space="preserve">. Once here, we need to engage and retain the interest of our audiences with strong and relevant content. </w:t>
      </w:r>
    </w:p>
    <w:p w14:paraId="3F45A98D" w14:textId="1FBCA36D" w:rsidR="00B92C73" w:rsidRDefault="00B92C73" w:rsidP="00B92C73">
      <w:pPr>
        <w:pStyle w:val="ListParagraph"/>
        <w:numPr>
          <w:ilvl w:val="0"/>
          <w:numId w:val="5"/>
        </w:numPr>
        <w:jc w:val="both"/>
      </w:pPr>
      <w:r>
        <w:t>Earned media offers free publicity generated by audiences positively engaged by our content and by advocates:</w:t>
      </w:r>
    </w:p>
    <w:p w14:paraId="22D6568E" w14:textId="69723530" w:rsidR="00B92C73" w:rsidRDefault="00B92C73" w:rsidP="00B92C73">
      <w:pPr>
        <w:pStyle w:val="ListParagraph"/>
        <w:numPr>
          <w:ilvl w:val="1"/>
          <w:numId w:val="5"/>
        </w:numPr>
        <w:jc w:val="both"/>
      </w:pPr>
      <w:r>
        <w:t>Advocates’ social channels – these platforms are crucial in reaching beyond our paid advertising into areas where the census messaging might not ordinarily penetrate;</w:t>
      </w:r>
    </w:p>
    <w:p w14:paraId="4F9FDE12" w14:textId="38EEE3B3" w:rsidR="00B92C73" w:rsidRDefault="00B92C73" w:rsidP="00B92C73">
      <w:pPr>
        <w:pStyle w:val="ListParagraph"/>
        <w:numPr>
          <w:ilvl w:val="1"/>
          <w:numId w:val="5"/>
        </w:numPr>
        <w:jc w:val="both"/>
      </w:pPr>
      <w:r>
        <w:lastRenderedPageBreak/>
        <w:t>Reposts;</w:t>
      </w:r>
    </w:p>
    <w:p w14:paraId="3FA20AFE" w14:textId="748D5841" w:rsidR="00B92C73" w:rsidRDefault="00B92C73" w:rsidP="00B92C73">
      <w:pPr>
        <w:pStyle w:val="ListParagraph"/>
        <w:numPr>
          <w:ilvl w:val="1"/>
          <w:numId w:val="5"/>
        </w:numPr>
        <w:jc w:val="both"/>
      </w:pPr>
      <w:r>
        <w:t>Shares;</w:t>
      </w:r>
    </w:p>
    <w:p w14:paraId="6D7FA1CF" w14:textId="5A98D631" w:rsidR="00B92C73" w:rsidRDefault="00B92C73" w:rsidP="00B92C73">
      <w:pPr>
        <w:pStyle w:val="ListParagraph"/>
        <w:numPr>
          <w:ilvl w:val="1"/>
          <w:numId w:val="5"/>
        </w:numPr>
        <w:jc w:val="both"/>
      </w:pPr>
      <w:r>
        <w:t>News articles and reports.</w:t>
      </w:r>
    </w:p>
    <w:p w14:paraId="345E04C5" w14:textId="056B3686" w:rsidR="00B92C73" w:rsidRDefault="00B92C73" w:rsidP="00B92C73">
      <w:pPr>
        <w:jc w:val="both"/>
      </w:pPr>
      <w:r>
        <w:t xml:space="preserve">Positive earned media has the greatest potential to grow profile, popularity and audience involvement in the census and ONS. </w:t>
      </w:r>
    </w:p>
    <w:p w14:paraId="6E1FA5D0" w14:textId="32B0F688" w:rsidR="008052EF" w:rsidRDefault="005A0BFA" w:rsidP="00B92C73">
      <w:pPr>
        <w:jc w:val="both"/>
      </w:pPr>
      <w:r>
        <w:rPr>
          <w:noProof/>
        </w:rPr>
        <w:drawing>
          <wp:inline distT="0" distB="0" distL="0" distR="0" wp14:anchorId="49EE7C53" wp14:editId="4E6BAFBA">
            <wp:extent cx="5731510" cy="1332865"/>
            <wp:effectExtent l="0" t="0" r="254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332865"/>
                    </a:xfrm>
                    <a:prstGeom prst="rect">
                      <a:avLst/>
                    </a:prstGeom>
                  </pic:spPr>
                </pic:pic>
              </a:graphicData>
            </a:graphic>
          </wp:inline>
        </w:drawing>
      </w:r>
    </w:p>
    <w:p w14:paraId="08561EDD" w14:textId="2672F5DE" w:rsidR="006E4A0D" w:rsidRDefault="006E4A0D" w:rsidP="006E4A0D">
      <w:pPr>
        <w:jc w:val="both"/>
        <w:rPr>
          <w:rFonts w:eastAsiaTheme="minorEastAsia"/>
        </w:rPr>
      </w:pPr>
      <w:r>
        <w:rPr>
          <w:rFonts w:eastAsiaTheme="minorEastAsia"/>
        </w:rPr>
        <w:t xml:space="preserve">Figure </w:t>
      </w:r>
      <w:r w:rsidR="0065478F">
        <w:rPr>
          <w:rFonts w:eastAsiaTheme="minorEastAsia"/>
        </w:rPr>
        <w:t>5</w:t>
      </w:r>
      <w:r>
        <w:rPr>
          <w:rFonts w:eastAsiaTheme="minorEastAsia"/>
        </w:rPr>
        <w:t xml:space="preserve">. Timeline for the 2019 Rehearsal with the different stages </w:t>
      </w:r>
      <w:r w:rsidR="008052EF">
        <w:rPr>
          <w:rFonts w:eastAsiaTheme="minorEastAsia"/>
        </w:rPr>
        <w:t xml:space="preserve">from the ONS </w:t>
      </w:r>
      <w:r>
        <w:rPr>
          <w:rFonts w:eastAsiaTheme="minorEastAsia"/>
        </w:rPr>
        <w:t xml:space="preserve">media campaign </w:t>
      </w:r>
      <w:r w:rsidR="00D8724A">
        <w:rPr>
          <w:rFonts w:eastAsiaTheme="minorEastAsia"/>
        </w:rPr>
        <w:t>and the messages to be highlighted during each stage (in dark pink)</w:t>
      </w:r>
    </w:p>
    <w:p w14:paraId="11474BC4" w14:textId="77777777" w:rsidR="00EA4036" w:rsidRDefault="00EA4036" w:rsidP="006E4A0D">
      <w:pPr>
        <w:jc w:val="both"/>
        <w:rPr>
          <w:rFonts w:eastAsiaTheme="minorEastAsia"/>
        </w:rPr>
      </w:pPr>
    </w:p>
    <w:p w14:paraId="593652A9" w14:textId="5B4A2E1A" w:rsidR="0017328D" w:rsidRDefault="0017328D" w:rsidP="00352C8D">
      <w:pPr>
        <w:pStyle w:val="Heading1"/>
        <w:numPr>
          <w:ilvl w:val="0"/>
          <w:numId w:val="5"/>
        </w:numPr>
      </w:pPr>
      <w:bookmarkStart w:id="14" w:name="_Toc10633453"/>
      <w:r w:rsidRPr="008A6CB4">
        <w:t>Interventions table</w:t>
      </w:r>
      <w:bookmarkEnd w:id="14"/>
    </w:p>
    <w:p w14:paraId="61FEDE6E" w14:textId="77777777" w:rsidR="00352C8D" w:rsidRPr="00352C8D" w:rsidRDefault="00352C8D" w:rsidP="00352C8D"/>
    <w:p w14:paraId="4ABD6536" w14:textId="3D9A490A" w:rsidR="008052EF" w:rsidRDefault="00B92C73" w:rsidP="00B92C73">
      <w:pPr>
        <w:jc w:val="both"/>
      </w:pPr>
      <w:r>
        <w:t xml:space="preserve">The analytical features of the RCA Analytics (prioritisation, intervention and forecast algorithms) have been </w:t>
      </w:r>
      <w:r w:rsidR="00037775">
        <w:t>refined</w:t>
      </w:r>
      <w:r>
        <w:t xml:space="preserve"> to provide users with up-to-date operational insight for each one of the maximising response strategies (RCA interventions: media campaigns; assisted digital; reminder letters, paper questionnaires and increased field staff hours). </w:t>
      </w:r>
    </w:p>
    <w:p w14:paraId="0756DE1F" w14:textId="4AE3B00A" w:rsidR="00B92C73" w:rsidRDefault="00B92C73" w:rsidP="00B92C73">
      <w:pPr>
        <w:jc w:val="both"/>
      </w:pPr>
      <w:r>
        <w:t xml:space="preserve">The intervention selection process is designed to provide interventions </w:t>
      </w:r>
      <w:r w:rsidR="00AB5334">
        <w:t>specifically</w:t>
      </w:r>
      <w:r>
        <w:t xml:space="preserve"> customised to each LSOA by considering the relative impact from each strategy (modelled from the FOS) as well as anticipated operational constrains (business indicators: availability, delay/lag and cost). To achieve this </w:t>
      </w:r>
      <w:r w:rsidR="003469CD">
        <w:t>requirement</w:t>
      </w:r>
      <w:r>
        <w:t xml:space="preserve">, statistical and operational information is used by the intervention algorithm to provide one or combined maximising response recommendation(s) to all LSOAs flagged </w:t>
      </w:r>
      <w:r w:rsidRPr="00C030A0">
        <w:t xml:space="preserve">as risk areas </w:t>
      </w:r>
      <w:r>
        <w:t xml:space="preserve">by the prioritisation algorithm (low response and/or high variability). </w:t>
      </w:r>
    </w:p>
    <w:p w14:paraId="68E249E6" w14:textId="77777777" w:rsidR="008052EF" w:rsidRDefault="00B92C73" w:rsidP="00B92C73">
      <w:pPr>
        <w:jc w:val="both"/>
      </w:pPr>
      <w:r>
        <w:t>The selection process starts with all interventions being considered as possible solutions for response or variability issues. All</w:t>
      </w:r>
      <w:r w:rsidRPr="00C61907">
        <w:t xml:space="preserve"> interventions</w:t>
      </w:r>
      <w:r>
        <w:t xml:space="preserve"> (ranked by higher impact in response) move throughout the algorithm pipeline (rule set). Once this starts to happen</w:t>
      </w:r>
      <w:r w:rsidR="00C61907">
        <w:t>,</w:t>
      </w:r>
      <w:r>
        <w:t xml:space="preserve"> interventions are classified as </w:t>
      </w:r>
      <w:r w:rsidRPr="00C61907">
        <w:t>trials</w:t>
      </w:r>
      <w:r>
        <w:t xml:space="preserve">. When a given trial stops its journey because it does not fulfil the next rule, it is then qualified as </w:t>
      </w:r>
      <w:r w:rsidRPr="00C61907">
        <w:t>blocked.</w:t>
      </w:r>
      <w:r>
        <w:t xml:space="preserve"> If one specific trial progresses until the end of the rule set it becomes a </w:t>
      </w:r>
      <w:r w:rsidRPr="00C61907">
        <w:t xml:space="preserve">recommendation. </w:t>
      </w:r>
    </w:p>
    <w:p w14:paraId="2A93F1A0" w14:textId="1EA8AD3A" w:rsidR="00B92C73" w:rsidRDefault="00B92C73" w:rsidP="00B92C73">
      <w:pPr>
        <w:jc w:val="both"/>
      </w:pPr>
      <w:r w:rsidRPr="00B71AA9">
        <w:t xml:space="preserve">The process continues </w:t>
      </w:r>
      <w:r>
        <w:t xml:space="preserve">until all interventions are classified as </w:t>
      </w:r>
      <w:r w:rsidRPr="00C61907">
        <w:t>blocked or recommendations.</w:t>
      </w:r>
      <w:r>
        <w:t xml:space="preserve"> If the combined </w:t>
      </w:r>
      <w:r w:rsidRPr="00C61907">
        <w:t>recommendations</w:t>
      </w:r>
      <w:r w:rsidR="00C61907">
        <w:t>’</w:t>
      </w:r>
      <w:r>
        <w:t xml:space="preserve"> impact is higher than </w:t>
      </w:r>
      <w:r w:rsidRPr="00B71AA9">
        <w:t xml:space="preserve">the gap in response </w:t>
      </w:r>
      <w:r>
        <w:t>to be</w:t>
      </w:r>
      <w:r w:rsidRPr="00B71AA9">
        <w:t xml:space="preserve"> </w:t>
      </w:r>
      <w:r w:rsidR="008052EF">
        <w:t>resolved,</w:t>
      </w:r>
      <w:r>
        <w:t xml:space="preserve"> then the top ranked recommendations are used (up to the value to be solved)</w:t>
      </w:r>
      <w:r w:rsidRPr="00B71AA9">
        <w:t xml:space="preserve">. </w:t>
      </w:r>
      <w:r>
        <w:t xml:space="preserve">This system ensures that the RCA prioritisation algorithm </w:t>
      </w:r>
      <w:proofErr w:type="gramStart"/>
      <w:r>
        <w:t xml:space="preserve">is able </w:t>
      </w:r>
      <w:r w:rsidR="00C61907">
        <w:t>to</w:t>
      </w:r>
      <w:proofErr w:type="gramEnd"/>
      <w:r w:rsidR="00C61907">
        <w:t xml:space="preserve"> </w:t>
      </w:r>
      <w:r>
        <w:t xml:space="preserve">consider concurrent recommendations, especially in areas where one alone is not enough to increase the response to the desired levels. But also allows new recommendations to be considered when new operational constrains are in place (e.g. due to variables not included in the model). </w:t>
      </w:r>
    </w:p>
    <w:p w14:paraId="08A960F8" w14:textId="02ECC3F8" w:rsidR="00B92C73" w:rsidRDefault="00B92C73" w:rsidP="00B92C73">
      <w:pPr>
        <w:jc w:val="both"/>
      </w:pPr>
      <w:r>
        <w:t>The algorithm pipeline</w:t>
      </w:r>
      <w:r w:rsidR="00C61907">
        <w:t xml:space="preserve"> consists of</w:t>
      </w:r>
      <w:r>
        <w:t xml:space="preserve"> 5 distinct rules especially designed to provide one or several recommendations for each problem area, depending on percentage increase needed. For </w:t>
      </w:r>
      <w:r>
        <w:lastRenderedPageBreak/>
        <w:t>interventions to be considered as recommendations they will need to pass rule</w:t>
      </w:r>
      <w:r w:rsidR="00C61907">
        <w:t xml:space="preserve"> number</w:t>
      </w:r>
      <w:r>
        <w:t xml:space="preserve"> 2. The processes running in rule</w:t>
      </w:r>
      <w:r w:rsidR="00C61907">
        <w:t>s</w:t>
      </w:r>
      <w:r>
        <w:t xml:space="preserve"> 3 and 4 focus on ranking the available interventions according to impact, delay and cost. The last rule sets out that recommendations with higher impact, available resources, small lag/delay and lower cost will be prioritised against other</w:t>
      </w:r>
      <w:r w:rsidR="00C61907">
        <w:t>s of</w:t>
      </w:r>
      <w:r>
        <w:t xml:space="preserve"> less importance.</w:t>
      </w:r>
    </w:p>
    <w:p w14:paraId="64F9B566" w14:textId="3E4BE9E4" w:rsidR="00B92C73" w:rsidRDefault="00B92C73" w:rsidP="00B92C73">
      <w:pPr>
        <w:jc w:val="both"/>
      </w:pPr>
      <w:r>
        <w:t>The structure of the algorithm has been design</w:t>
      </w:r>
      <w:r w:rsidR="00C61907">
        <w:t>ed</w:t>
      </w:r>
      <w:r>
        <w:t xml:space="preserve"> as follows:</w:t>
      </w:r>
    </w:p>
    <w:p w14:paraId="5AB109CE" w14:textId="4AD46118" w:rsidR="00B92C73" w:rsidRDefault="00B92C73" w:rsidP="00B92C73">
      <w:pPr>
        <w:jc w:val="both"/>
      </w:pPr>
      <w:r>
        <w:t xml:space="preserve">1) The first rule ranks the interventions according to impact (how much it will increase returns). Interventions with higher impact should be considered first against others with lower impact. All interventions are classified by impact rank, the </w:t>
      </w:r>
      <w:r w:rsidR="00C61907">
        <w:t>one with</w:t>
      </w:r>
      <w:r>
        <w:t xml:space="preserve"> higher impact is classified as </w:t>
      </w:r>
      <w:r w:rsidRPr="00C61907">
        <w:t>trial 1</w:t>
      </w:r>
      <w:r>
        <w:t xml:space="preserve"> intervention and will pass to the next stage. The second in the ranking is given </w:t>
      </w:r>
      <w:r w:rsidRPr="00C61907">
        <w:t>trial 2</w:t>
      </w:r>
      <w:r>
        <w:t xml:space="preserve"> and so on;</w:t>
      </w:r>
    </w:p>
    <w:p w14:paraId="54D2186C" w14:textId="2B075036" w:rsidR="00B92C73" w:rsidRDefault="00B92C73" w:rsidP="00B92C73">
      <w:pPr>
        <w:jc w:val="both"/>
      </w:pPr>
      <w:r>
        <w:t xml:space="preserve">2) </w:t>
      </w:r>
      <w:r w:rsidR="00C61907">
        <w:t>I</w:t>
      </w:r>
      <w:r>
        <w:t xml:space="preserve">n the second stage, </w:t>
      </w:r>
      <w:r w:rsidRPr="00C61907">
        <w:t>trials</w:t>
      </w:r>
      <w:r>
        <w:t xml:space="preserve"> are weighed against the availability of resources. When resources are still </w:t>
      </w:r>
      <w:r w:rsidRPr="00C61907">
        <w:t>available trials</w:t>
      </w:r>
      <w:r>
        <w:t xml:space="preserve"> are taken to the next stage. However, if resources are not available to implement this trial</w:t>
      </w:r>
      <w:r w:rsidR="00C61907">
        <w:t xml:space="preserve"> beco</w:t>
      </w:r>
      <w:r>
        <w:t>me</w:t>
      </w:r>
      <w:r w:rsidR="00AB5334">
        <w:t>s</w:t>
      </w:r>
      <w:r>
        <w:t xml:space="preserve"> </w:t>
      </w:r>
      <w:r w:rsidRPr="00C61907">
        <w:t>blocked</w:t>
      </w:r>
      <w:r>
        <w:t xml:space="preserve"> (i.e. if there aren’t enough resources for </w:t>
      </w:r>
      <w:r w:rsidRPr="00C61907">
        <w:t>trial 1</w:t>
      </w:r>
      <w:r>
        <w:t xml:space="preserve"> then it becomes </w:t>
      </w:r>
      <w:r w:rsidRPr="00C61907">
        <w:t>blocked 1</w:t>
      </w:r>
      <w:r>
        <w:t>)</w:t>
      </w:r>
      <w:r w:rsidR="00C61907">
        <w:t>.</w:t>
      </w:r>
      <w:r>
        <w:t xml:space="preserve"> The same process happens with the other interventions in the ranking list (from stage 1)</w:t>
      </w:r>
      <w:r w:rsidR="00C61907">
        <w:t>;</w:t>
      </w:r>
    </w:p>
    <w:p w14:paraId="1AFFD95A" w14:textId="6E30F636" w:rsidR="00B92C73" w:rsidRDefault="00B92C73" w:rsidP="00B92C73">
      <w:pPr>
        <w:jc w:val="both"/>
      </w:pPr>
      <w:r>
        <w:t xml:space="preserve"> 3) </w:t>
      </w:r>
      <w:r w:rsidR="00C61907">
        <w:t>T</w:t>
      </w:r>
      <w:r>
        <w:t xml:space="preserve">he next step includes assessing how much time would be required for </w:t>
      </w:r>
      <w:r w:rsidRPr="00C61907">
        <w:t>trials</w:t>
      </w:r>
      <w:r>
        <w:t xml:space="preserve"> to produce the desired effect (e.g. operational lag + response lag). This rule generates a second ranking system and provides information to the user about how much time it will be required to see the effect from the intervention;</w:t>
      </w:r>
    </w:p>
    <w:p w14:paraId="64421DAC" w14:textId="2768DDA9" w:rsidR="00B92C73" w:rsidRDefault="00C61907" w:rsidP="00B92C73">
      <w:pPr>
        <w:jc w:val="both"/>
      </w:pPr>
      <w:r>
        <w:t xml:space="preserve"> 4) T</w:t>
      </w:r>
      <w:r w:rsidR="00B92C73">
        <w:t xml:space="preserve">his stage of the process provides the information about the estimated cost for </w:t>
      </w:r>
      <w:r w:rsidR="00B92C73" w:rsidRPr="00C61907">
        <w:t>each trial</w:t>
      </w:r>
      <w:r w:rsidR="00B92C73">
        <w:t xml:space="preserve"> that have passed rule 2 (available resources) and now have information about the lag appended. As for the previous rule, the 4</w:t>
      </w:r>
      <w:r w:rsidR="00B92C73" w:rsidRPr="00C64509">
        <w:rPr>
          <w:vertAlign w:val="superscript"/>
        </w:rPr>
        <w:t>th</w:t>
      </w:r>
      <w:r w:rsidR="00B92C73">
        <w:t xml:space="preserve"> stage provides a ranking system that the user can use to </w:t>
      </w:r>
      <w:r>
        <w:t>base their decision on the cost;</w:t>
      </w:r>
    </w:p>
    <w:p w14:paraId="5779305E" w14:textId="3C763081" w:rsidR="00B92C73" w:rsidRDefault="00C61907" w:rsidP="00B92C73">
      <w:pPr>
        <w:jc w:val="both"/>
      </w:pPr>
      <w:r>
        <w:t>5) T</w:t>
      </w:r>
      <w:r w:rsidR="00B92C73">
        <w:t>he final stage concludes the selection process by producing a list of recommendations ordered by impact, lag and cost.  Recommendations or combined recommendations with higher impact, available resources, small lag/delay and lower cost will be advised. Users can decide to implement these or choose other recommendations from the list.</w:t>
      </w:r>
    </w:p>
    <w:p w14:paraId="5F415AAA" w14:textId="77777777" w:rsidR="00B92C73" w:rsidRDefault="00B92C73" w:rsidP="00B92C73">
      <w:pPr>
        <w:jc w:val="both"/>
      </w:pPr>
      <w:r>
        <w:rPr>
          <w:noProof/>
        </w:rPr>
        <w:drawing>
          <wp:inline distT="0" distB="0" distL="0" distR="0" wp14:anchorId="5D425548" wp14:editId="1110E62E">
            <wp:extent cx="5486400" cy="2227385"/>
            <wp:effectExtent l="0" t="0" r="571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A97DCC8" w14:textId="1891AE10" w:rsidR="00732286" w:rsidRDefault="008052EF" w:rsidP="00C61907">
      <w:r>
        <w:t xml:space="preserve">Figure </w:t>
      </w:r>
      <w:r w:rsidR="0065478F">
        <w:t>6</w:t>
      </w:r>
      <w:r w:rsidR="00B92C73">
        <w:t xml:space="preserve"> – </w:t>
      </w:r>
      <w:r>
        <w:t xml:space="preserve">Diagram with </w:t>
      </w:r>
      <w:r w:rsidR="00B92C73">
        <w:t>intervention algorithm process flow with 5 steps (impact, res</w:t>
      </w:r>
      <w:r w:rsidR="00C61907">
        <w:t>ources, lag, cost and proposed).</w:t>
      </w:r>
    </w:p>
    <w:p w14:paraId="695A6290" w14:textId="77777777" w:rsidR="00C61907" w:rsidRDefault="00C61907" w:rsidP="00C61907"/>
    <w:p w14:paraId="2D390591" w14:textId="19EB6053" w:rsidR="005853C3" w:rsidRDefault="0017328D" w:rsidP="00352C8D">
      <w:pPr>
        <w:pStyle w:val="Heading1"/>
        <w:numPr>
          <w:ilvl w:val="0"/>
          <w:numId w:val="5"/>
        </w:numPr>
      </w:pPr>
      <w:bookmarkStart w:id="15" w:name="_Toc10633454"/>
      <w:r>
        <w:lastRenderedPageBreak/>
        <w:t>Visualisation Tool</w:t>
      </w:r>
      <w:bookmarkEnd w:id="15"/>
    </w:p>
    <w:p w14:paraId="0EBB3EE5" w14:textId="77777777" w:rsidR="00352C8D" w:rsidRPr="00352C8D" w:rsidRDefault="00352C8D" w:rsidP="00352C8D"/>
    <w:p w14:paraId="034BA3EB" w14:textId="05BE59C1" w:rsidR="00C61907" w:rsidRDefault="00C61907" w:rsidP="00C61907">
      <w:pPr>
        <w:spacing w:after="240"/>
        <w:jc w:val="both"/>
      </w:pPr>
      <w:r>
        <w:t>During the live collection period, simulation data (i.e. response profiles) and other operational indicators will be used by the RCA as a basis for comparison against live return data, so that we can tell where we need to put in extra effort to meet our quality targets of: 94% overall response; at least 80% response in every local authority and reduced variability.</w:t>
      </w:r>
    </w:p>
    <w:p w14:paraId="07DC1C4E" w14:textId="77777777" w:rsidR="00C61907" w:rsidRDefault="00C61907" w:rsidP="00C61907">
      <w:pPr>
        <w:jc w:val="both"/>
      </w:pPr>
      <w:r>
        <w:t>It is anticipated that the success of the first predominantly online Census and its likelihood to meet the quality targets will be highly dependent on the way users and stakeholders view and understand daily data describing all the different aspects of a national scale operation.</w:t>
      </w:r>
    </w:p>
    <w:p w14:paraId="22369D14" w14:textId="7EA57549" w:rsidR="00C61907" w:rsidRDefault="00C61907" w:rsidP="00C61907">
      <w:pPr>
        <w:jc w:val="both"/>
      </w:pPr>
      <w:r w:rsidRPr="001D0241">
        <w:t xml:space="preserve">As a business decision support tool, the RCA has been designed to optimise and maximise the impact of </w:t>
      </w:r>
      <w:r>
        <w:t xml:space="preserve">its </w:t>
      </w:r>
      <w:r w:rsidRPr="001D0241">
        <w:t xml:space="preserve">analytical </w:t>
      </w:r>
      <w:r>
        <w:t>features (prioritisation, intervention and forecast</w:t>
      </w:r>
      <w:r w:rsidRPr="001D0241">
        <w:t xml:space="preserve"> </w:t>
      </w:r>
      <w:r>
        <w:t>algorithms)</w:t>
      </w:r>
      <w:r w:rsidRPr="001D0241">
        <w:t xml:space="preserve">. When all these components are combined </w:t>
      </w:r>
      <w:r>
        <w:t>with the user-friendly python dashboard</w:t>
      </w:r>
      <w:r w:rsidRPr="001D0241">
        <w:t>, users are provided w</w:t>
      </w:r>
      <w:r>
        <w:t>ith reliable information about c</w:t>
      </w:r>
      <w:r w:rsidRPr="001D0241">
        <w:t>ensus return and response patterns, different measures of statist</w:t>
      </w:r>
      <w:r>
        <w:t>ical quality of the census data, and proposed actions to maximise response during live operation</w:t>
      </w:r>
      <w:r w:rsidR="008052EF">
        <w:t xml:space="preserve"> (Butterworth, 2019)</w:t>
      </w:r>
      <w:r>
        <w:t>.</w:t>
      </w:r>
    </w:p>
    <w:p w14:paraId="2C917791" w14:textId="63A4CDDD" w:rsidR="008052EF" w:rsidRDefault="008052EF" w:rsidP="00C61907">
      <w:pPr>
        <w:jc w:val="both"/>
      </w:pPr>
    </w:p>
    <w:p w14:paraId="447A8F78" w14:textId="1AD2EABF" w:rsidR="008052EF" w:rsidRDefault="008052EF" w:rsidP="008052EF">
      <w:pPr>
        <w:jc w:val="center"/>
      </w:pPr>
      <w:r>
        <w:rPr>
          <w:noProof/>
        </w:rPr>
        <w:drawing>
          <wp:inline distT="0" distB="0" distL="0" distR="0" wp14:anchorId="28847469" wp14:editId="5AB9B237">
            <wp:extent cx="5486400" cy="33583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91880" cy="3361692"/>
                    </a:xfrm>
                    <a:prstGeom prst="rect">
                      <a:avLst/>
                    </a:prstGeom>
                  </pic:spPr>
                </pic:pic>
              </a:graphicData>
            </a:graphic>
          </wp:inline>
        </w:drawing>
      </w:r>
    </w:p>
    <w:p w14:paraId="37F50F39" w14:textId="083E3CCD" w:rsidR="00F15B6D" w:rsidRDefault="00F15B6D" w:rsidP="00F15B6D">
      <w:r>
        <w:t xml:space="preserve">Figure </w:t>
      </w:r>
      <w:r w:rsidR="0065478F">
        <w:t>7</w:t>
      </w:r>
      <w:r>
        <w:t xml:space="preserve"> – </w:t>
      </w:r>
      <w:r w:rsidR="00D94EE1">
        <w:t>User-researcher analysis into displaying intervention</w:t>
      </w:r>
      <w:r w:rsidR="00AD4748">
        <w:t>s</w:t>
      </w:r>
      <w:r w:rsidR="00D94EE1">
        <w:t xml:space="preserve"> </w:t>
      </w:r>
      <w:r w:rsidR="00325A25">
        <w:t>- “</w:t>
      </w:r>
      <w:r w:rsidR="00D94EE1">
        <w:t xml:space="preserve">past, present and future” model </w:t>
      </w:r>
    </w:p>
    <w:p w14:paraId="3556C862" w14:textId="77777777" w:rsidR="008052EF" w:rsidRDefault="008052EF" w:rsidP="00C61907">
      <w:pPr>
        <w:jc w:val="both"/>
      </w:pPr>
    </w:p>
    <w:p w14:paraId="2434D057" w14:textId="589E41FD" w:rsidR="00C61907" w:rsidRDefault="00C61907" w:rsidP="00C61907">
      <w:pPr>
        <w:jc w:val="both"/>
      </w:pPr>
      <w:r>
        <w:t>A specifically designed back-end and front-end functionality allows the RCA visualisation app to run smoothly and fully integrate information from different sources. Users are provided with the option to navigate between different levels of geography and to query data from the past as well as project their action into the future.</w:t>
      </w:r>
    </w:p>
    <w:p w14:paraId="4A565CED" w14:textId="77777777" w:rsidR="005A0BFA" w:rsidRDefault="005A0BFA" w:rsidP="00C61907">
      <w:pPr>
        <w:jc w:val="both"/>
      </w:pPr>
    </w:p>
    <w:p w14:paraId="627489BB" w14:textId="0EE5441E" w:rsidR="00C61907" w:rsidRDefault="005A0BFA" w:rsidP="00C61907">
      <w:pPr>
        <w:jc w:val="center"/>
      </w:pPr>
      <w:r>
        <w:rPr>
          <w:noProof/>
        </w:rPr>
        <w:lastRenderedPageBreak/>
        <w:drawing>
          <wp:inline distT="0" distB="0" distL="0" distR="0" wp14:anchorId="0C72ECD2" wp14:editId="3ADB5CCF">
            <wp:extent cx="5731510" cy="1196340"/>
            <wp:effectExtent l="0" t="0" r="254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1196340"/>
                    </a:xfrm>
                    <a:prstGeom prst="rect">
                      <a:avLst/>
                    </a:prstGeom>
                  </pic:spPr>
                </pic:pic>
              </a:graphicData>
            </a:graphic>
          </wp:inline>
        </w:drawing>
      </w:r>
    </w:p>
    <w:p w14:paraId="4EB296DA" w14:textId="1E5022A6" w:rsidR="00D94EE1" w:rsidRDefault="00D94EE1" w:rsidP="00D94EE1">
      <w:r>
        <w:t xml:space="preserve">Figure </w:t>
      </w:r>
      <w:r w:rsidR="0065478F">
        <w:t>8</w:t>
      </w:r>
      <w:r>
        <w:t xml:space="preserve"> – View from the RCA Dashboard designed in python code showing operational MI (2019 Rehearsal synthetic data was used to create the visualisation)</w:t>
      </w:r>
      <w:r w:rsidR="00325A25">
        <w:t>.</w:t>
      </w:r>
    </w:p>
    <w:p w14:paraId="56E5F346" w14:textId="77777777" w:rsidR="00D94EE1" w:rsidRDefault="00D94EE1" w:rsidP="00C61907">
      <w:pPr>
        <w:jc w:val="both"/>
      </w:pPr>
    </w:p>
    <w:p w14:paraId="1C07D05C" w14:textId="6624B8E8" w:rsidR="00C61907" w:rsidRDefault="00C61907" w:rsidP="00C61907">
      <w:pPr>
        <w:jc w:val="both"/>
      </w:pPr>
      <w:r>
        <w:t xml:space="preserve">All information provided by the RCA Dashboard has been </w:t>
      </w:r>
      <w:r w:rsidR="00037775">
        <w:t>designed</w:t>
      </w:r>
      <w:r>
        <w:t xml:space="preserve"> to provide a user-friendly experience. Appropriate and statistically designed indicators provide constantly updated information required for a timely and well-informed decision-making process. The </w:t>
      </w:r>
      <w:r w:rsidRPr="001D0241">
        <w:t xml:space="preserve">analytical </w:t>
      </w:r>
      <w:r>
        <w:t>features of the RCA Analytics (prioritisation, intervention and forecast</w:t>
      </w:r>
      <w:r w:rsidRPr="001D0241">
        <w:t xml:space="preserve"> </w:t>
      </w:r>
      <w:r>
        <w:t xml:space="preserve">algorithms) have been </w:t>
      </w:r>
      <w:r w:rsidR="00037775">
        <w:t>developed</w:t>
      </w:r>
      <w:r>
        <w:t xml:space="preserve"> to provide information about different maximising response strategies. This information includes several business indicators (impact, delay, cost and availability) </w:t>
      </w:r>
      <w:r w:rsidR="00AD4748">
        <w:t>specifically</w:t>
      </w:r>
      <w:r>
        <w:t xml:space="preserve"> designed to support users into their decision journey.</w:t>
      </w:r>
    </w:p>
    <w:p w14:paraId="774CFC76" w14:textId="77777777" w:rsidR="00325A25" w:rsidRDefault="00325A25" w:rsidP="00C61907">
      <w:pPr>
        <w:jc w:val="both"/>
      </w:pPr>
    </w:p>
    <w:p w14:paraId="72D10DCB" w14:textId="3E393B15" w:rsidR="00C61907" w:rsidRDefault="0039493A" w:rsidP="00352C8D">
      <w:pPr>
        <w:jc w:val="center"/>
      </w:pPr>
      <w:r>
        <w:rPr>
          <w:noProof/>
        </w:rPr>
        <w:drawing>
          <wp:inline distT="0" distB="0" distL="0" distR="0" wp14:anchorId="349C78E2" wp14:editId="68D1B6F4">
            <wp:extent cx="5731510" cy="3009265"/>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3009265"/>
                    </a:xfrm>
                    <a:prstGeom prst="rect">
                      <a:avLst/>
                    </a:prstGeom>
                  </pic:spPr>
                </pic:pic>
              </a:graphicData>
            </a:graphic>
          </wp:inline>
        </w:drawing>
      </w:r>
    </w:p>
    <w:p w14:paraId="1C10A20B" w14:textId="60403C79" w:rsidR="00D94EE1" w:rsidRDefault="00D94EE1" w:rsidP="00D94EE1">
      <w:r>
        <w:t xml:space="preserve">Figure </w:t>
      </w:r>
      <w:r w:rsidR="0065478F">
        <w:t>9</w:t>
      </w:r>
      <w:r>
        <w:t xml:space="preserve"> – View from the RCA Dashboard designed in python code showing recommendations to maximise response in </w:t>
      </w:r>
      <w:r w:rsidR="005A0BFA">
        <w:t>Ceredigion 011G</w:t>
      </w:r>
      <w:r>
        <w:t xml:space="preserve"> (2019 Rehearsal synthetic data was used to create the visualisation)</w:t>
      </w:r>
      <w:r w:rsidR="00325A25">
        <w:t>.</w:t>
      </w:r>
    </w:p>
    <w:p w14:paraId="590B23AC" w14:textId="77777777" w:rsidR="00C61907" w:rsidRDefault="00C61907" w:rsidP="00C61907"/>
    <w:p w14:paraId="3C109298" w14:textId="7EA5A0A8" w:rsidR="00442191" w:rsidRDefault="00442191" w:rsidP="00352C8D">
      <w:pPr>
        <w:pStyle w:val="Heading1"/>
        <w:numPr>
          <w:ilvl w:val="0"/>
          <w:numId w:val="5"/>
        </w:numPr>
      </w:pPr>
      <w:bookmarkStart w:id="16" w:name="_Toc10633455"/>
      <w:r>
        <w:t>Discussion</w:t>
      </w:r>
      <w:bookmarkEnd w:id="16"/>
    </w:p>
    <w:p w14:paraId="6FBC6DF3" w14:textId="3098CE63" w:rsidR="00442191" w:rsidRDefault="00442191" w:rsidP="00442191">
      <w:pPr>
        <w:pStyle w:val="ListParagraph"/>
        <w:jc w:val="both"/>
        <w:rPr>
          <w:b/>
          <w:sz w:val="28"/>
        </w:rPr>
      </w:pPr>
    </w:p>
    <w:p w14:paraId="4445D343" w14:textId="3B33A68B" w:rsidR="00EB6B5D" w:rsidRDefault="00EB6B5D" w:rsidP="00EB6B5D">
      <w:pPr>
        <w:jc w:val="both"/>
      </w:pPr>
      <w:r w:rsidRPr="00250ADA">
        <w:t xml:space="preserve">The 2021 Census will be predominantly online for the first time. As a result, we will have a lot more information much more quickly than ever before on who has submitted a Census questionnaire. Being </w:t>
      </w:r>
      <w:r w:rsidRPr="00250ADA">
        <w:lastRenderedPageBreak/>
        <w:t>able to use this information intelligently during live operations enables us to maximise the effectiveness and efficiency of our operation by tailoring interventions to the areas and populations where they are most needed.</w:t>
      </w:r>
    </w:p>
    <w:p w14:paraId="47890301" w14:textId="77777777" w:rsidR="00C652F8" w:rsidRDefault="00C652F8" w:rsidP="00EB6B5D">
      <w:pPr>
        <w:jc w:val="both"/>
      </w:pPr>
    </w:p>
    <w:p w14:paraId="45C68EC7" w14:textId="77777777" w:rsidR="00EB6B5D" w:rsidRDefault="00EB6B5D" w:rsidP="00EB6B5D">
      <w:pPr>
        <w:jc w:val="both"/>
      </w:pPr>
      <w:r>
        <w:t>This level of information has never previously been available, and the challenge in meeting response rate targets has never been so great. This tool plays a critical role in using the intelligence available during live operations to influence the volume and distribution of field officers conducting follow-up activities, the media and community engagement strategies and deployment of additional reminder letters and paper questionnaires. The 2021 Census is a very large logistical operation with up to 40,000 staff working in the field. Being able to target the resources effectively means that we can provide the best value for money while maximising the quality of the outputs we produce.</w:t>
      </w:r>
    </w:p>
    <w:p w14:paraId="4D02ED4E" w14:textId="77777777" w:rsidR="00EB6B5D" w:rsidRDefault="00EB6B5D" w:rsidP="00EB6B5D">
      <w:pPr>
        <w:jc w:val="both"/>
      </w:pPr>
    </w:p>
    <w:p w14:paraId="0456B2D7" w14:textId="77777777" w:rsidR="00EB6B5D" w:rsidRDefault="00EB6B5D" w:rsidP="00EB6B5D">
      <w:pPr>
        <w:jc w:val="both"/>
      </w:pPr>
      <w:r>
        <w:t xml:space="preserve">In its core, the especially designed algorithm analyses return rates, compares them to expected values calculated using a discrete event simulation, flags shortfalls and proposes interventions based on availability, lag, costs and impact. All analytical features and different components from the RCA Analytics (prioritisation, intervention and forecast algorithms) have been adjusted to provide users with up-to-date operational insight for each one of the maximising response strategies (RCA interventions: media campaigns; assisted digital; reminder letters, paper questionnaires and increased field staff hours) in a way that considers the relative impact from each strategy, as well anticipated operational constrains (business indicators: availability, delay/lag and cost). </w:t>
      </w:r>
    </w:p>
    <w:p w14:paraId="0D178BFE" w14:textId="77777777" w:rsidR="00EB6B5D" w:rsidRDefault="00EB6B5D" w:rsidP="00EB6B5D">
      <w:pPr>
        <w:jc w:val="both"/>
      </w:pPr>
    </w:p>
    <w:p w14:paraId="5B62575A" w14:textId="647E33B0" w:rsidR="00EB6B5D" w:rsidRDefault="00EB6B5D" w:rsidP="00EB6B5D">
      <w:pPr>
        <w:jc w:val="both"/>
      </w:pPr>
      <w:r>
        <w:t xml:space="preserve">A specifically designed back-end and front-end visualisation functionality allows the RCA </w:t>
      </w:r>
      <w:r w:rsidR="00AD4748">
        <w:t xml:space="preserve">to </w:t>
      </w:r>
      <w:r>
        <w:t>run smoothly and fully integrate information from different sources. The dashboard has been developed in a way that users are provided with the option to navigate between different levels of geography and to query data from the past as well as project their action into the future. All information provided by the RCA Dashboard has been optimised to deliver a user-friendly experience while providing all the necessary insight about the Census operation.</w:t>
      </w:r>
    </w:p>
    <w:p w14:paraId="66BE0DDB" w14:textId="77777777" w:rsidR="00EB6B5D" w:rsidRDefault="00EB6B5D" w:rsidP="00EB6B5D">
      <w:pPr>
        <w:jc w:val="both"/>
      </w:pPr>
    </w:p>
    <w:p w14:paraId="2426758F" w14:textId="6E451567" w:rsidR="00EB6B5D" w:rsidRDefault="00EB6B5D" w:rsidP="00EB6B5D">
      <w:pPr>
        <w:jc w:val="both"/>
      </w:pPr>
      <w:r>
        <w:t xml:space="preserve">A combination between business and statistically designed indicators is expected to provide constantly updated information required for a timely and well-informed decision-making process. </w:t>
      </w:r>
      <w:r w:rsidRPr="008B0A7D">
        <w:t xml:space="preserve">The RCA </w:t>
      </w:r>
      <w:r>
        <w:t>allows</w:t>
      </w:r>
      <w:r w:rsidRPr="008B0A7D">
        <w:t xml:space="preserve"> users to constantly monitor and maximise the available resources</w:t>
      </w:r>
      <w:r>
        <w:t xml:space="preserve"> and consequently </w:t>
      </w:r>
      <w:r w:rsidRPr="008B0A7D">
        <w:t>substantially reduce the risk of not achieving the census quality targets and the associated risk of overspending.</w:t>
      </w:r>
    </w:p>
    <w:p w14:paraId="71327CBC" w14:textId="63AD4E46" w:rsidR="00941FFC" w:rsidRDefault="00941FFC" w:rsidP="00605521">
      <w:pPr>
        <w:jc w:val="both"/>
        <w:rPr>
          <w:b/>
          <w:sz w:val="28"/>
        </w:rPr>
      </w:pPr>
    </w:p>
    <w:p w14:paraId="0AA0CB65" w14:textId="1B5CD31D" w:rsidR="00D94EE1" w:rsidRDefault="00D94EE1" w:rsidP="00605521">
      <w:pPr>
        <w:jc w:val="both"/>
        <w:rPr>
          <w:b/>
          <w:sz w:val="28"/>
        </w:rPr>
      </w:pPr>
    </w:p>
    <w:p w14:paraId="531BD241" w14:textId="6D5DF5D5" w:rsidR="0065478F" w:rsidRDefault="0065478F" w:rsidP="00605521">
      <w:pPr>
        <w:jc w:val="both"/>
        <w:rPr>
          <w:b/>
          <w:sz w:val="28"/>
        </w:rPr>
      </w:pPr>
    </w:p>
    <w:p w14:paraId="48ACCDA3" w14:textId="2859B75D" w:rsidR="0065478F" w:rsidRDefault="0065478F" w:rsidP="00605521">
      <w:pPr>
        <w:jc w:val="both"/>
        <w:rPr>
          <w:b/>
          <w:sz w:val="28"/>
        </w:rPr>
      </w:pPr>
    </w:p>
    <w:p w14:paraId="14DC39C3" w14:textId="5FA0B28C" w:rsidR="0065478F" w:rsidRDefault="0065478F" w:rsidP="00605521">
      <w:pPr>
        <w:jc w:val="both"/>
        <w:rPr>
          <w:b/>
          <w:sz w:val="28"/>
        </w:rPr>
      </w:pPr>
    </w:p>
    <w:p w14:paraId="32EE945B" w14:textId="05BE2554" w:rsidR="0065478F" w:rsidRDefault="0065478F" w:rsidP="00605521">
      <w:pPr>
        <w:jc w:val="both"/>
        <w:rPr>
          <w:b/>
          <w:sz w:val="28"/>
        </w:rPr>
      </w:pPr>
    </w:p>
    <w:p w14:paraId="6AAAB8D1" w14:textId="328117B2" w:rsidR="0065478F" w:rsidRDefault="0065478F" w:rsidP="00605521">
      <w:pPr>
        <w:jc w:val="both"/>
        <w:rPr>
          <w:b/>
          <w:sz w:val="28"/>
        </w:rPr>
      </w:pPr>
    </w:p>
    <w:p w14:paraId="1D76E57A" w14:textId="754E3CAE" w:rsidR="0065478F" w:rsidRDefault="0065478F" w:rsidP="00605521">
      <w:pPr>
        <w:jc w:val="both"/>
        <w:rPr>
          <w:b/>
          <w:sz w:val="28"/>
        </w:rPr>
      </w:pPr>
    </w:p>
    <w:p w14:paraId="557AC45D" w14:textId="6B52FAAA" w:rsidR="0065478F" w:rsidRDefault="0065478F" w:rsidP="00605521">
      <w:pPr>
        <w:jc w:val="both"/>
        <w:rPr>
          <w:b/>
          <w:sz w:val="28"/>
        </w:rPr>
      </w:pPr>
    </w:p>
    <w:p w14:paraId="69673B79" w14:textId="38618A91" w:rsidR="00C652F8" w:rsidRDefault="00C652F8" w:rsidP="00605521">
      <w:pPr>
        <w:jc w:val="both"/>
        <w:rPr>
          <w:b/>
          <w:sz w:val="28"/>
        </w:rPr>
      </w:pPr>
    </w:p>
    <w:p w14:paraId="110DAEF3" w14:textId="54FD64B0" w:rsidR="00C652F8" w:rsidRDefault="00C652F8" w:rsidP="00605521">
      <w:pPr>
        <w:jc w:val="both"/>
        <w:rPr>
          <w:b/>
          <w:sz w:val="28"/>
        </w:rPr>
      </w:pPr>
    </w:p>
    <w:p w14:paraId="180C878F" w14:textId="33B947B3" w:rsidR="00C652F8" w:rsidRDefault="00C652F8" w:rsidP="00605521">
      <w:pPr>
        <w:jc w:val="both"/>
        <w:rPr>
          <w:b/>
          <w:sz w:val="28"/>
        </w:rPr>
      </w:pPr>
    </w:p>
    <w:p w14:paraId="66007431" w14:textId="77777777" w:rsidR="00C652F8" w:rsidRDefault="00C652F8" w:rsidP="00605521">
      <w:pPr>
        <w:jc w:val="both"/>
        <w:rPr>
          <w:b/>
          <w:sz w:val="28"/>
        </w:rPr>
      </w:pPr>
    </w:p>
    <w:p w14:paraId="32ED757E" w14:textId="77777777" w:rsidR="005A0BFA" w:rsidRDefault="005A0BFA" w:rsidP="00605521">
      <w:pPr>
        <w:jc w:val="both"/>
        <w:rPr>
          <w:b/>
          <w:sz w:val="28"/>
        </w:rPr>
      </w:pPr>
    </w:p>
    <w:p w14:paraId="2B12DE6F" w14:textId="67E4B4EB" w:rsidR="00302A9B" w:rsidRDefault="00302A9B" w:rsidP="00302A9B">
      <w:pPr>
        <w:pStyle w:val="Heading1"/>
        <w:numPr>
          <w:ilvl w:val="0"/>
          <w:numId w:val="5"/>
        </w:numPr>
      </w:pPr>
      <w:bookmarkStart w:id="17" w:name="_Toc10633456"/>
      <w:r>
        <w:t>References</w:t>
      </w:r>
      <w:bookmarkEnd w:id="17"/>
    </w:p>
    <w:p w14:paraId="418406EB" w14:textId="0D0232D5" w:rsidR="00302A9B" w:rsidRDefault="00302A9B" w:rsidP="00605521">
      <w:pPr>
        <w:jc w:val="both"/>
        <w:rPr>
          <w:b/>
          <w:sz w:val="28"/>
        </w:rPr>
      </w:pPr>
    </w:p>
    <w:p w14:paraId="676AD15B" w14:textId="26FD9087" w:rsidR="000A2051" w:rsidRDefault="000A2051" w:rsidP="00302A9B">
      <w:pPr>
        <w:rPr>
          <w:rFonts w:ascii="Arial" w:hAnsi="Arial" w:cs="Arial"/>
          <w:color w:val="222222"/>
          <w:sz w:val="20"/>
          <w:szCs w:val="20"/>
          <w:shd w:val="clear" w:color="auto" w:fill="FFFFFF"/>
        </w:rPr>
      </w:pPr>
      <w:r>
        <w:rPr>
          <w:rFonts w:ascii="Arial" w:hAnsi="Arial" w:cs="Arial"/>
          <w:color w:val="222222"/>
          <w:sz w:val="20"/>
          <w:szCs w:val="20"/>
          <w:shd w:val="clear" w:color="auto" w:fill="FFFFFF"/>
        </w:rPr>
        <w:t>Ardis, J.</w:t>
      </w:r>
      <w:r w:rsidR="00325A25">
        <w:rPr>
          <w:rFonts w:ascii="Arial" w:hAnsi="Arial" w:cs="Arial"/>
          <w:color w:val="222222"/>
          <w:sz w:val="20"/>
          <w:szCs w:val="20"/>
          <w:shd w:val="clear" w:color="auto" w:fill="FFFFFF"/>
        </w:rPr>
        <w:t>, Shipsey, R., &amp; Meirinhos, V.</w:t>
      </w:r>
      <w:r>
        <w:rPr>
          <w:rFonts w:ascii="Arial" w:hAnsi="Arial" w:cs="Arial"/>
          <w:color w:val="222222"/>
          <w:sz w:val="20"/>
          <w:szCs w:val="20"/>
          <w:shd w:val="clear" w:color="auto" w:fill="FFFFFF"/>
        </w:rPr>
        <w:t xml:space="preserve"> (2018) RCA tool discovery phase report (ONS internal paper available at </w:t>
      </w:r>
      <w:hyperlink r:id="rId27" w:history="1">
        <w:r w:rsidRPr="00E5380B">
          <w:rPr>
            <w:rStyle w:val="Hyperlink"/>
            <w:rFonts w:ascii="Arial" w:hAnsi="Arial" w:cs="Arial"/>
            <w:sz w:val="20"/>
            <w:szCs w:val="20"/>
            <w:shd w:val="clear" w:color="auto" w:fill="FFFFFF"/>
          </w:rPr>
          <w:t>https://share.sp.ons.statistics.gov.uk/sites/cen/csod/CSOD_Stats_Design/Maximising_Response/RCA/Discovery/RCA_tool_Discovery_Phase_v1.0.docx</w:t>
        </w:r>
      </w:hyperlink>
      <w:r>
        <w:rPr>
          <w:rFonts w:ascii="Arial" w:hAnsi="Arial" w:cs="Arial"/>
          <w:color w:val="222222"/>
          <w:sz w:val="20"/>
          <w:szCs w:val="20"/>
          <w:shd w:val="clear" w:color="auto" w:fill="FFFFFF"/>
        </w:rPr>
        <w:t>)</w:t>
      </w:r>
    </w:p>
    <w:p w14:paraId="1958759C" w14:textId="1E0175C1" w:rsidR="00325A25" w:rsidRDefault="0071191C" w:rsidP="00325A25">
      <w:r>
        <w:rPr>
          <w:rFonts w:ascii="Arial" w:hAnsi="Arial" w:cs="Arial"/>
          <w:color w:val="222222"/>
          <w:sz w:val="20"/>
          <w:szCs w:val="20"/>
          <w:shd w:val="clear" w:color="auto" w:fill="FFFFFF"/>
        </w:rPr>
        <w:t xml:space="preserve">Barber, P. (2018). </w:t>
      </w:r>
      <w:r w:rsidR="000E6C08">
        <w:rPr>
          <w:rFonts w:ascii="Arial" w:hAnsi="Arial" w:cs="Arial"/>
          <w:i/>
          <w:color w:val="222222"/>
          <w:sz w:val="20"/>
          <w:szCs w:val="20"/>
          <w:shd w:val="clear" w:color="auto" w:fill="FFFFFF"/>
        </w:rPr>
        <w:t>Simulating the Census using a discrete event s</w:t>
      </w:r>
      <w:r w:rsidRPr="0071191C">
        <w:rPr>
          <w:rFonts w:ascii="Arial" w:hAnsi="Arial" w:cs="Arial"/>
          <w:i/>
          <w:color w:val="222222"/>
          <w:sz w:val="20"/>
          <w:szCs w:val="20"/>
          <w:shd w:val="clear" w:color="auto" w:fill="FFFFFF"/>
        </w:rPr>
        <w:t>imulation</w:t>
      </w:r>
      <w:r w:rsidRPr="0071191C">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71191C">
        <w:rPr>
          <w:rFonts w:ascii="Arial" w:hAnsi="Arial" w:cs="Arial"/>
          <w:color w:val="222222"/>
          <w:sz w:val="20"/>
          <w:szCs w:val="20"/>
          <w:shd w:val="clear" w:color="auto" w:fill="FFFFFF"/>
        </w:rPr>
        <w:t xml:space="preserve"> </w:t>
      </w:r>
      <w:r w:rsidR="000E6C08">
        <w:rPr>
          <w:rFonts w:ascii="Arial" w:hAnsi="Arial" w:cs="Arial"/>
          <w:i/>
          <w:color w:val="222222"/>
          <w:sz w:val="20"/>
          <w:szCs w:val="20"/>
          <w:shd w:val="clear" w:color="auto" w:fill="FFFFFF"/>
        </w:rPr>
        <w:t>v</w:t>
      </w:r>
      <w:r w:rsidRPr="0071191C">
        <w:rPr>
          <w:rFonts w:ascii="Arial" w:hAnsi="Arial" w:cs="Arial"/>
          <w:i/>
          <w:color w:val="222222"/>
          <w:sz w:val="20"/>
          <w:szCs w:val="20"/>
          <w:shd w:val="clear" w:color="auto" w:fill="FFFFFF"/>
        </w:rPr>
        <w:t>alidation</w:t>
      </w:r>
      <w:r>
        <w:rPr>
          <w:rFonts w:ascii="Arial" w:hAnsi="Arial" w:cs="Arial"/>
          <w:color w:val="222222"/>
          <w:sz w:val="20"/>
          <w:szCs w:val="20"/>
          <w:shd w:val="clear" w:color="auto" w:fill="FFFFFF"/>
        </w:rPr>
        <w:t xml:space="preserve"> (ONS internal paper </w:t>
      </w:r>
      <w:r w:rsidR="00325A25">
        <w:rPr>
          <w:rFonts w:ascii="Arial" w:hAnsi="Arial" w:cs="Arial"/>
          <w:color w:val="222222"/>
          <w:sz w:val="20"/>
          <w:szCs w:val="20"/>
          <w:shd w:val="clear" w:color="auto" w:fill="FFFFFF"/>
        </w:rPr>
        <w:t xml:space="preserve">available at </w:t>
      </w:r>
      <w:hyperlink r:id="rId28" w:history="1">
        <w:r w:rsidR="00325A25">
          <w:rPr>
            <w:rStyle w:val="Hyperlink"/>
          </w:rPr>
          <w:t>https://share.sp.ons.statistics.gov.uk/sites/MTH/Cen/2021/Sample_Design_and_Estimation/Field_Operations_Simulation/FOS%20-%20validation%20paper.docx</w:t>
        </w:r>
      </w:hyperlink>
      <w:r w:rsidR="00325A25">
        <w:t>)</w:t>
      </w:r>
    </w:p>
    <w:p w14:paraId="38E7069C" w14:textId="52F4CB16" w:rsidR="006E4A0D" w:rsidRDefault="000E6C08" w:rsidP="006E4A0D">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Bexley, S. (2018) </w:t>
      </w:r>
      <w:r w:rsidRPr="008052EF">
        <w:rPr>
          <w:rFonts w:ascii="Arial" w:hAnsi="Arial" w:cs="Arial"/>
          <w:i/>
          <w:color w:val="222222"/>
          <w:sz w:val="20"/>
          <w:szCs w:val="20"/>
          <w:shd w:val="clear" w:color="auto" w:fill="FFFFFF"/>
        </w:rPr>
        <w:t>Assisted digital options – choices for assisted di</w:t>
      </w:r>
      <w:r w:rsidR="006E4A0D" w:rsidRPr="008052EF">
        <w:rPr>
          <w:rFonts w:ascii="Arial" w:hAnsi="Arial" w:cs="Arial"/>
          <w:i/>
          <w:color w:val="222222"/>
          <w:sz w:val="20"/>
          <w:szCs w:val="20"/>
          <w:shd w:val="clear" w:color="auto" w:fill="FFFFFF"/>
        </w:rPr>
        <w:t>gital in 2021</w:t>
      </w:r>
      <w:r w:rsidR="006E4A0D">
        <w:rPr>
          <w:rFonts w:ascii="Arial" w:hAnsi="Arial" w:cs="Arial"/>
          <w:color w:val="222222"/>
          <w:sz w:val="20"/>
          <w:szCs w:val="20"/>
          <w:shd w:val="clear" w:color="auto" w:fill="FFFFFF"/>
        </w:rPr>
        <w:t xml:space="preserve"> (ONS internal paper – available on request)</w:t>
      </w:r>
    </w:p>
    <w:p w14:paraId="229A2D42" w14:textId="2CCBD8EB" w:rsidR="000A2051" w:rsidRDefault="008052EF" w:rsidP="006E4A0D">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Butterworth, D. (2019). </w:t>
      </w:r>
      <w:r w:rsidRPr="008052EF">
        <w:rPr>
          <w:rFonts w:ascii="Arial" w:hAnsi="Arial" w:cs="Arial"/>
          <w:i/>
          <w:color w:val="222222"/>
          <w:sz w:val="20"/>
          <w:szCs w:val="20"/>
          <w:shd w:val="clear" w:color="auto" w:fill="FFFFFF"/>
        </w:rPr>
        <w:t>A task-focused design based on the user’s need to analyse the current, in order to plan for the future, based on findings from the past</w:t>
      </w:r>
      <w:r>
        <w:rPr>
          <w:rFonts w:ascii="Arial" w:hAnsi="Arial" w:cs="Arial"/>
          <w:color w:val="222222"/>
          <w:sz w:val="20"/>
          <w:szCs w:val="20"/>
          <w:shd w:val="clear" w:color="auto" w:fill="FFFFFF"/>
        </w:rPr>
        <w:t xml:space="preserve"> (ONS internal document available </w:t>
      </w:r>
      <w:r w:rsidR="000A2051">
        <w:rPr>
          <w:rFonts w:ascii="Arial" w:hAnsi="Arial" w:cs="Arial"/>
          <w:color w:val="222222"/>
          <w:sz w:val="20"/>
          <w:szCs w:val="20"/>
          <w:shd w:val="clear" w:color="auto" w:fill="FFFFFF"/>
        </w:rPr>
        <w:t xml:space="preserve">at </w:t>
      </w:r>
      <w:hyperlink r:id="rId29" w:history="1">
        <w:r w:rsidR="000A2051" w:rsidRPr="00E5380B">
          <w:rPr>
            <w:rStyle w:val="Hyperlink"/>
            <w:rFonts w:ascii="Arial" w:hAnsi="Arial" w:cs="Arial"/>
            <w:sz w:val="20"/>
            <w:szCs w:val="20"/>
            <w:shd w:val="clear" w:color="auto" w:fill="FFFFFF"/>
          </w:rPr>
          <w:t>https://collaborate2.ons.gov.uk/confluence/pages/viewpage.action?spaceKey=SDC&amp;title=Census+RM+-+Design</w:t>
        </w:r>
      </w:hyperlink>
      <w:r w:rsidR="000A2051">
        <w:rPr>
          <w:rFonts w:ascii="Arial" w:hAnsi="Arial" w:cs="Arial"/>
          <w:color w:val="222222"/>
          <w:sz w:val="20"/>
          <w:szCs w:val="20"/>
          <w:shd w:val="clear" w:color="auto" w:fill="FFFFFF"/>
        </w:rPr>
        <w:t>)</w:t>
      </w:r>
    </w:p>
    <w:p w14:paraId="15F4BBEF" w14:textId="61EF8552" w:rsidR="000E6C08" w:rsidRDefault="00E27F3B" w:rsidP="000E6C0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Dini, E. (2018). </w:t>
      </w:r>
      <w:r w:rsidRPr="000E6C08">
        <w:rPr>
          <w:rFonts w:ascii="Arial" w:hAnsi="Arial" w:cs="Arial"/>
          <w:i/>
          <w:color w:val="222222"/>
          <w:sz w:val="20"/>
          <w:szCs w:val="20"/>
          <w:shd w:val="clear" w:color="auto" w:fill="FFFFFF"/>
        </w:rPr>
        <w:t>Hard to c</w:t>
      </w:r>
      <w:r w:rsidR="000E6C08" w:rsidRPr="000E6C08">
        <w:rPr>
          <w:rFonts w:ascii="Arial" w:hAnsi="Arial" w:cs="Arial"/>
          <w:i/>
          <w:color w:val="222222"/>
          <w:sz w:val="20"/>
          <w:szCs w:val="20"/>
          <w:shd w:val="clear" w:color="auto" w:fill="FFFFFF"/>
        </w:rPr>
        <w:t>ount index for the 2021 C</w:t>
      </w:r>
      <w:r w:rsidRPr="000E6C08">
        <w:rPr>
          <w:rFonts w:ascii="Arial" w:hAnsi="Arial" w:cs="Arial"/>
          <w:i/>
          <w:color w:val="222222"/>
          <w:sz w:val="20"/>
          <w:szCs w:val="20"/>
          <w:shd w:val="clear" w:color="auto" w:fill="FFFFFF"/>
        </w:rPr>
        <w:t>ensus</w:t>
      </w:r>
      <w:r w:rsidR="000E6C08">
        <w:rPr>
          <w:rFonts w:ascii="Arial" w:hAnsi="Arial" w:cs="Arial"/>
          <w:color w:val="222222"/>
          <w:sz w:val="20"/>
          <w:szCs w:val="20"/>
          <w:shd w:val="clear" w:color="auto" w:fill="FFFFFF"/>
        </w:rPr>
        <w:t xml:space="preserve"> (ONS internal paper </w:t>
      </w:r>
      <w:r w:rsidR="00325A25">
        <w:rPr>
          <w:rFonts w:ascii="Arial" w:hAnsi="Arial" w:cs="Arial"/>
          <w:color w:val="222222"/>
          <w:sz w:val="20"/>
          <w:szCs w:val="20"/>
          <w:shd w:val="clear" w:color="auto" w:fill="FFFFFF"/>
        </w:rPr>
        <w:t xml:space="preserve">available at </w:t>
      </w:r>
      <w:hyperlink r:id="rId30" w:history="1">
        <w:r w:rsidR="000A2051">
          <w:rPr>
            <w:rStyle w:val="Hyperlink"/>
          </w:rPr>
          <w:t>https://share.sp.ons.statistics.gov.uk/sites/MTH/Cen/2021/Sample_Design_and_Estimation/Hard_to_Count/HtC_index_report_v5_for_External_Assurance_Panel.docx</w:t>
        </w:r>
      </w:hyperlink>
      <w:r w:rsidR="000A2051">
        <w:t>)</w:t>
      </w:r>
    </w:p>
    <w:p w14:paraId="47A9B14E" w14:textId="13EC37D5" w:rsidR="00D94EE1" w:rsidRDefault="00D94EE1" w:rsidP="000E6C08">
      <w:pPr>
        <w:rPr>
          <w:rFonts w:ascii="Arial" w:hAnsi="Arial" w:cs="Arial"/>
          <w:color w:val="222222"/>
          <w:sz w:val="20"/>
          <w:szCs w:val="20"/>
          <w:shd w:val="clear" w:color="auto" w:fill="FFFFFF"/>
        </w:rPr>
      </w:pPr>
      <w:r>
        <w:rPr>
          <w:rFonts w:ascii="Arial" w:hAnsi="Arial" w:cs="Arial"/>
          <w:color w:val="222222"/>
          <w:sz w:val="20"/>
          <w:szCs w:val="20"/>
          <w:shd w:val="clear" w:color="auto" w:fill="FFFFFF"/>
        </w:rPr>
        <w:t>Meirinhos, V. (2018) Maximising response – response p</w:t>
      </w:r>
      <w:r w:rsidRPr="00D94EE1">
        <w:rPr>
          <w:rFonts w:ascii="Arial" w:hAnsi="Arial" w:cs="Arial"/>
          <w:color w:val="222222"/>
          <w:sz w:val="20"/>
          <w:szCs w:val="20"/>
          <w:shd w:val="clear" w:color="auto" w:fill="FFFFFF"/>
        </w:rPr>
        <w:t>rofiles</w:t>
      </w:r>
      <w:r>
        <w:rPr>
          <w:rFonts w:ascii="Arial" w:hAnsi="Arial" w:cs="Arial"/>
          <w:color w:val="222222"/>
          <w:sz w:val="20"/>
          <w:szCs w:val="20"/>
          <w:shd w:val="clear" w:color="auto" w:fill="FFFFFF"/>
        </w:rPr>
        <w:t xml:space="preserve"> (O</w:t>
      </w:r>
      <w:r w:rsidR="00325A25">
        <w:rPr>
          <w:rFonts w:ascii="Arial" w:hAnsi="Arial" w:cs="Arial"/>
          <w:color w:val="222222"/>
          <w:sz w:val="20"/>
          <w:szCs w:val="20"/>
          <w:shd w:val="clear" w:color="auto" w:fill="FFFFFF"/>
        </w:rPr>
        <w:t xml:space="preserve">NS internal paper available at </w:t>
      </w:r>
      <w:hyperlink r:id="rId31" w:history="1">
        <w:r w:rsidRPr="00E5380B">
          <w:rPr>
            <w:rStyle w:val="Hyperlink"/>
            <w:rFonts w:ascii="Arial" w:hAnsi="Arial" w:cs="Arial"/>
            <w:sz w:val="20"/>
            <w:szCs w:val="20"/>
            <w:shd w:val="clear" w:color="auto" w:fill="FFFFFF"/>
          </w:rPr>
          <w:t>https://share.sp.ons.statistics.gov.uk/sites/cen/csod/CSOD_Stats_Design/Maximising_Response/Response_Profiles/Response_Profiles_CRAG_(0.2).docx</w:t>
        </w:r>
      </w:hyperlink>
      <w:r>
        <w:rPr>
          <w:rFonts w:ascii="Arial" w:hAnsi="Arial" w:cs="Arial"/>
          <w:color w:val="222222"/>
          <w:sz w:val="20"/>
          <w:szCs w:val="20"/>
          <w:shd w:val="clear" w:color="auto" w:fill="FFFFFF"/>
        </w:rPr>
        <w:t>)</w:t>
      </w:r>
    </w:p>
    <w:p w14:paraId="764894EC" w14:textId="77777777" w:rsidR="00325A25" w:rsidRDefault="00325A25" w:rsidP="00325A25">
      <w:pPr>
        <w:rPr>
          <w:rFonts w:ascii="Arial" w:hAnsi="Arial" w:cs="Arial"/>
          <w:color w:val="222222"/>
          <w:sz w:val="20"/>
          <w:szCs w:val="20"/>
          <w:shd w:val="clear" w:color="auto" w:fill="FFFFFF"/>
        </w:rPr>
      </w:pPr>
      <w:r>
        <w:rPr>
          <w:rFonts w:ascii="Arial" w:hAnsi="Arial" w:cs="Arial"/>
          <w:color w:val="222222"/>
          <w:sz w:val="20"/>
          <w:szCs w:val="20"/>
          <w:shd w:val="clear" w:color="auto" w:fill="FFFFFF"/>
        </w:rPr>
        <w:t>Meirinhos, V. (2019a) Field prioritisation a</w:t>
      </w:r>
      <w:r w:rsidRPr="00325A25">
        <w:rPr>
          <w:rFonts w:ascii="Arial" w:hAnsi="Arial" w:cs="Arial"/>
          <w:color w:val="222222"/>
          <w:sz w:val="20"/>
          <w:szCs w:val="20"/>
          <w:shd w:val="clear" w:color="auto" w:fill="FFFFFF"/>
        </w:rPr>
        <w:t>lgorithm</w:t>
      </w:r>
      <w:r>
        <w:rPr>
          <w:rFonts w:ascii="Arial" w:hAnsi="Arial" w:cs="Arial"/>
          <w:color w:val="222222"/>
          <w:sz w:val="20"/>
          <w:szCs w:val="20"/>
          <w:shd w:val="clear" w:color="auto" w:fill="FFFFFF"/>
        </w:rPr>
        <w:t xml:space="preserve"> (ONS internal paper available at</w:t>
      </w:r>
    </w:p>
    <w:p w14:paraId="5986223C" w14:textId="77777777" w:rsidR="00325A25" w:rsidRDefault="007B6D20" w:rsidP="00325A25">
      <w:pPr>
        <w:rPr>
          <w:rFonts w:ascii="Arial" w:hAnsi="Arial" w:cs="Arial"/>
          <w:color w:val="222222"/>
          <w:sz w:val="20"/>
          <w:szCs w:val="20"/>
          <w:shd w:val="clear" w:color="auto" w:fill="FFFFFF"/>
        </w:rPr>
      </w:pPr>
      <w:hyperlink r:id="rId32" w:history="1">
        <w:r w:rsidR="00325A25" w:rsidRPr="00E5380B">
          <w:rPr>
            <w:rStyle w:val="Hyperlink"/>
            <w:rFonts w:ascii="Arial" w:hAnsi="Arial" w:cs="Arial"/>
            <w:sz w:val="20"/>
            <w:szCs w:val="20"/>
            <w:shd w:val="clear" w:color="auto" w:fill="FFFFFF"/>
          </w:rPr>
          <w:t>https://share.sp.ons.statistics.gov.uk/sites/cen/csod/CSOD_Stats_Design/Maximising_Response/FPA/Presentations/FPA_CRAG.docx</w:t>
        </w:r>
      </w:hyperlink>
      <w:r w:rsidR="00325A25">
        <w:rPr>
          <w:rFonts w:ascii="Arial" w:hAnsi="Arial" w:cs="Arial"/>
          <w:color w:val="222222"/>
          <w:sz w:val="20"/>
          <w:szCs w:val="20"/>
          <w:shd w:val="clear" w:color="auto" w:fill="FFFFFF"/>
        </w:rPr>
        <w:t>)</w:t>
      </w:r>
    </w:p>
    <w:p w14:paraId="5E8BDD40" w14:textId="606AA694" w:rsidR="000A2051" w:rsidRDefault="000A2051" w:rsidP="000E6C08">
      <w:pPr>
        <w:rPr>
          <w:rFonts w:ascii="Arial" w:hAnsi="Arial" w:cs="Arial"/>
          <w:color w:val="222222"/>
          <w:sz w:val="20"/>
          <w:szCs w:val="20"/>
          <w:shd w:val="clear" w:color="auto" w:fill="FFFFFF"/>
        </w:rPr>
      </w:pPr>
      <w:r>
        <w:rPr>
          <w:rFonts w:ascii="Arial" w:hAnsi="Arial" w:cs="Arial"/>
          <w:color w:val="222222"/>
          <w:sz w:val="20"/>
          <w:szCs w:val="20"/>
          <w:shd w:val="clear" w:color="auto" w:fill="FFFFFF"/>
        </w:rPr>
        <w:t>Meirinhos, V. (2019</w:t>
      </w:r>
      <w:r w:rsidR="00325A25">
        <w:rPr>
          <w:rFonts w:ascii="Arial" w:hAnsi="Arial" w:cs="Arial"/>
          <w:color w:val="222222"/>
          <w:sz w:val="20"/>
          <w:szCs w:val="20"/>
          <w:shd w:val="clear" w:color="auto" w:fill="FFFFFF"/>
        </w:rPr>
        <w:t>b</w:t>
      </w:r>
      <w:r>
        <w:rPr>
          <w:rFonts w:ascii="Arial" w:hAnsi="Arial" w:cs="Arial"/>
          <w:color w:val="222222"/>
          <w:sz w:val="20"/>
          <w:szCs w:val="20"/>
          <w:shd w:val="clear" w:color="auto" w:fill="FFFFFF"/>
        </w:rPr>
        <w:t>) Maximising r</w:t>
      </w:r>
      <w:r w:rsidRPr="000A2051">
        <w:rPr>
          <w:rFonts w:ascii="Arial" w:hAnsi="Arial" w:cs="Arial"/>
          <w:color w:val="222222"/>
          <w:sz w:val="20"/>
          <w:szCs w:val="20"/>
          <w:shd w:val="clear" w:color="auto" w:fill="FFFFFF"/>
        </w:rPr>
        <w:t>esp</w:t>
      </w:r>
      <w:r>
        <w:rPr>
          <w:rFonts w:ascii="Arial" w:hAnsi="Arial" w:cs="Arial"/>
          <w:color w:val="222222"/>
          <w:sz w:val="20"/>
          <w:szCs w:val="20"/>
          <w:shd w:val="clear" w:color="auto" w:fill="FFFFFF"/>
        </w:rPr>
        <w:t>onse – 2019 Rehearsal response p</w:t>
      </w:r>
      <w:r w:rsidRPr="000A2051">
        <w:rPr>
          <w:rFonts w:ascii="Arial" w:hAnsi="Arial" w:cs="Arial"/>
          <w:color w:val="222222"/>
          <w:sz w:val="20"/>
          <w:szCs w:val="20"/>
          <w:shd w:val="clear" w:color="auto" w:fill="FFFFFF"/>
        </w:rPr>
        <w:t>rofiles</w:t>
      </w:r>
      <w:r>
        <w:rPr>
          <w:rFonts w:ascii="Arial" w:hAnsi="Arial" w:cs="Arial"/>
          <w:color w:val="222222"/>
          <w:sz w:val="20"/>
          <w:szCs w:val="20"/>
          <w:shd w:val="clear" w:color="auto" w:fill="FFFFFF"/>
        </w:rPr>
        <w:t xml:space="preserve"> (ONS internal paper available at </w:t>
      </w:r>
      <w:hyperlink r:id="rId33" w:history="1">
        <w:r w:rsidRPr="00E5380B">
          <w:rPr>
            <w:rStyle w:val="Hyperlink"/>
            <w:rFonts w:ascii="Arial" w:hAnsi="Arial" w:cs="Arial"/>
            <w:sz w:val="20"/>
            <w:szCs w:val="20"/>
            <w:shd w:val="clear" w:color="auto" w:fill="FFFFFF"/>
          </w:rPr>
          <w:t>https://share.sp.ons.statistics.gov.uk/sites/cen/csod/CSOD_Stats_Design/Maximising_Response/Response_Profiles/Response_Profiles_2019_CRAG.docx</w:t>
        </w:r>
      </w:hyperlink>
      <w:r>
        <w:rPr>
          <w:rFonts w:ascii="Arial" w:hAnsi="Arial" w:cs="Arial"/>
          <w:color w:val="222222"/>
          <w:sz w:val="20"/>
          <w:szCs w:val="20"/>
          <w:shd w:val="clear" w:color="auto" w:fill="FFFFFF"/>
        </w:rPr>
        <w:t>)</w:t>
      </w:r>
    </w:p>
    <w:p w14:paraId="3B4F8431" w14:textId="0B90E82F" w:rsidR="00302A9B" w:rsidRDefault="0071191C" w:rsidP="00302A9B">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Meyer, B., </w:t>
      </w:r>
      <w:proofErr w:type="spellStart"/>
      <w:r>
        <w:rPr>
          <w:rFonts w:ascii="Arial" w:hAnsi="Arial" w:cs="Arial"/>
          <w:color w:val="222222"/>
          <w:sz w:val="20"/>
          <w:szCs w:val="20"/>
          <w:shd w:val="clear" w:color="auto" w:fill="FFFFFF"/>
        </w:rPr>
        <w:t>Mok</w:t>
      </w:r>
      <w:proofErr w:type="spellEnd"/>
      <w:r>
        <w:rPr>
          <w:rFonts w:ascii="Arial" w:hAnsi="Arial" w:cs="Arial"/>
          <w:color w:val="222222"/>
          <w:sz w:val="20"/>
          <w:szCs w:val="20"/>
          <w:shd w:val="clear" w:color="auto" w:fill="FFFFFF"/>
        </w:rPr>
        <w:t xml:space="preserve">, W., &amp; Sullivan, </w:t>
      </w:r>
      <w:proofErr w:type="gramStart"/>
      <w:r>
        <w:rPr>
          <w:rFonts w:ascii="Arial" w:hAnsi="Arial" w:cs="Arial"/>
          <w:color w:val="222222"/>
          <w:sz w:val="20"/>
          <w:szCs w:val="20"/>
          <w:shd w:val="clear" w:color="auto" w:fill="FFFFFF"/>
        </w:rPr>
        <w:t>J.</w:t>
      </w:r>
      <w:r w:rsidR="00302A9B">
        <w:rPr>
          <w:rFonts w:ascii="Arial" w:hAnsi="Arial" w:cs="Arial"/>
          <w:color w:val="222222"/>
          <w:sz w:val="20"/>
          <w:szCs w:val="20"/>
          <w:shd w:val="clear" w:color="auto" w:fill="FFFFFF"/>
        </w:rPr>
        <w:t>(</w:t>
      </w:r>
      <w:proofErr w:type="gramEnd"/>
      <w:r w:rsidR="00302A9B">
        <w:rPr>
          <w:rFonts w:ascii="Arial" w:hAnsi="Arial" w:cs="Arial"/>
          <w:color w:val="222222"/>
          <w:sz w:val="20"/>
          <w:szCs w:val="20"/>
          <w:shd w:val="clear" w:color="auto" w:fill="FFFFFF"/>
        </w:rPr>
        <w:t>2015). Household surveys in crisis. </w:t>
      </w:r>
      <w:r w:rsidR="00302A9B">
        <w:rPr>
          <w:rFonts w:ascii="Arial" w:hAnsi="Arial" w:cs="Arial"/>
          <w:i/>
          <w:iCs/>
          <w:color w:val="222222"/>
          <w:sz w:val="20"/>
          <w:szCs w:val="20"/>
          <w:shd w:val="clear" w:color="auto" w:fill="FFFFFF"/>
        </w:rPr>
        <w:t>Journal of Economic Perspectives</w:t>
      </w:r>
      <w:r w:rsidR="00302A9B">
        <w:rPr>
          <w:rFonts w:ascii="Arial" w:hAnsi="Arial" w:cs="Arial"/>
          <w:color w:val="222222"/>
          <w:sz w:val="20"/>
          <w:szCs w:val="20"/>
          <w:shd w:val="clear" w:color="auto" w:fill="FFFFFF"/>
        </w:rPr>
        <w:t>, </w:t>
      </w:r>
      <w:r w:rsidR="00302A9B">
        <w:rPr>
          <w:rFonts w:ascii="Arial" w:hAnsi="Arial" w:cs="Arial"/>
          <w:i/>
          <w:iCs/>
          <w:color w:val="222222"/>
          <w:sz w:val="20"/>
          <w:szCs w:val="20"/>
          <w:shd w:val="clear" w:color="auto" w:fill="FFFFFF"/>
        </w:rPr>
        <w:t>29</w:t>
      </w:r>
      <w:r w:rsidR="00302A9B">
        <w:rPr>
          <w:rFonts w:ascii="Arial" w:hAnsi="Arial" w:cs="Arial"/>
          <w:color w:val="222222"/>
          <w:sz w:val="20"/>
          <w:szCs w:val="20"/>
          <w:shd w:val="clear" w:color="auto" w:fill="FFFFFF"/>
        </w:rPr>
        <w:t>(4), 199-226.</w:t>
      </w:r>
    </w:p>
    <w:p w14:paraId="1088D804" w14:textId="2AE1C980" w:rsidR="006E4A0D" w:rsidRDefault="006E4A0D" w:rsidP="006E4A0D">
      <w:pPr>
        <w:rPr>
          <w:rFonts w:ascii="Arial" w:hAnsi="Arial" w:cs="Arial"/>
          <w:color w:val="222222"/>
          <w:sz w:val="20"/>
          <w:szCs w:val="20"/>
          <w:shd w:val="clear" w:color="auto" w:fill="FFFFFF"/>
        </w:rPr>
      </w:pPr>
      <w:r>
        <w:rPr>
          <w:rFonts w:ascii="Arial" w:hAnsi="Arial" w:cs="Arial"/>
          <w:color w:val="222222"/>
          <w:sz w:val="20"/>
          <w:szCs w:val="20"/>
          <w:shd w:val="clear" w:color="auto" w:fill="FFFFFF"/>
        </w:rPr>
        <w:t>ONS (</w:t>
      </w:r>
      <w:r w:rsidR="000A2051">
        <w:rPr>
          <w:rFonts w:ascii="Arial" w:hAnsi="Arial" w:cs="Arial"/>
          <w:color w:val="222222"/>
          <w:sz w:val="20"/>
          <w:szCs w:val="20"/>
          <w:shd w:val="clear" w:color="auto" w:fill="FFFFFF"/>
        </w:rPr>
        <w:t xml:space="preserve">2019) Media rehearsal campaign </w:t>
      </w:r>
      <w:r>
        <w:rPr>
          <w:rFonts w:ascii="Arial" w:hAnsi="Arial" w:cs="Arial"/>
          <w:color w:val="222222"/>
          <w:sz w:val="20"/>
          <w:szCs w:val="20"/>
          <w:shd w:val="clear" w:color="auto" w:fill="FFFFFF"/>
        </w:rPr>
        <w:t>(ONS internal paper – available on request)</w:t>
      </w:r>
    </w:p>
    <w:p w14:paraId="3BDE3F80" w14:textId="77777777" w:rsidR="00E27F3B" w:rsidRPr="00DF6AA7" w:rsidRDefault="00E27F3B" w:rsidP="00E27F3B">
      <w:pPr>
        <w:rPr>
          <w:rFonts w:ascii="Arial" w:hAnsi="Arial" w:cs="Arial"/>
          <w:color w:val="222222"/>
          <w:sz w:val="20"/>
          <w:szCs w:val="20"/>
          <w:shd w:val="clear" w:color="auto" w:fill="FFFFFF"/>
        </w:rPr>
      </w:pPr>
      <w:r w:rsidRPr="004B2C25">
        <w:rPr>
          <w:rFonts w:ascii="Arial" w:hAnsi="Arial" w:cs="Arial"/>
          <w:color w:val="222222"/>
          <w:sz w:val="20"/>
          <w:szCs w:val="20"/>
          <w:shd w:val="clear" w:color="auto" w:fill="FFFFFF"/>
        </w:rPr>
        <w:t>Racinskij, V. (2015). Precision of population estimates for different levels and variability of response. Internal ONS paper</w:t>
      </w:r>
    </w:p>
    <w:p w14:paraId="5A8B6FD0" w14:textId="5F8E082A" w:rsidR="00302A9B" w:rsidRDefault="0071191C" w:rsidP="00325A25">
      <w:pPr>
        <w:rPr>
          <w:b/>
          <w:sz w:val="28"/>
        </w:rPr>
      </w:pPr>
      <w:proofErr w:type="spellStart"/>
      <w:r>
        <w:rPr>
          <w:rFonts w:ascii="Arial" w:hAnsi="Arial" w:cs="Arial"/>
          <w:color w:val="222222"/>
          <w:sz w:val="20"/>
          <w:szCs w:val="20"/>
          <w:shd w:val="clear" w:color="auto" w:fill="FFFFFF"/>
        </w:rPr>
        <w:t>Salganik</w:t>
      </w:r>
      <w:proofErr w:type="spellEnd"/>
      <w:r>
        <w:rPr>
          <w:rFonts w:ascii="Arial" w:hAnsi="Arial" w:cs="Arial"/>
          <w:color w:val="222222"/>
          <w:sz w:val="20"/>
          <w:szCs w:val="20"/>
          <w:shd w:val="clear" w:color="auto" w:fill="FFFFFF"/>
        </w:rPr>
        <w:t>, M.</w:t>
      </w:r>
      <w:r w:rsidR="00302A9B">
        <w:rPr>
          <w:rFonts w:ascii="Arial" w:hAnsi="Arial" w:cs="Arial"/>
          <w:color w:val="222222"/>
          <w:sz w:val="20"/>
          <w:szCs w:val="20"/>
          <w:shd w:val="clear" w:color="auto" w:fill="FFFFFF"/>
        </w:rPr>
        <w:t xml:space="preserve"> (2017). </w:t>
      </w:r>
      <w:r w:rsidR="00302A9B">
        <w:rPr>
          <w:rFonts w:ascii="Arial" w:hAnsi="Arial" w:cs="Arial"/>
          <w:i/>
          <w:iCs/>
          <w:color w:val="222222"/>
          <w:sz w:val="20"/>
          <w:szCs w:val="20"/>
          <w:shd w:val="clear" w:color="auto" w:fill="FFFFFF"/>
        </w:rPr>
        <w:t>Bit by bit: social research in the digital age</w:t>
      </w:r>
      <w:r w:rsidR="00302A9B">
        <w:rPr>
          <w:rFonts w:ascii="Arial" w:hAnsi="Arial" w:cs="Arial"/>
          <w:color w:val="222222"/>
          <w:sz w:val="20"/>
          <w:szCs w:val="20"/>
          <w:shd w:val="clear" w:color="auto" w:fill="FFFFFF"/>
        </w:rPr>
        <w:t>. Princeton University Press.</w:t>
      </w:r>
    </w:p>
    <w:p w14:paraId="5FFCAE48" w14:textId="7BB6EA8D" w:rsidR="00302A9B" w:rsidRDefault="00302A9B" w:rsidP="00605521">
      <w:pPr>
        <w:jc w:val="both"/>
        <w:rPr>
          <w:b/>
          <w:sz w:val="28"/>
        </w:rPr>
      </w:pPr>
    </w:p>
    <w:p w14:paraId="335120BB" w14:textId="4A616300" w:rsidR="00302A9B" w:rsidRDefault="00302A9B" w:rsidP="00605521">
      <w:pPr>
        <w:jc w:val="both"/>
        <w:rPr>
          <w:b/>
          <w:sz w:val="28"/>
        </w:rPr>
      </w:pPr>
    </w:p>
    <w:p w14:paraId="151FD244" w14:textId="00D23753" w:rsidR="00302A9B" w:rsidRDefault="00302A9B" w:rsidP="00605521">
      <w:pPr>
        <w:jc w:val="both"/>
        <w:rPr>
          <w:b/>
          <w:sz w:val="28"/>
        </w:rPr>
      </w:pPr>
    </w:p>
    <w:p w14:paraId="1BA11C9C" w14:textId="0ED33BA8" w:rsidR="00302A9B" w:rsidRDefault="00302A9B" w:rsidP="00605521">
      <w:pPr>
        <w:jc w:val="both"/>
        <w:rPr>
          <w:b/>
          <w:sz w:val="28"/>
        </w:rPr>
      </w:pPr>
    </w:p>
    <w:p w14:paraId="58A456BD" w14:textId="77777777" w:rsidR="00302A9B" w:rsidRDefault="00302A9B" w:rsidP="00605521">
      <w:pPr>
        <w:jc w:val="both"/>
        <w:rPr>
          <w:b/>
          <w:sz w:val="28"/>
        </w:rPr>
      </w:pPr>
    </w:p>
    <w:p w14:paraId="100D526B" w14:textId="56B2900A" w:rsidR="00605521" w:rsidRDefault="00605521" w:rsidP="00302A9B">
      <w:pPr>
        <w:pStyle w:val="Heading1"/>
        <w:numPr>
          <w:ilvl w:val="0"/>
          <w:numId w:val="5"/>
        </w:numPr>
      </w:pPr>
      <w:bookmarkStart w:id="18" w:name="_Toc10633457"/>
      <w:r>
        <w:t>Appendix</w:t>
      </w:r>
      <w:bookmarkEnd w:id="18"/>
    </w:p>
    <w:p w14:paraId="1B4CA3B4" w14:textId="66310296" w:rsidR="00605521" w:rsidRDefault="00605521" w:rsidP="00605521"/>
    <w:p w14:paraId="013D184D" w14:textId="592F8021" w:rsidR="00605521" w:rsidRDefault="00302A9B" w:rsidP="00605521">
      <w:pPr>
        <w:pStyle w:val="Heading2"/>
      </w:pPr>
      <w:bookmarkStart w:id="19" w:name="_Toc10633458"/>
      <w:r>
        <w:t>8</w:t>
      </w:r>
      <w:r w:rsidR="00605521">
        <w:t xml:space="preserve">.1. RCA Prioritisation </w:t>
      </w:r>
      <w:r>
        <w:t xml:space="preserve">Algorithm - </w:t>
      </w:r>
      <w:r w:rsidR="00605521">
        <w:t>Rules and Processes</w:t>
      </w:r>
      <w:bookmarkEnd w:id="19"/>
      <w:r w:rsidR="00605521">
        <w:t xml:space="preserve"> </w:t>
      </w:r>
    </w:p>
    <w:p w14:paraId="0A7501C8" w14:textId="45D21006" w:rsidR="00605521" w:rsidRDefault="00605521" w:rsidP="00605521"/>
    <w:p w14:paraId="7ABA3F47" w14:textId="77777777" w:rsidR="00605521" w:rsidRDefault="00605521" w:rsidP="00605521">
      <w:r>
        <w:t>1.</w:t>
      </w:r>
      <w:r>
        <w:tab/>
        <w:t>Read in all data: all returns and paper returns (this is data predicted by FOS which is our “target” data), files with sample size and geographies.</w:t>
      </w:r>
    </w:p>
    <w:p w14:paraId="561A8FE9" w14:textId="77777777" w:rsidR="00605521" w:rsidRDefault="00605521" w:rsidP="00605521">
      <w:r>
        <w:t>2.</w:t>
      </w:r>
      <w:r>
        <w:tab/>
        <w:t>Leave only LSOAs that will be in Rehearsal.</w:t>
      </w:r>
    </w:p>
    <w:p w14:paraId="540FC711" w14:textId="77777777" w:rsidR="00605521" w:rsidRDefault="00605521" w:rsidP="00605521">
      <w:r>
        <w:t>3.</w:t>
      </w:r>
      <w:r>
        <w:tab/>
        <w:t>Calculate online returns.</w:t>
      </w:r>
    </w:p>
    <w:p w14:paraId="7C54C6D1" w14:textId="31EA5C9E" w:rsidR="00605521" w:rsidRDefault="00605521" w:rsidP="00605521">
      <w:r>
        <w:t>4.</w:t>
      </w:r>
      <w:r>
        <w:tab/>
        <w:t>Calculat</w:t>
      </w:r>
      <w:r w:rsidR="00261D27">
        <w:t>e</w:t>
      </w:r>
      <w:r>
        <w:t xml:space="preserve"> cumulative returns.</w:t>
      </w:r>
    </w:p>
    <w:p w14:paraId="5B5C327D" w14:textId="20A3C1BF" w:rsidR="00605521" w:rsidRDefault="00605521" w:rsidP="00605521">
      <w:r>
        <w:t>5.</w:t>
      </w:r>
      <w:r>
        <w:tab/>
        <w:t>Calculat</w:t>
      </w:r>
      <w:r w:rsidR="00261D27">
        <w:t>e</w:t>
      </w:r>
      <w:r>
        <w:t xml:space="preserve"> return rates.</w:t>
      </w:r>
    </w:p>
    <w:p w14:paraId="7B09DB45" w14:textId="42BBD641" w:rsidR="00605521" w:rsidRDefault="00605521" w:rsidP="00605521">
      <w:r>
        <w:t>6.</w:t>
      </w:r>
      <w:r>
        <w:tab/>
        <w:t>Calculat</w:t>
      </w:r>
      <w:r w:rsidR="00261D27">
        <w:t>e</w:t>
      </w:r>
      <w:r>
        <w:t xml:space="preserve"> online share.</w:t>
      </w:r>
    </w:p>
    <w:p w14:paraId="442DDB8E" w14:textId="78B17D21" w:rsidR="00605521" w:rsidRDefault="00605521" w:rsidP="00605521">
      <w:r>
        <w:t>7.</w:t>
      </w:r>
      <w:r>
        <w:tab/>
        <w:t>Creat</w:t>
      </w:r>
      <w:r w:rsidR="00261D27">
        <w:t>e</w:t>
      </w:r>
      <w:r>
        <w:t xml:space="preserve"> live data by multiplying target data by a varying factor of 0.9-1.1 (cumulative returns)</w:t>
      </w:r>
    </w:p>
    <w:p w14:paraId="2E4CA93C" w14:textId="0F8EF982" w:rsidR="00605521" w:rsidRDefault="00605521" w:rsidP="00605521">
      <w:r>
        <w:t>8.</w:t>
      </w:r>
      <w:r>
        <w:tab/>
        <w:t>Calculat</w:t>
      </w:r>
      <w:r w:rsidR="00261D27">
        <w:t>e</w:t>
      </w:r>
      <w:r>
        <w:t xml:space="preserve"> live daily returns out of cumulative returns.</w:t>
      </w:r>
    </w:p>
    <w:p w14:paraId="4E0523AF" w14:textId="040EE9EB" w:rsidR="00605521" w:rsidRDefault="00605521" w:rsidP="00605521">
      <w:r>
        <w:t>9.</w:t>
      </w:r>
      <w:r>
        <w:tab/>
        <w:t>Calculat</w:t>
      </w:r>
      <w:r w:rsidR="00261D27">
        <w:t>e</w:t>
      </w:r>
      <w:r>
        <w:t xml:space="preserve"> online live share</w:t>
      </w:r>
    </w:p>
    <w:p w14:paraId="3636D5F4" w14:textId="6D568AB0" w:rsidR="00605521" w:rsidRDefault="00605521" w:rsidP="00605521">
      <w:r>
        <w:t>10.</w:t>
      </w:r>
      <w:r>
        <w:tab/>
        <w:t>Calculat</w:t>
      </w:r>
      <w:r w:rsidR="00261D27">
        <w:t>e</w:t>
      </w:r>
      <w:r>
        <w:t xml:space="preserve"> live return rates.</w:t>
      </w:r>
    </w:p>
    <w:p w14:paraId="70BAC243" w14:textId="77777777" w:rsidR="00605521" w:rsidRDefault="00605521" w:rsidP="00605521">
      <w:r>
        <w:t>11.</w:t>
      </w:r>
      <w:r>
        <w:tab/>
        <w:t>Calculate difference between observed and expected return rates.</w:t>
      </w:r>
    </w:p>
    <w:p w14:paraId="47BB6F43" w14:textId="77777777" w:rsidR="00605521" w:rsidRDefault="00605521" w:rsidP="00605521">
      <w:r>
        <w:t>12.</w:t>
      </w:r>
      <w:r>
        <w:tab/>
        <w:t>Calculate final forecasted return rate and the difference between this rate and expected final rate. This difference will be used to prioritize LSOAs in the RCA output.</w:t>
      </w:r>
    </w:p>
    <w:p w14:paraId="7CA83EF8" w14:textId="77777777" w:rsidR="00605521" w:rsidRDefault="00605521" w:rsidP="00605521">
      <w:r>
        <w:t>13.</w:t>
      </w:r>
      <w:r>
        <w:tab/>
        <w:t>Add a variability within LA measure (this is a difference between a given LSOA and the top performing LSOA for that LA for a given day. LSOA flagged if variability greater than 10%).</w:t>
      </w:r>
    </w:p>
    <w:p w14:paraId="5D84A3EE" w14:textId="77777777" w:rsidR="00605521" w:rsidRDefault="00605521" w:rsidP="00605521">
      <w:r>
        <w:t>14.</w:t>
      </w:r>
      <w:r>
        <w:tab/>
        <w:t>Add a variability within HtC measure (this is a difference between a given LSOA and the top performing LSOA for that HtC for a given day. LSOA flagged if variability greater than 5%).</w:t>
      </w:r>
    </w:p>
    <w:p w14:paraId="4491DAC5" w14:textId="77777777" w:rsidR="00605521" w:rsidRDefault="00605521" w:rsidP="00605521">
      <w:r>
        <w:lastRenderedPageBreak/>
        <w:t>15.</w:t>
      </w:r>
      <w:r>
        <w:tab/>
        <w:t>Aggregate LSOA level data to LA level.</w:t>
      </w:r>
    </w:p>
    <w:p w14:paraId="2A829454" w14:textId="77777777" w:rsidR="00605521" w:rsidRDefault="00605521" w:rsidP="00605521">
      <w:r>
        <w:t>16.</w:t>
      </w:r>
      <w:r>
        <w:tab/>
        <w:t>Repeat steps 5, 6, 9, 10, 11, 12 for data aggregated LA level data.</w:t>
      </w:r>
    </w:p>
    <w:p w14:paraId="6E812F68" w14:textId="77777777" w:rsidR="00605521" w:rsidRDefault="00605521" w:rsidP="00605521">
      <w:r>
        <w:t>17.</w:t>
      </w:r>
      <w:r>
        <w:tab/>
        <w:t>Aggregate LSOA level data to National level.</w:t>
      </w:r>
    </w:p>
    <w:p w14:paraId="26BDA321" w14:textId="6D04A143" w:rsidR="00605521" w:rsidRPr="00605521" w:rsidRDefault="00605521" w:rsidP="00605521">
      <w:r>
        <w:t>18.</w:t>
      </w:r>
      <w:r>
        <w:tab/>
        <w:t>Repeat steps 5, 6, 9, 10, 11, 12 for data aggregated National level data.</w:t>
      </w:r>
    </w:p>
    <w:p w14:paraId="1BF2BBC8" w14:textId="77777777" w:rsidR="00605521" w:rsidRPr="00605521" w:rsidRDefault="00605521" w:rsidP="00605521"/>
    <w:p w14:paraId="29B496E3" w14:textId="77777777" w:rsidR="00605521" w:rsidRPr="00605521" w:rsidRDefault="00605521" w:rsidP="00605521">
      <w:pPr>
        <w:jc w:val="both"/>
        <w:rPr>
          <w:b/>
          <w:sz w:val="28"/>
        </w:rPr>
      </w:pPr>
    </w:p>
    <w:sectPr w:rsidR="00605521" w:rsidRPr="00605521">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45192" w14:textId="77777777" w:rsidR="00057348" w:rsidRDefault="00057348" w:rsidP="00C82407">
      <w:pPr>
        <w:spacing w:after="0" w:line="240" w:lineRule="auto"/>
      </w:pPr>
      <w:r>
        <w:separator/>
      </w:r>
    </w:p>
  </w:endnote>
  <w:endnote w:type="continuationSeparator" w:id="0">
    <w:p w14:paraId="576A5F88" w14:textId="77777777" w:rsidR="00057348" w:rsidRDefault="00057348" w:rsidP="00C8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378113"/>
      <w:docPartObj>
        <w:docPartGallery w:val="Page Numbers (Bottom of Page)"/>
        <w:docPartUnique/>
      </w:docPartObj>
    </w:sdtPr>
    <w:sdtEndPr>
      <w:rPr>
        <w:noProof/>
      </w:rPr>
    </w:sdtEndPr>
    <w:sdtContent>
      <w:p w14:paraId="27A18C1C" w14:textId="4AEF52A7" w:rsidR="00037775" w:rsidRDefault="000377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70817E" w14:textId="77777777" w:rsidR="00037775" w:rsidRDefault="00037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5DB35" w14:textId="77777777" w:rsidR="00057348" w:rsidRDefault="00057348" w:rsidP="00C82407">
      <w:pPr>
        <w:spacing w:after="0" w:line="240" w:lineRule="auto"/>
      </w:pPr>
      <w:r>
        <w:separator/>
      </w:r>
    </w:p>
  </w:footnote>
  <w:footnote w:type="continuationSeparator" w:id="0">
    <w:p w14:paraId="0A423B8C" w14:textId="77777777" w:rsidR="00057348" w:rsidRDefault="00057348" w:rsidP="00C82407">
      <w:pPr>
        <w:spacing w:after="0" w:line="240" w:lineRule="auto"/>
      </w:pPr>
      <w:r>
        <w:continuationSeparator/>
      </w:r>
    </w:p>
  </w:footnote>
  <w:footnote w:id="1">
    <w:p w14:paraId="35906309" w14:textId="3E37B9B5" w:rsidR="00037775" w:rsidRDefault="00037775" w:rsidP="0017328D">
      <w:pPr>
        <w:pStyle w:val="FootnoteText"/>
      </w:pPr>
      <w:r>
        <w:rPr>
          <w:rStyle w:val="FootnoteReference"/>
        </w:rPr>
        <w:footnoteRef/>
      </w:r>
      <w:r>
        <w:t xml:space="preserve"> For the methodology behind the index, see the </w:t>
      </w:r>
      <w:r w:rsidRPr="00B11D78">
        <w:rPr>
          <w:i/>
        </w:rPr>
        <w:t>Hard to Count index for the 2021 Census</w:t>
      </w:r>
      <w:r>
        <w:t xml:space="preserve"> paper by Ercilia Dini (2018).</w:t>
      </w:r>
    </w:p>
  </w:footnote>
  <w:footnote w:id="2">
    <w:p w14:paraId="5E25FD11" w14:textId="36370052" w:rsidR="00037775" w:rsidRDefault="00037775">
      <w:pPr>
        <w:pStyle w:val="FootnoteText"/>
      </w:pPr>
      <w:r>
        <w:rPr>
          <w:rStyle w:val="FootnoteReference"/>
        </w:rPr>
        <w:footnoteRef/>
      </w:r>
      <w:r>
        <w:t xml:space="preserve"> For more information on the methodology, see Barber, 2018.</w:t>
      </w:r>
    </w:p>
  </w:footnote>
  <w:footnote w:id="3">
    <w:p w14:paraId="07715B29" w14:textId="012A3A06" w:rsidR="00037775" w:rsidRPr="00FB59E4" w:rsidRDefault="00037775" w:rsidP="001C47D1">
      <w:pPr>
        <w:pStyle w:val="FootnoteText"/>
        <w:jc w:val="both"/>
      </w:pPr>
      <w:r>
        <w:rPr>
          <w:rStyle w:val="FootnoteReference"/>
        </w:rPr>
        <w:footnoteRef/>
      </w:r>
      <w:r>
        <w:t xml:space="preserve"> The 2016 test was a small-scale test conducted by the ONS where 11463 participants were contacted and </w:t>
      </w:r>
      <w:r w:rsidR="00F94A09">
        <w:t>asked,</w:t>
      </w:r>
      <w:r>
        <w:t xml:space="preserve"> “</w:t>
      </w:r>
      <w:r w:rsidRPr="00775C3C">
        <w:t>If tomorrow was Census Day, how would you prefer to complete your form?"</w:t>
      </w:r>
      <w:r>
        <w:t>. Using a universe of 1789 online respondents this test revealed that all age groups between the ranges of 18 to 74 had a preference to respon</w:t>
      </w:r>
      <w:r w:rsidR="00D31423">
        <w:t>d</w:t>
      </w:r>
      <w:r>
        <w:t xml:space="preserve"> online (above 75% preference) and only the above 75 preferred to respond on paper (55%).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155"/>
    <w:multiLevelType w:val="multilevel"/>
    <w:tmpl w:val="ACFA67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0431F0"/>
    <w:multiLevelType w:val="hybridMultilevel"/>
    <w:tmpl w:val="3F9800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F603E"/>
    <w:multiLevelType w:val="hybridMultilevel"/>
    <w:tmpl w:val="DD10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D3130"/>
    <w:multiLevelType w:val="hybridMultilevel"/>
    <w:tmpl w:val="DF1264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802BD"/>
    <w:multiLevelType w:val="hybridMultilevel"/>
    <w:tmpl w:val="6FC8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B23A4"/>
    <w:multiLevelType w:val="hybridMultilevel"/>
    <w:tmpl w:val="DF1264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01505"/>
    <w:multiLevelType w:val="hybridMultilevel"/>
    <w:tmpl w:val="055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31140"/>
    <w:multiLevelType w:val="multilevel"/>
    <w:tmpl w:val="ACFA67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7FB568C"/>
    <w:multiLevelType w:val="hybridMultilevel"/>
    <w:tmpl w:val="DF1264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FD301E"/>
    <w:multiLevelType w:val="multilevel"/>
    <w:tmpl w:val="D9C4C2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6"/>
  </w:num>
  <w:num w:numId="4">
    <w:abstractNumId w:val="4"/>
  </w:num>
  <w:num w:numId="5">
    <w:abstractNumId w:val="8"/>
  </w:num>
  <w:num w:numId="6">
    <w:abstractNumId w:val="2"/>
  </w:num>
  <w:num w:numId="7">
    <w:abstractNumId w:val="7"/>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E6"/>
    <w:rsid w:val="00011489"/>
    <w:rsid w:val="00037775"/>
    <w:rsid w:val="00040E01"/>
    <w:rsid w:val="00057348"/>
    <w:rsid w:val="0006135B"/>
    <w:rsid w:val="000A2051"/>
    <w:rsid w:val="000E6C08"/>
    <w:rsid w:val="00101E67"/>
    <w:rsid w:val="001207DC"/>
    <w:rsid w:val="001214C1"/>
    <w:rsid w:val="00144221"/>
    <w:rsid w:val="0017328D"/>
    <w:rsid w:val="001B0CC1"/>
    <w:rsid w:val="001C423E"/>
    <w:rsid w:val="001C47D1"/>
    <w:rsid w:val="001C6432"/>
    <w:rsid w:val="001E0854"/>
    <w:rsid w:val="001F6BE5"/>
    <w:rsid w:val="0020354C"/>
    <w:rsid w:val="00261D27"/>
    <w:rsid w:val="002652D6"/>
    <w:rsid w:val="00277B86"/>
    <w:rsid w:val="002A6FF0"/>
    <w:rsid w:val="002D0D6B"/>
    <w:rsid w:val="002F45CA"/>
    <w:rsid w:val="00302A9B"/>
    <w:rsid w:val="00322B9F"/>
    <w:rsid w:val="00325A25"/>
    <w:rsid w:val="003469CD"/>
    <w:rsid w:val="00352C8D"/>
    <w:rsid w:val="0036232D"/>
    <w:rsid w:val="00366366"/>
    <w:rsid w:val="0039493A"/>
    <w:rsid w:val="003B4620"/>
    <w:rsid w:val="003E4194"/>
    <w:rsid w:val="003F506C"/>
    <w:rsid w:val="004152BF"/>
    <w:rsid w:val="00442191"/>
    <w:rsid w:val="00455016"/>
    <w:rsid w:val="00455D93"/>
    <w:rsid w:val="0046298B"/>
    <w:rsid w:val="00480690"/>
    <w:rsid w:val="004A62FF"/>
    <w:rsid w:val="0058330D"/>
    <w:rsid w:val="00583998"/>
    <w:rsid w:val="005853C3"/>
    <w:rsid w:val="00597C3A"/>
    <w:rsid w:val="005A0BFA"/>
    <w:rsid w:val="00605521"/>
    <w:rsid w:val="00640330"/>
    <w:rsid w:val="00642E84"/>
    <w:rsid w:val="006524C5"/>
    <w:rsid w:val="0065478F"/>
    <w:rsid w:val="00671A3F"/>
    <w:rsid w:val="006C20ED"/>
    <w:rsid w:val="006C664B"/>
    <w:rsid w:val="006E4A0D"/>
    <w:rsid w:val="0071191C"/>
    <w:rsid w:val="00732286"/>
    <w:rsid w:val="007B6D20"/>
    <w:rsid w:val="007D5FDC"/>
    <w:rsid w:val="007E3146"/>
    <w:rsid w:val="007F5663"/>
    <w:rsid w:val="008052EF"/>
    <w:rsid w:val="0085651E"/>
    <w:rsid w:val="008A6CB4"/>
    <w:rsid w:val="00941FFC"/>
    <w:rsid w:val="00983234"/>
    <w:rsid w:val="009F0063"/>
    <w:rsid w:val="009F19F0"/>
    <w:rsid w:val="00AA2888"/>
    <w:rsid w:val="00AB5334"/>
    <w:rsid w:val="00AD4748"/>
    <w:rsid w:val="00AD523F"/>
    <w:rsid w:val="00B11D78"/>
    <w:rsid w:val="00B12877"/>
    <w:rsid w:val="00B173F3"/>
    <w:rsid w:val="00B35F99"/>
    <w:rsid w:val="00B92AF9"/>
    <w:rsid w:val="00B92C73"/>
    <w:rsid w:val="00BF2344"/>
    <w:rsid w:val="00C24A65"/>
    <w:rsid w:val="00C61907"/>
    <w:rsid w:val="00C62164"/>
    <w:rsid w:val="00C652F8"/>
    <w:rsid w:val="00C65FD6"/>
    <w:rsid w:val="00C82407"/>
    <w:rsid w:val="00CC252C"/>
    <w:rsid w:val="00CD124E"/>
    <w:rsid w:val="00D04667"/>
    <w:rsid w:val="00D31423"/>
    <w:rsid w:val="00D44317"/>
    <w:rsid w:val="00D60A90"/>
    <w:rsid w:val="00D84F71"/>
    <w:rsid w:val="00D8724A"/>
    <w:rsid w:val="00D94EE1"/>
    <w:rsid w:val="00E17153"/>
    <w:rsid w:val="00E20DDA"/>
    <w:rsid w:val="00E2259F"/>
    <w:rsid w:val="00E27F3B"/>
    <w:rsid w:val="00E86518"/>
    <w:rsid w:val="00EA4036"/>
    <w:rsid w:val="00EA7004"/>
    <w:rsid w:val="00EB6B5D"/>
    <w:rsid w:val="00F15B6D"/>
    <w:rsid w:val="00F45732"/>
    <w:rsid w:val="00F63E5A"/>
    <w:rsid w:val="00F94A09"/>
    <w:rsid w:val="00FA6DE6"/>
    <w:rsid w:val="00FB5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9AFA"/>
  <w15:chartTrackingRefBased/>
  <w15:docId w15:val="{C4C06094-6560-4422-90E6-B57676AB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C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6B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45CA"/>
    <w:rPr>
      <w:sz w:val="16"/>
      <w:szCs w:val="16"/>
    </w:rPr>
  </w:style>
  <w:style w:type="paragraph" w:styleId="CommentText">
    <w:name w:val="annotation text"/>
    <w:basedOn w:val="Normal"/>
    <w:link w:val="CommentTextChar"/>
    <w:uiPriority w:val="99"/>
    <w:semiHidden/>
    <w:unhideWhenUsed/>
    <w:rsid w:val="002F45CA"/>
    <w:pPr>
      <w:spacing w:line="240" w:lineRule="auto"/>
    </w:pPr>
    <w:rPr>
      <w:sz w:val="20"/>
      <w:szCs w:val="20"/>
    </w:rPr>
  </w:style>
  <w:style w:type="character" w:customStyle="1" w:styleId="CommentTextChar">
    <w:name w:val="Comment Text Char"/>
    <w:basedOn w:val="DefaultParagraphFont"/>
    <w:link w:val="CommentText"/>
    <w:uiPriority w:val="99"/>
    <w:semiHidden/>
    <w:rsid w:val="002F45CA"/>
    <w:rPr>
      <w:sz w:val="20"/>
      <w:szCs w:val="20"/>
    </w:rPr>
  </w:style>
  <w:style w:type="paragraph" w:styleId="CommentSubject">
    <w:name w:val="annotation subject"/>
    <w:basedOn w:val="CommentText"/>
    <w:next w:val="CommentText"/>
    <w:link w:val="CommentSubjectChar"/>
    <w:uiPriority w:val="99"/>
    <w:semiHidden/>
    <w:unhideWhenUsed/>
    <w:rsid w:val="002F45CA"/>
    <w:rPr>
      <w:b/>
      <w:bCs/>
    </w:rPr>
  </w:style>
  <w:style w:type="character" w:customStyle="1" w:styleId="CommentSubjectChar">
    <w:name w:val="Comment Subject Char"/>
    <w:basedOn w:val="CommentTextChar"/>
    <w:link w:val="CommentSubject"/>
    <w:uiPriority w:val="99"/>
    <w:semiHidden/>
    <w:rsid w:val="002F45CA"/>
    <w:rPr>
      <w:b/>
      <w:bCs/>
      <w:sz w:val="20"/>
      <w:szCs w:val="20"/>
    </w:rPr>
  </w:style>
  <w:style w:type="paragraph" w:styleId="BalloonText">
    <w:name w:val="Balloon Text"/>
    <w:basedOn w:val="Normal"/>
    <w:link w:val="BalloonTextChar"/>
    <w:uiPriority w:val="99"/>
    <w:semiHidden/>
    <w:unhideWhenUsed/>
    <w:rsid w:val="002F4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CA"/>
    <w:rPr>
      <w:rFonts w:ascii="Segoe UI" w:hAnsi="Segoe UI" w:cs="Segoe UI"/>
      <w:sz w:val="18"/>
      <w:szCs w:val="18"/>
    </w:rPr>
  </w:style>
  <w:style w:type="paragraph" w:styleId="ListParagraph">
    <w:name w:val="List Paragraph"/>
    <w:basedOn w:val="Normal"/>
    <w:uiPriority w:val="34"/>
    <w:qFormat/>
    <w:rsid w:val="005853C3"/>
    <w:pPr>
      <w:ind w:left="720"/>
      <w:contextualSpacing/>
    </w:pPr>
  </w:style>
  <w:style w:type="paragraph" w:styleId="Header">
    <w:name w:val="header"/>
    <w:basedOn w:val="Normal"/>
    <w:link w:val="HeaderChar"/>
    <w:uiPriority w:val="99"/>
    <w:unhideWhenUsed/>
    <w:rsid w:val="00C82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407"/>
  </w:style>
  <w:style w:type="paragraph" w:styleId="Footer">
    <w:name w:val="footer"/>
    <w:basedOn w:val="Normal"/>
    <w:link w:val="FooterChar"/>
    <w:uiPriority w:val="99"/>
    <w:unhideWhenUsed/>
    <w:rsid w:val="00C82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407"/>
  </w:style>
  <w:style w:type="paragraph" w:styleId="FootnoteText">
    <w:name w:val="footnote text"/>
    <w:basedOn w:val="Normal"/>
    <w:link w:val="FootnoteTextChar"/>
    <w:uiPriority w:val="99"/>
    <w:unhideWhenUsed/>
    <w:rsid w:val="00D60A90"/>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60A90"/>
    <w:rPr>
      <w:sz w:val="20"/>
      <w:szCs w:val="20"/>
    </w:rPr>
  </w:style>
  <w:style w:type="character" w:styleId="FootnoteReference">
    <w:name w:val="footnote reference"/>
    <w:basedOn w:val="DefaultParagraphFont"/>
    <w:uiPriority w:val="99"/>
    <w:semiHidden/>
    <w:unhideWhenUsed/>
    <w:qFormat/>
    <w:rsid w:val="00D60A90"/>
    <w:rPr>
      <w:vertAlign w:val="superscript"/>
    </w:rPr>
  </w:style>
  <w:style w:type="paragraph" w:styleId="NormalWeb">
    <w:name w:val="Normal (Web)"/>
    <w:basedOn w:val="Normal"/>
    <w:uiPriority w:val="99"/>
    <w:semiHidden/>
    <w:unhideWhenUsed/>
    <w:rsid w:val="001442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B0CC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0CC1"/>
    <w:pPr>
      <w:outlineLvl w:val="9"/>
    </w:pPr>
    <w:rPr>
      <w:lang w:val="en-US"/>
    </w:rPr>
  </w:style>
  <w:style w:type="paragraph" w:styleId="TOC1">
    <w:name w:val="toc 1"/>
    <w:basedOn w:val="Normal"/>
    <w:next w:val="Normal"/>
    <w:autoRedefine/>
    <w:uiPriority w:val="39"/>
    <w:unhideWhenUsed/>
    <w:rsid w:val="001F6BE5"/>
    <w:pPr>
      <w:spacing w:after="100"/>
    </w:pPr>
  </w:style>
  <w:style w:type="character" w:styleId="Hyperlink">
    <w:name w:val="Hyperlink"/>
    <w:basedOn w:val="DefaultParagraphFont"/>
    <w:uiPriority w:val="99"/>
    <w:unhideWhenUsed/>
    <w:rsid w:val="001F6BE5"/>
    <w:rPr>
      <w:color w:val="0563C1" w:themeColor="hyperlink"/>
      <w:u w:val="single"/>
    </w:rPr>
  </w:style>
  <w:style w:type="character" w:customStyle="1" w:styleId="Heading2Char">
    <w:name w:val="Heading 2 Char"/>
    <w:basedOn w:val="DefaultParagraphFont"/>
    <w:link w:val="Heading2"/>
    <w:uiPriority w:val="9"/>
    <w:rsid w:val="001F6BE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52C8D"/>
    <w:pPr>
      <w:spacing w:after="100"/>
      <w:ind w:left="220"/>
    </w:pPr>
  </w:style>
  <w:style w:type="paragraph" w:styleId="TOC3">
    <w:name w:val="toc 3"/>
    <w:basedOn w:val="Normal"/>
    <w:next w:val="Normal"/>
    <w:autoRedefine/>
    <w:uiPriority w:val="39"/>
    <w:unhideWhenUsed/>
    <w:rsid w:val="00352C8D"/>
    <w:pPr>
      <w:spacing w:after="100"/>
      <w:ind w:left="440"/>
    </w:pPr>
    <w:rPr>
      <w:rFonts w:eastAsiaTheme="minorEastAsia" w:cs="Times New Roman"/>
      <w:lang w:val="en-US"/>
    </w:rPr>
  </w:style>
  <w:style w:type="character" w:styleId="UnresolvedMention">
    <w:name w:val="Unresolved Mention"/>
    <w:basedOn w:val="DefaultParagraphFont"/>
    <w:uiPriority w:val="99"/>
    <w:semiHidden/>
    <w:unhideWhenUsed/>
    <w:rsid w:val="00D94E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93847">
      <w:bodyDiv w:val="1"/>
      <w:marLeft w:val="0"/>
      <w:marRight w:val="0"/>
      <w:marTop w:val="0"/>
      <w:marBottom w:val="0"/>
      <w:divBdr>
        <w:top w:val="none" w:sz="0" w:space="0" w:color="auto"/>
        <w:left w:val="none" w:sz="0" w:space="0" w:color="auto"/>
        <w:bottom w:val="none" w:sz="0" w:space="0" w:color="auto"/>
        <w:right w:val="none" w:sz="0" w:space="0" w:color="auto"/>
      </w:divBdr>
    </w:div>
    <w:div w:id="703554860">
      <w:bodyDiv w:val="1"/>
      <w:marLeft w:val="0"/>
      <w:marRight w:val="0"/>
      <w:marTop w:val="0"/>
      <w:marBottom w:val="0"/>
      <w:divBdr>
        <w:top w:val="none" w:sz="0" w:space="0" w:color="auto"/>
        <w:left w:val="none" w:sz="0" w:space="0" w:color="auto"/>
        <w:bottom w:val="none" w:sz="0" w:space="0" w:color="auto"/>
        <w:right w:val="none" w:sz="0" w:space="0" w:color="auto"/>
      </w:divBdr>
    </w:div>
    <w:div w:id="1071460620">
      <w:bodyDiv w:val="1"/>
      <w:marLeft w:val="0"/>
      <w:marRight w:val="0"/>
      <w:marTop w:val="0"/>
      <w:marBottom w:val="0"/>
      <w:divBdr>
        <w:top w:val="none" w:sz="0" w:space="0" w:color="auto"/>
        <w:left w:val="none" w:sz="0" w:space="0" w:color="auto"/>
        <w:bottom w:val="none" w:sz="0" w:space="0" w:color="auto"/>
        <w:right w:val="none" w:sz="0" w:space="0" w:color="auto"/>
      </w:divBdr>
    </w:div>
    <w:div w:id="1453477596">
      <w:bodyDiv w:val="1"/>
      <w:marLeft w:val="0"/>
      <w:marRight w:val="0"/>
      <w:marTop w:val="0"/>
      <w:marBottom w:val="0"/>
      <w:divBdr>
        <w:top w:val="none" w:sz="0" w:space="0" w:color="auto"/>
        <w:left w:val="none" w:sz="0" w:space="0" w:color="auto"/>
        <w:bottom w:val="none" w:sz="0" w:space="0" w:color="auto"/>
        <w:right w:val="none" w:sz="0" w:space="0" w:color="auto"/>
      </w:divBdr>
    </w:div>
    <w:div w:id="162145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2.pn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hyperlink" Target="https://share.sp.ons.statistics.gov.uk/sites/cen/csod/CSOD_Stats_Design/Maximising_Response/Response_Profiles/Response_Profiles_2019_CRAG.docx"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diagramLayout" Target="diagrams/layout1.xml"/><Relationship Id="rId29" Type="http://schemas.openxmlformats.org/officeDocument/2006/relationships/hyperlink" Target="https://collaborate2.ons.gov.uk/confluence/pages/viewpage.action?spaceKey=SDC&amp;title=Census+RM+-+Desig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png"/><Relationship Id="rId32" Type="http://schemas.openxmlformats.org/officeDocument/2006/relationships/hyperlink" Target="https://share.sp.ons.statistics.gov.uk/sites/cen/csod/CSOD_Stats_Design/Maximising_Response/FPA/Presentations/FPA_CRAG.docx" TargetMode="External"/><Relationship Id="rId5" Type="http://schemas.openxmlformats.org/officeDocument/2006/relationships/customXml" Target="../customXml/item5.xml"/><Relationship Id="rId15" Type="http://schemas.openxmlformats.org/officeDocument/2006/relationships/chart" Target="charts/chart1.xml"/><Relationship Id="rId23" Type="http://schemas.microsoft.com/office/2007/relationships/diagramDrawing" Target="diagrams/drawing1.xml"/><Relationship Id="rId28" Type="http://schemas.openxmlformats.org/officeDocument/2006/relationships/hyperlink" Target="https://share.sp.ons.statistics.gov.uk/sites/MTH/Cen/2021/Sample_Design_and_Estimation/Field_Operations_Simulation/FOS%20-%20validation%20paper.docx" TargetMode="Externa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diagramData" Target="diagrams/data1.xml"/><Relationship Id="rId31" Type="http://schemas.openxmlformats.org/officeDocument/2006/relationships/hyperlink" Target="https://share.sp.ons.statistics.gov.uk/sites/cen/csod/CSOD_Stats_Design/Maximising_Response/Response_Profiles/Response_Profiles_CRAG_(0.2).docx"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diagramColors" Target="diagrams/colors1.xml"/><Relationship Id="rId27" Type="http://schemas.openxmlformats.org/officeDocument/2006/relationships/hyperlink" Target="https://share.sp.ons.statistics.gov.uk/sites/cen/csod/CSOD_Stats_Design/Maximising_Response/RCA/Discovery/RCA_tool_Discovery_Phase_v1.0.docx" TargetMode="External"/><Relationship Id="rId30" Type="http://schemas.openxmlformats.org/officeDocument/2006/relationships/hyperlink" Target="https://share.sp.ons.statistics.gov.uk/sites/MTH/Cen/2021/Sample_Design_and_Estimation/Hard_to_Count/Census_2021_HtC_index_report_v5_for_EAP.docx"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isbl\Downloads\key_fos_output\woc_p4_rp_v2plus_volumes_and_profi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visbl\Downloads\key_fos_output\woc_p4_rp_v2plus_volumes_and_profil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 returns by day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spPr>
            <a:solidFill>
              <a:schemeClr val="accent1"/>
            </a:solidFill>
            <a:ln>
              <a:noFill/>
            </a:ln>
            <a:effectLst/>
          </c:spPr>
          <c:val>
            <c:numRef>
              <c:f>return_profiles_base!$V$2:$V$74</c:f>
              <c:numCache>
                <c:formatCode>General</c:formatCode>
                <c:ptCount val="7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numCache>
            </c:numRef>
          </c:val>
          <c:extLst>
            <c:ext xmlns:c16="http://schemas.microsoft.com/office/drawing/2014/chart" uri="{C3380CC4-5D6E-409C-BE32-E72D297353CC}">
              <c16:uniqueId val="{00000000-09A1-4A75-8557-540EF8F9AF1E}"/>
            </c:ext>
          </c:extLst>
        </c:ser>
        <c:ser>
          <c:idx val="1"/>
          <c:order val="1"/>
          <c:spPr>
            <a:solidFill>
              <a:srgbClr val="CC0099"/>
            </a:solidFill>
            <a:ln>
              <a:noFill/>
            </a:ln>
            <a:effectLst/>
          </c:spPr>
          <c:val>
            <c:numRef>
              <c:f>return_profiles_base!$W$2:$W$74</c:f>
              <c:numCache>
                <c:formatCode>General</c:formatCode>
                <c:ptCount val="73"/>
                <c:pt idx="0">
                  <c:v>21640</c:v>
                </c:pt>
                <c:pt idx="1">
                  <c:v>21914</c:v>
                </c:pt>
                <c:pt idx="2">
                  <c:v>62418</c:v>
                </c:pt>
                <c:pt idx="3">
                  <c:v>85945</c:v>
                </c:pt>
                <c:pt idx="4">
                  <c:v>329470</c:v>
                </c:pt>
                <c:pt idx="5">
                  <c:v>985582</c:v>
                </c:pt>
                <c:pt idx="6">
                  <c:v>1354679</c:v>
                </c:pt>
                <c:pt idx="7">
                  <c:v>653164</c:v>
                </c:pt>
                <c:pt idx="8">
                  <c:v>541009</c:v>
                </c:pt>
                <c:pt idx="9">
                  <c:v>481176</c:v>
                </c:pt>
                <c:pt idx="10">
                  <c:v>98502</c:v>
                </c:pt>
                <c:pt idx="11">
                  <c:v>105616</c:v>
                </c:pt>
                <c:pt idx="12">
                  <c:v>368227</c:v>
                </c:pt>
                <c:pt idx="13">
                  <c:v>489631</c:v>
                </c:pt>
                <c:pt idx="14">
                  <c:v>477665</c:v>
                </c:pt>
                <c:pt idx="15">
                  <c:v>376867</c:v>
                </c:pt>
                <c:pt idx="16">
                  <c:v>417632</c:v>
                </c:pt>
                <c:pt idx="17">
                  <c:v>190443</c:v>
                </c:pt>
                <c:pt idx="18">
                  <c:v>684753</c:v>
                </c:pt>
                <c:pt idx="19">
                  <c:v>1142338</c:v>
                </c:pt>
                <c:pt idx="20">
                  <c:v>2587081</c:v>
                </c:pt>
                <c:pt idx="21">
                  <c:v>2514298</c:v>
                </c:pt>
                <c:pt idx="22">
                  <c:v>1733171</c:v>
                </c:pt>
                <c:pt idx="23">
                  <c:v>1205055</c:v>
                </c:pt>
                <c:pt idx="24">
                  <c:v>307462</c:v>
                </c:pt>
                <c:pt idx="25">
                  <c:v>275472</c:v>
                </c:pt>
                <c:pt idx="26">
                  <c:v>1169719</c:v>
                </c:pt>
                <c:pt idx="27">
                  <c:v>831242</c:v>
                </c:pt>
                <c:pt idx="28">
                  <c:v>689185</c:v>
                </c:pt>
                <c:pt idx="29">
                  <c:v>483796</c:v>
                </c:pt>
                <c:pt idx="30">
                  <c:v>355020</c:v>
                </c:pt>
                <c:pt idx="31">
                  <c:v>236441</c:v>
                </c:pt>
                <c:pt idx="32">
                  <c:v>144445</c:v>
                </c:pt>
                <c:pt idx="33">
                  <c:v>215833</c:v>
                </c:pt>
                <c:pt idx="34">
                  <c:v>120576</c:v>
                </c:pt>
                <c:pt idx="35">
                  <c:v>115319</c:v>
                </c:pt>
                <c:pt idx="36">
                  <c:v>111128</c:v>
                </c:pt>
                <c:pt idx="37">
                  <c:v>93080</c:v>
                </c:pt>
                <c:pt idx="38">
                  <c:v>92286</c:v>
                </c:pt>
                <c:pt idx="39">
                  <c:v>126179</c:v>
                </c:pt>
                <c:pt idx="40">
                  <c:v>95280</c:v>
                </c:pt>
                <c:pt idx="41">
                  <c:v>107419</c:v>
                </c:pt>
                <c:pt idx="42">
                  <c:v>101875</c:v>
                </c:pt>
                <c:pt idx="43">
                  <c:v>97585</c:v>
                </c:pt>
                <c:pt idx="44">
                  <c:v>84792</c:v>
                </c:pt>
                <c:pt idx="45">
                  <c:v>83626</c:v>
                </c:pt>
                <c:pt idx="46">
                  <c:v>203786</c:v>
                </c:pt>
                <c:pt idx="47">
                  <c:v>88315</c:v>
                </c:pt>
                <c:pt idx="48">
                  <c:v>138309</c:v>
                </c:pt>
                <c:pt idx="49">
                  <c:v>112510</c:v>
                </c:pt>
                <c:pt idx="50">
                  <c:v>86529</c:v>
                </c:pt>
                <c:pt idx="51">
                  <c:v>100571</c:v>
                </c:pt>
                <c:pt idx="52">
                  <c:v>74575</c:v>
                </c:pt>
                <c:pt idx="53">
                  <c:v>74814</c:v>
                </c:pt>
                <c:pt idx="54">
                  <c:v>80340</c:v>
                </c:pt>
                <c:pt idx="55">
                  <c:v>86999</c:v>
                </c:pt>
                <c:pt idx="56">
                  <c:v>79720</c:v>
                </c:pt>
                <c:pt idx="57">
                  <c:v>77205</c:v>
                </c:pt>
                <c:pt idx="58">
                  <c:v>70088</c:v>
                </c:pt>
                <c:pt idx="59">
                  <c:v>67819</c:v>
                </c:pt>
                <c:pt idx="60">
                  <c:v>68575</c:v>
                </c:pt>
                <c:pt idx="61">
                  <c:v>45083</c:v>
                </c:pt>
                <c:pt idx="62">
                  <c:v>32378</c:v>
                </c:pt>
                <c:pt idx="63">
                  <c:v>17250</c:v>
                </c:pt>
                <c:pt idx="64">
                  <c:v>9919</c:v>
                </c:pt>
                <c:pt idx="65">
                  <c:v>5784</c:v>
                </c:pt>
                <c:pt idx="66">
                  <c:v>3912</c:v>
                </c:pt>
                <c:pt idx="67">
                  <c:v>2455</c:v>
                </c:pt>
                <c:pt idx="68">
                  <c:v>1650</c:v>
                </c:pt>
                <c:pt idx="69">
                  <c:v>1030</c:v>
                </c:pt>
                <c:pt idx="70">
                  <c:v>738</c:v>
                </c:pt>
                <c:pt idx="71">
                  <c:v>413</c:v>
                </c:pt>
                <c:pt idx="72">
                  <c:v>0</c:v>
                </c:pt>
              </c:numCache>
            </c:numRef>
          </c:val>
          <c:extLst>
            <c:ext xmlns:c16="http://schemas.microsoft.com/office/drawing/2014/chart" uri="{C3380CC4-5D6E-409C-BE32-E72D297353CC}">
              <c16:uniqueId val="{00000001-09A1-4A75-8557-540EF8F9AF1E}"/>
            </c:ext>
          </c:extLst>
        </c:ser>
        <c:dLbls>
          <c:showLegendKey val="0"/>
          <c:showVal val="0"/>
          <c:showCatName val="0"/>
          <c:showSerName val="0"/>
          <c:showPercent val="0"/>
          <c:showBubbleSize val="0"/>
        </c:dLbls>
        <c:axId val="536427976"/>
        <c:axId val="536421416"/>
      </c:areaChart>
      <c:catAx>
        <c:axId val="53642797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421416"/>
        <c:crosses val="autoZero"/>
        <c:auto val="1"/>
        <c:lblAlgn val="ctr"/>
        <c:lblOffset val="100"/>
        <c:noMultiLvlLbl val="0"/>
      </c:catAx>
      <c:valAx>
        <c:axId val="536421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427976"/>
        <c:crosses val="autoZero"/>
        <c:crossBetween val="midCat"/>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Cumulative</a:t>
            </a:r>
            <a:r>
              <a:rPr lang="en-GB" baseline="0"/>
              <a:t> return rate by HTC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HTC 1</c:v>
          </c:tx>
          <c:spPr>
            <a:ln w="28575" cap="rnd">
              <a:solidFill>
                <a:schemeClr val="accent1">
                  <a:shade val="53000"/>
                </a:schemeClr>
              </a:solidFill>
              <a:round/>
            </a:ln>
            <a:effectLst/>
          </c:spPr>
          <c:marker>
            <c:symbol val="none"/>
          </c:marker>
          <c:val>
            <c:numRef>
              <c:f>return_rate_htc!$Q$2:$Q$74</c:f>
              <c:numCache>
                <c:formatCode>General</c:formatCode>
                <c:ptCount val="73"/>
                <c:pt idx="0">
                  <c:v>8.1922752184306794E-2</c:v>
                </c:pt>
                <c:pt idx="1">
                  <c:v>0.16267837504864199</c:v>
                </c:pt>
                <c:pt idx="2">
                  <c:v>0.40449784406899397</c:v>
                </c:pt>
                <c:pt idx="3">
                  <c:v>0.76008324355353096</c:v>
                </c:pt>
                <c:pt idx="4">
                  <c:v>1.8881234573832899</c:v>
                </c:pt>
                <c:pt idx="5">
                  <c:v>5.7119503440940296</c:v>
                </c:pt>
                <c:pt idx="6">
                  <c:v>10.788515486395699</c:v>
                </c:pt>
                <c:pt idx="7">
                  <c:v>13.4413226220688</c:v>
                </c:pt>
                <c:pt idx="8">
                  <c:v>15.408353747559801</c:v>
                </c:pt>
                <c:pt idx="9">
                  <c:v>17.296885700205099</c:v>
                </c:pt>
                <c:pt idx="10">
                  <c:v>17.6674103549853</c:v>
                </c:pt>
                <c:pt idx="11">
                  <c:v>18.070877234821602</c:v>
                </c:pt>
                <c:pt idx="12">
                  <c:v>19.436146209013199</c:v>
                </c:pt>
                <c:pt idx="13">
                  <c:v>21.178991244293101</c:v>
                </c:pt>
                <c:pt idx="14">
                  <c:v>22.893941888825601</c:v>
                </c:pt>
                <c:pt idx="15">
                  <c:v>24.229186461260898</c:v>
                </c:pt>
                <c:pt idx="16">
                  <c:v>25.701024068443498</c:v>
                </c:pt>
                <c:pt idx="17">
                  <c:v>26.4224947836613</c:v>
                </c:pt>
                <c:pt idx="18">
                  <c:v>29.254174213697599</c:v>
                </c:pt>
                <c:pt idx="19">
                  <c:v>33.738713008444002</c:v>
                </c:pt>
                <c:pt idx="20">
                  <c:v>44.262144248041402</c:v>
                </c:pt>
                <c:pt idx="21">
                  <c:v>55.988059099927298</c:v>
                </c:pt>
                <c:pt idx="22">
                  <c:v>63.864771728470799</c:v>
                </c:pt>
                <c:pt idx="23">
                  <c:v>69.385915880904903</c:v>
                </c:pt>
                <c:pt idx="24">
                  <c:v>70.511232792988096</c:v>
                </c:pt>
                <c:pt idx="25">
                  <c:v>71.483188912426996</c:v>
                </c:pt>
                <c:pt idx="26">
                  <c:v>76.335830568614696</c:v>
                </c:pt>
                <c:pt idx="27">
                  <c:v>79.557496534841604</c:v>
                </c:pt>
                <c:pt idx="28">
                  <c:v>82.391218441187902</c:v>
                </c:pt>
                <c:pt idx="29">
                  <c:v>84.250669421610596</c:v>
                </c:pt>
                <c:pt idx="30">
                  <c:v>85.517714737448898</c:v>
                </c:pt>
                <c:pt idx="31">
                  <c:v>86.232455006921498</c:v>
                </c:pt>
                <c:pt idx="32">
                  <c:v>86.691700942174805</c:v>
                </c:pt>
                <c:pt idx="33">
                  <c:v>87.497059077265604</c:v>
                </c:pt>
                <c:pt idx="34">
                  <c:v>87.848462263353497</c:v>
                </c:pt>
                <c:pt idx="35">
                  <c:v>88.237427561389296</c:v>
                </c:pt>
                <c:pt idx="36">
                  <c:v>88.610471270285004</c:v>
                </c:pt>
                <c:pt idx="37">
                  <c:v>88.900755784317198</c:v>
                </c:pt>
                <c:pt idx="38">
                  <c:v>89.189027000272404</c:v>
                </c:pt>
                <c:pt idx="39">
                  <c:v>89.735010096154895</c:v>
                </c:pt>
                <c:pt idx="40">
                  <c:v>90.027220373565001</c:v>
                </c:pt>
                <c:pt idx="41">
                  <c:v>90.363917730221303</c:v>
                </c:pt>
                <c:pt idx="42">
                  <c:v>90.693446967637499</c:v>
                </c:pt>
                <c:pt idx="43">
                  <c:v>91.008922022825701</c:v>
                </c:pt>
                <c:pt idx="44">
                  <c:v>91.264445535278099</c:v>
                </c:pt>
                <c:pt idx="45">
                  <c:v>91.514191757596507</c:v>
                </c:pt>
                <c:pt idx="46">
                  <c:v>92.291480432542002</c:v>
                </c:pt>
                <c:pt idx="47">
                  <c:v>92.551847531672195</c:v>
                </c:pt>
                <c:pt idx="48">
                  <c:v>92.914980367425898</c:v>
                </c:pt>
                <c:pt idx="49">
                  <c:v>93.191191247074698</c:v>
                </c:pt>
                <c:pt idx="50">
                  <c:v>93.454388634805895</c:v>
                </c:pt>
                <c:pt idx="51">
                  <c:v>93.669344677311599</c:v>
                </c:pt>
                <c:pt idx="52">
                  <c:v>93.875907114791104</c:v>
                </c:pt>
                <c:pt idx="53">
                  <c:v>94.083130925551998</c:v>
                </c:pt>
                <c:pt idx="54">
                  <c:v>94.306723725025407</c:v>
                </c:pt>
                <c:pt idx="55">
                  <c:v>94.550780191909098</c:v>
                </c:pt>
                <c:pt idx="56">
                  <c:v>94.779673703710799</c:v>
                </c:pt>
                <c:pt idx="57">
                  <c:v>94.999901280311605</c:v>
                </c:pt>
                <c:pt idx="58">
                  <c:v>95.186000050380997</c:v>
                </c:pt>
                <c:pt idx="59">
                  <c:v>95.362032330065702</c:v>
                </c:pt>
                <c:pt idx="60">
                  <c:v>95.542635866253505</c:v>
                </c:pt>
                <c:pt idx="61">
                  <c:v>95.663813067899596</c:v>
                </c:pt>
                <c:pt idx="62">
                  <c:v>95.752816404624994</c:v>
                </c:pt>
                <c:pt idx="63">
                  <c:v>95.797021427618901</c:v>
                </c:pt>
                <c:pt idx="64">
                  <c:v>95.8218229256683</c:v>
                </c:pt>
                <c:pt idx="65">
                  <c:v>95.835896560051594</c:v>
                </c:pt>
                <c:pt idx="66">
                  <c:v>95.846750862727404</c:v>
                </c:pt>
                <c:pt idx="67">
                  <c:v>95.853452130239504</c:v>
                </c:pt>
                <c:pt idx="68">
                  <c:v>95.857926125966102</c:v>
                </c:pt>
                <c:pt idx="69">
                  <c:v>95.860698058100994</c:v>
                </c:pt>
                <c:pt idx="70">
                  <c:v>95.8629545081196</c:v>
                </c:pt>
                <c:pt idx="71">
                  <c:v>95.864189719983301</c:v>
                </c:pt>
                <c:pt idx="72">
                  <c:v>95.864189719983301</c:v>
                </c:pt>
              </c:numCache>
            </c:numRef>
          </c:val>
          <c:smooth val="0"/>
          <c:extLst>
            <c:ext xmlns:c16="http://schemas.microsoft.com/office/drawing/2014/chart" uri="{C3380CC4-5D6E-409C-BE32-E72D297353CC}">
              <c16:uniqueId val="{00000000-B5F8-43EA-AC89-DC8146990518}"/>
            </c:ext>
          </c:extLst>
        </c:ser>
        <c:ser>
          <c:idx val="1"/>
          <c:order val="1"/>
          <c:tx>
            <c:v>HTC 2</c:v>
          </c:tx>
          <c:spPr>
            <a:ln w="28575" cap="rnd">
              <a:solidFill>
                <a:schemeClr val="accent1">
                  <a:shade val="76000"/>
                </a:schemeClr>
              </a:solidFill>
              <a:round/>
            </a:ln>
            <a:effectLst/>
          </c:spPr>
          <c:marker>
            <c:symbol val="none"/>
          </c:marker>
          <c:val>
            <c:numRef>
              <c:f>return_rate_htc!$R$2:$R$74</c:f>
              <c:numCache>
                <c:formatCode>General</c:formatCode>
                <c:ptCount val="73"/>
                <c:pt idx="0">
                  <c:v>8.1590120393168E-2</c:v>
                </c:pt>
                <c:pt idx="1">
                  <c:v>0.16599135340532301</c:v>
                </c:pt>
                <c:pt idx="2">
                  <c:v>0.398082627324014</c:v>
                </c:pt>
                <c:pt idx="3">
                  <c:v>0.73438863147282896</c:v>
                </c:pt>
                <c:pt idx="4">
                  <c:v>2.1350788080882399</c:v>
                </c:pt>
                <c:pt idx="5">
                  <c:v>6.2256160214032299</c:v>
                </c:pt>
                <c:pt idx="6">
                  <c:v>11.7342916965549</c:v>
                </c:pt>
                <c:pt idx="7">
                  <c:v>14.376795719354</c:v>
                </c:pt>
                <c:pt idx="8">
                  <c:v>16.654630581027899</c:v>
                </c:pt>
                <c:pt idx="9">
                  <c:v>18.632732983075101</c:v>
                </c:pt>
                <c:pt idx="10">
                  <c:v>19.030330935809602</c:v>
                </c:pt>
                <c:pt idx="11">
                  <c:v>19.453316143541201</c:v>
                </c:pt>
                <c:pt idx="12">
                  <c:v>20.930788468622101</c:v>
                </c:pt>
                <c:pt idx="13">
                  <c:v>22.7912603478024</c:v>
                </c:pt>
                <c:pt idx="14">
                  <c:v>24.751352242104598</c:v>
                </c:pt>
                <c:pt idx="15">
                  <c:v>26.216232721350799</c:v>
                </c:pt>
                <c:pt idx="16">
                  <c:v>27.8581454411508</c:v>
                </c:pt>
                <c:pt idx="17">
                  <c:v>28.573350652372</c:v>
                </c:pt>
                <c:pt idx="18">
                  <c:v>31.101006184447701</c:v>
                </c:pt>
                <c:pt idx="19">
                  <c:v>35.410451522847502</c:v>
                </c:pt>
                <c:pt idx="20">
                  <c:v>45.126868420542401</c:v>
                </c:pt>
                <c:pt idx="21">
                  <c:v>54.126422519920098</c:v>
                </c:pt>
                <c:pt idx="22">
                  <c:v>60.5734088133227</c:v>
                </c:pt>
                <c:pt idx="23">
                  <c:v>64.950941238052707</c:v>
                </c:pt>
                <c:pt idx="24">
                  <c:v>66.034130784591198</c:v>
                </c:pt>
                <c:pt idx="25">
                  <c:v>67.276487466315103</c:v>
                </c:pt>
                <c:pt idx="26">
                  <c:v>71.913320796417295</c:v>
                </c:pt>
                <c:pt idx="27">
                  <c:v>75.003353948159202</c:v>
                </c:pt>
                <c:pt idx="28">
                  <c:v>77.658226866481797</c:v>
                </c:pt>
                <c:pt idx="29">
                  <c:v>79.532696147806305</c:v>
                </c:pt>
                <c:pt idx="30">
                  <c:v>80.9459297027975</c:v>
                </c:pt>
                <c:pt idx="31">
                  <c:v>81.765427192183097</c:v>
                </c:pt>
                <c:pt idx="32">
                  <c:v>82.357903103856003</c:v>
                </c:pt>
                <c:pt idx="33">
                  <c:v>83.317849595781396</c:v>
                </c:pt>
                <c:pt idx="34">
                  <c:v>83.761530408483694</c:v>
                </c:pt>
                <c:pt idx="35">
                  <c:v>84.195566196855395</c:v>
                </c:pt>
                <c:pt idx="36">
                  <c:v>84.6100405187956</c:v>
                </c:pt>
                <c:pt idx="37">
                  <c:v>84.966353889998203</c:v>
                </c:pt>
                <c:pt idx="38">
                  <c:v>85.324654427017705</c:v>
                </c:pt>
                <c:pt idx="39">
                  <c:v>85.732517787557398</c:v>
                </c:pt>
                <c:pt idx="40">
                  <c:v>86.095015606521699</c:v>
                </c:pt>
                <c:pt idx="41">
                  <c:v>86.489191756654506</c:v>
                </c:pt>
                <c:pt idx="42">
                  <c:v>86.869496520036407</c:v>
                </c:pt>
                <c:pt idx="43">
                  <c:v>87.237665031697702</c:v>
                </c:pt>
                <c:pt idx="44">
                  <c:v>87.568814098214403</c:v>
                </c:pt>
                <c:pt idx="45">
                  <c:v>87.899924390763999</c:v>
                </c:pt>
                <c:pt idx="46">
                  <c:v>88.728155716252104</c:v>
                </c:pt>
                <c:pt idx="47">
                  <c:v>89.070374750392503</c:v>
                </c:pt>
                <c:pt idx="48">
                  <c:v>89.510924565246896</c:v>
                </c:pt>
                <c:pt idx="49">
                  <c:v>89.850914096275702</c:v>
                </c:pt>
                <c:pt idx="50">
                  <c:v>90.188945541963093</c:v>
                </c:pt>
                <c:pt idx="51">
                  <c:v>90.500513755064802</c:v>
                </c:pt>
                <c:pt idx="52">
                  <c:v>90.804501657587096</c:v>
                </c:pt>
                <c:pt idx="53">
                  <c:v>91.1141020918555</c:v>
                </c:pt>
                <c:pt idx="54">
                  <c:v>91.428549272018699</c:v>
                </c:pt>
                <c:pt idx="55">
                  <c:v>91.758709602372903</c:v>
                </c:pt>
                <c:pt idx="56">
                  <c:v>92.062668424419797</c:v>
                </c:pt>
                <c:pt idx="57">
                  <c:v>92.364213567011106</c:v>
                </c:pt>
                <c:pt idx="58">
                  <c:v>92.6435509199123</c:v>
                </c:pt>
                <c:pt idx="59">
                  <c:v>92.9213373141273</c:v>
                </c:pt>
                <c:pt idx="60">
                  <c:v>93.204183711056402</c:v>
                </c:pt>
                <c:pt idx="61">
                  <c:v>93.3935363796746</c:v>
                </c:pt>
                <c:pt idx="62">
                  <c:v>93.530573273104395</c:v>
                </c:pt>
                <c:pt idx="63">
                  <c:v>93.601306682693206</c:v>
                </c:pt>
                <c:pt idx="64">
                  <c:v>93.641282642833602</c:v>
                </c:pt>
                <c:pt idx="65">
                  <c:v>93.665448517865102</c:v>
                </c:pt>
                <c:pt idx="66">
                  <c:v>93.681733584071594</c:v>
                </c:pt>
                <c:pt idx="67">
                  <c:v>93.691756654582093</c:v>
                </c:pt>
                <c:pt idx="68">
                  <c:v>93.698735968670604</c:v>
                </c:pt>
                <c:pt idx="69">
                  <c:v>93.703098039975899</c:v>
                </c:pt>
                <c:pt idx="70">
                  <c:v>93.706199957348602</c:v>
                </c:pt>
                <c:pt idx="71">
                  <c:v>93.707838157460998</c:v>
                </c:pt>
                <c:pt idx="72">
                  <c:v>93.707838157460998</c:v>
                </c:pt>
              </c:numCache>
            </c:numRef>
          </c:val>
          <c:smooth val="0"/>
          <c:extLst>
            <c:ext xmlns:c16="http://schemas.microsoft.com/office/drawing/2014/chart" uri="{C3380CC4-5D6E-409C-BE32-E72D297353CC}">
              <c16:uniqueId val="{00000001-B5F8-43EA-AC89-DC8146990518}"/>
            </c:ext>
          </c:extLst>
        </c:ser>
        <c:ser>
          <c:idx val="2"/>
          <c:order val="2"/>
          <c:tx>
            <c:v>HTC 3</c:v>
          </c:tx>
          <c:spPr>
            <a:ln w="28575" cap="rnd">
              <a:solidFill>
                <a:schemeClr val="accent1"/>
              </a:solidFill>
              <a:round/>
            </a:ln>
            <a:effectLst/>
          </c:spPr>
          <c:marker>
            <c:symbol val="none"/>
          </c:marker>
          <c:val>
            <c:numRef>
              <c:f>return_rate_htc!$S$2:$S$74</c:f>
              <c:numCache>
                <c:formatCode>General</c:formatCode>
                <c:ptCount val="73"/>
                <c:pt idx="0">
                  <c:v>8.3490258691355304E-2</c:v>
                </c:pt>
                <c:pt idx="1">
                  <c:v>0.166240976629733</c:v>
                </c:pt>
                <c:pt idx="2">
                  <c:v>0.41569974956814698</c:v>
                </c:pt>
                <c:pt idx="3">
                  <c:v>0.72513916989275096</c:v>
                </c:pt>
                <c:pt idx="4">
                  <c:v>2.0025595894692501</c:v>
                </c:pt>
                <c:pt idx="5">
                  <c:v>5.2257895765233897</c:v>
                </c:pt>
                <c:pt idx="6">
                  <c:v>10.1524933032638</c:v>
                </c:pt>
                <c:pt idx="7">
                  <c:v>12.390888546537701</c:v>
                </c:pt>
                <c:pt idx="8">
                  <c:v>14.7504127805097</c:v>
                </c:pt>
                <c:pt idx="9">
                  <c:v>16.475527818020002</c:v>
                </c:pt>
                <c:pt idx="10">
                  <c:v>16.958019774541199</c:v>
                </c:pt>
                <c:pt idx="11">
                  <c:v>17.429418619767802</c:v>
                </c:pt>
                <c:pt idx="12">
                  <c:v>18.7920808419243</c:v>
                </c:pt>
                <c:pt idx="13">
                  <c:v>20.8912867308484</c:v>
                </c:pt>
                <c:pt idx="14">
                  <c:v>22.762519451867899</c:v>
                </c:pt>
                <c:pt idx="15">
                  <c:v>24.458403168036799</c:v>
                </c:pt>
                <c:pt idx="16">
                  <c:v>26.2938265473333</c:v>
                </c:pt>
                <c:pt idx="17">
                  <c:v>27.135112538641</c:v>
                </c:pt>
                <c:pt idx="18">
                  <c:v>29.587741061092999</c:v>
                </c:pt>
                <c:pt idx="19">
                  <c:v>33.793120091298199</c:v>
                </c:pt>
                <c:pt idx="20">
                  <c:v>42.998339536393502</c:v>
                </c:pt>
                <c:pt idx="21">
                  <c:v>50.419202837345402</c:v>
                </c:pt>
                <c:pt idx="22">
                  <c:v>55.995145498804597</c:v>
                </c:pt>
                <c:pt idx="23">
                  <c:v>59.983333086819698</c:v>
                </c:pt>
                <c:pt idx="24">
                  <c:v>61.742389152571903</c:v>
                </c:pt>
                <c:pt idx="25">
                  <c:v>62.987697934190201</c:v>
                </c:pt>
                <c:pt idx="26">
                  <c:v>66.597668811853794</c:v>
                </c:pt>
                <c:pt idx="27">
                  <c:v>69.762786465002904</c:v>
                </c:pt>
                <c:pt idx="28">
                  <c:v>72.188674750755297</c:v>
                </c:pt>
                <c:pt idx="29">
                  <c:v>74.192908037718098</c:v>
                </c:pt>
                <c:pt idx="30">
                  <c:v>75.733215733379197</c:v>
                </c:pt>
                <c:pt idx="31">
                  <c:v>77.327237441624902</c:v>
                </c:pt>
                <c:pt idx="32">
                  <c:v>78.101341994004201</c:v>
                </c:pt>
                <c:pt idx="33">
                  <c:v>78.900746624774897</c:v>
                </c:pt>
                <c:pt idx="34">
                  <c:v>79.611484211583303</c:v>
                </c:pt>
                <c:pt idx="35">
                  <c:v>80.162480995748794</c:v>
                </c:pt>
                <c:pt idx="36">
                  <c:v>80.688411240708007</c:v>
                </c:pt>
                <c:pt idx="37">
                  <c:v>81.143929421344396</c:v>
                </c:pt>
                <c:pt idx="38">
                  <c:v>81.581075852748796</c:v>
                </c:pt>
                <c:pt idx="39">
                  <c:v>82.019428903276605</c:v>
                </c:pt>
                <c:pt idx="40">
                  <c:v>82.482770646615506</c:v>
                </c:pt>
                <c:pt idx="41">
                  <c:v>83.005937344550404</c:v>
                </c:pt>
                <c:pt idx="42">
                  <c:v>83.475934954666101</c:v>
                </c:pt>
                <c:pt idx="43">
                  <c:v>83.933516064771297</c:v>
                </c:pt>
                <c:pt idx="44">
                  <c:v>84.347503193648294</c:v>
                </c:pt>
                <c:pt idx="45">
                  <c:v>84.761140013747607</c:v>
                </c:pt>
                <c:pt idx="46">
                  <c:v>85.760376340612197</c:v>
                </c:pt>
                <c:pt idx="47">
                  <c:v>86.200169549448404</c:v>
                </c:pt>
                <c:pt idx="48">
                  <c:v>86.792308153397798</c:v>
                </c:pt>
                <c:pt idx="49">
                  <c:v>87.226340729000299</c:v>
                </c:pt>
                <c:pt idx="50">
                  <c:v>87.647645419012093</c:v>
                </c:pt>
                <c:pt idx="51">
                  <c:v>88.041042176398307</c:v>
                </c:pt>
                <c:pt idx="52">
                  <c:v>88.428795070143494</c:v>
                </c:pt>
                <c:pt idx="53">
                  <c:v>88.803119460742394</c:v>
                </c:pt>
                <c:pt idx="54">
                  <c:v>89.216133509681299</c:v>
                </c:pt>
                <c:pt idx="55">
                  <c:v>89.667837216960194</c:v>
                </c:pt>
                <c:pt idx="56">
                  <c:v>90.084860355244203</c:v>
                </c:pt>
                <c:pt idx="57">
                  <c:v>90.487287294456294</c:v>
                </c:pt>
                <c:pt idx="58">
                  <c:v>90.859120600413604</c:v>
                </c:pt>
                <c:pt idx="59">
                  <c:v>91.219977564668895</c:v>
                </c:pt>
                <c:pt idx="60">
                  <c:v>91.577876365912303</c:v>
                </c:pt>
                <c:pt idx="61">
                  <c:v>91.811726936643097</c:v>
                </c:pt>
                <c:pt idx="62">
                  <c:v>91.980458997914496</c:v>
                </c:pt>
                <c:pt idx="63">
                  <c:v>92.075587292665801</c:v>
                </c:pt>
                <c:pt idx="64">
                  <c:v>92.133816396163397</c:v>
                </c:pt>
                <c:pt idx="65">
                  <c:v>92.167523885220106</c:v>
                </c:pt>
                <c:pt idx="66">
                  <c:v>92.1872968695629</c:v>
                </c:pt>
                <c:pt idx="67">
                  <c:v>92.200491833523898</c:v>
                </c:pt>
                <c:pt idx="68">
                  <c:v>92.2091327833745</c:v>
                </c:pt>
                <c:pt idx="69">
                  <c:v>92.214932339805699</c:v>
                </c:pt>
                <c:pt idx="70">
                  <c:v>92.218435427583003</c:v>
                </c:pt>
                <c:pt idx="71">
                  <c:v>92.220459433854302</c:v>
                </c:pt>
                <c:pt idx="72">
                  <c:v>92.220459433854302</c:v>
                </c:pt>
              </c:numCache>
            </c:numRef>
          </c:val>
          <c:smooth val="0"/>
          <c:extLst>
            <c:ext xmlns:c16="http://schemas.microsoft.com/office/drawing/2014/chart" uri="{C3380CC4-5D6E-409C-BE32-E72D297353CC}">
              <c16:uniqueId val="{00000002-B5F8-43EA-AC89-DC8146990518}"/>
            </c:ext>
          </c:extLst>
        </c:ser>
        <c:ser>
          <c:idx val="3"/>
          <c:order val="3"/>
          <c:tx>
            <c:v>HTC 4</c:v>
          </c:tx>
          <c:spPr>
            <a:ln w="28575" cap="rnd">
              <a:solidFill>
                <a:schemeClr val="accent1">
                  <a:tint val="77000"/>
                </a:schemeClr>
              </a:solidFill>
              <a:round/>
            </a:ln>
            <a:effectLst/>
          </c:spPr>
          <c:marker>
            <c:symbol val="none"/>
          </c:marker>
          <c:val>
            <c:numRef>
              <c:f>return_rate_htc!$T$2:$T$74</c:f>
              <c:numCache>
                <c:formatCode>General</c:formatCode>
                <c:ptCount val="73"/>
                <c:pt idx="0">
                  <c:v>9.4430426084288005E-2</c:v>
                </c:pt>
                <c:pt idx="1">
                  <c:v>0.194187930207082</c:v>
                </c:pt>
                <c:pt idx="2">
                  <c:v>0.44943237024011901</c:v>
                </c:pt>
                <c:pt idx="3">
                  <c:v>0.68496206847253005</c:v>
                </c:pt>
                <c:pt idx="4">
                  <c:v>2.0058042385328898</c:v>
                </c:pt>
                <c:pt idx="5">
                  <c:v>5.1761896913299701</c:v>
                </c:pt>
                <c:pt idx="6">
                  <c:v>10.139933689260999</c:v>
                </c:pt>
                <c:pt idx="7">
                  <c:v>11.9564673003916</c:v>
                </c:pt>
                <c:pt idx="8">
                  <c:v>13.572848475135199</c:v>
                </c:pt>
                <c:pt idx="9">
                  <c:v>14.9724585512351</c:v>
                </c:pt>
                <c:pt idx="10">
                  <c:v>15.231163315464</c:v>
                </c:pt>
                <c:pt idx="11">
                  <c:v>15.5382670878548</c:v>
                </c:pt>
                <c:pt idx="12">
                  <c:v>17.011363522537099</c:v>
                </c:pt>
                <c:pt idx="13">
                  <c:v>19.360559406936801</c:v>
                </c:pt>
                <c:pt idx="14">
                  <c:v>21.2320028993874</c:v>
                </c:pt>
                <c:pt idx="15">
                  <c:v>22.862635146148602</c:v>
                </c:pt>
                <c:pt idx="16">
                  <c:v>24.685315385785099</c:v>
                </c:pt>
                <c:pt idx="17">
                  <c:v>25.438482265383101</c:v>
                </c:pt>
                <c:pt idx="18">
                  <c:v>27.9179866741094</c:v>
                </c:pt>
                <c:pt idx="19">
                  <c:v>32.569436413355703</c:v>
                </c:pt>
                <c:pt idx="20">
                  <c:v>42.096391883536398</c:v>
                </c:pt>
                <c:pt idx="21">
                  <c:v>48.774271214746797</c:v>
                </c:pt>
                <c:pt idx="22">
                  <c:v>52.802043048254198</c:v>
                </c:pt>
                <c:pt idx="23">
                  <c:v>55.757342033923898</c:v>
                </c:pt>
                <c:pt idx="24">
                  <c:v>57.052231772514602</c:v>
                </c:pt>
                <c:pt idx="25">
                  <c:v>57.609799273878203</c:v>
                </c:pt>
                <c:pt idx="26">
                  <c:v>61.1797155795633</c:v>
                </c:pt>
                <c:pt idx="27">
                  <c:v>64.752682434210499</c:v>
                </c:pt>
                <c:pt idx="28">
                  <c:v>66.962463677978505</c:v>
                </c:pt>
                <c:pt idx="29">
                  <c:v>68.662621122729504</c:v>
                </c:pt>
                <c:pt idx="30">
                  <c:v>70.041605845398095</c:v>
                </c:pt>
                <c:pt idx="31">
                  <c:v>71.406430557212303</c:v>
                </c:pt>
                <c:pt idx="32">
                  <c:v>71.965272914858701</c:v>
                </c:pt>
                <c:pt idx="33">
                  <c:v>72.445256305302493</c:v>
                </c:pt>
                <c:pt idx="34">
                  <c:v>73.189362599176903</c:v>
                </c:pt>
                <c:pt idx="35">
                  <c:v>73.788317399147402</c:v>
                </c:pt>
                <c:pt idx="36">
                  <c:v>74.399246742059205</c:v>
                </c:pt>
                <c:pt idx="37">
                  <c:v>74.946069026182798</c:v>
                </c:pt>
                <c:pt idx="38">
                  <c:v>75.478776830033397</c:v>
                </c:pt>
                <c:pt idx="39">
                  <c:v>76.099859492625399</c:v>
                </c:pt>
                <c:pt idx="40">
                  <c:v>76.683060711387995</c:v>
                </c:pt>
                <c:pt idx="41">
                  <c:v>77.370526961844405</c:v>
                </c:pt>
                <c:pt idx="42">
                  <c:v>77.985007690115197</c:v>
                </c:pt>
                <c:pt idx="43">
                  <c:v>78.553730183952595</c:v>
                </c:pt>
                <c:pt idx="44">
                  <c:v>79.058527741328007</c:v>
                </c:pt>
                <c:pt idx="45">
                  <c:v>79.542472292364593</c:v>
                </c:pt>
                <c:pt idx="46">
                  <c:v>80.009570528236694</c:v>
                </c:pt>
                <c:pt idx="47">
                  <c:v>80.556119628871102</c:v>
                </c:pt>
                <c:pt idx="48">
                  <c:v>82.104569175978398</c:v>
                </c:pt>
                <c:pt idx="49">
                  <c:v>83.512283695589801</c:v>
                </c:pt>
                <c:pt idx="50">
                  <c:v>84.011025685622201</c:v>
                </c:pt>
                <c:pt idx="51">
                  <c:v>85.366425567060602</c:v>
                </c:pt>
                <c:pt idx="52">
                  <c:v>85.802335354587598</c:v>
                </c:pt>
                <c:pt idx="53">
                  <c:v>86.238973631419</c:v>
                </c:pt>
                <c:pt idx="54">
                  <c:v>86.753013896844095</c:v>
                </c:pt>
                <c:pt idx="55">
                  <c:v>87.3366704214219</c:v>
                </c:pt>
                <c:pt idx="56">
                  <c:v>87.842606243335396</c:v>
                </c:pt>
                <c:pt idx="57">
                  <c:v>88.318036575626707</c:v>
                </c:pt>
                <c:pt idx="58">
                  <c:v>88.770382903084496</c:v>
                </c:pt>
                <c:pt idx="59">
                  <c:v>89.195775126279003</c:v>
                </c:pt>
                <c:pt idx="60">
                  <c:v>89.617524902951502</c:v>
                </c:pt>
                <c:pt idx="61">
                  <c:v>89.877458992881699</c:v>
                </c:pt>
                <c:pt idx="62">
                  <c:v>90.053480221059999</c:v>
                </c:pt>
                <c:pt idx="63">
                  <c:v>90.160386026482399</c:v>
                </c:pt>
                <c:pt idx="64">
                  <c:v>90.2237190653846</c:v>
                </c:pt>
                <c:pt idx="65">
                  <c:v>90.260143530605106</c:v>
                </c:pt>
                <c:pt idx="66">
                  <c:v>90.282453515552803</c:v>
                </c:pt>
                <c:pt idx="67">
                  <c:v>90.296750118151806</c:v>
                </c:pt>
                <c:pt idx="68">
                  <c:v>90.305446459223205</c:v>
                </c:pt>
                <c:pt idx="69">
                  <c:v>90.310728006680193</c:v>
                </c:pt>
                <c:pt idx="70">
                  <c:v>90.314142800294604</c:v>
                </c:pt>
                <c:pt idx="71">
                  <c:v>90.316419329370902</c:v>
                </c:pt>
                <c:pt idx="72">
                  <c:v>90.316419329370902</c:v>
                </c:pt>
              </c:numCache>
            </c:numRef>
          </c:val>
          <c:smooth val="0"/>
          <c:extLst>
            <c:ext xmlns:c16="http://schemas.microsoft.com/office/drawing/2014/chart" uri="{C3380CC4-5D6E-409C-BE32-E72D297353CC}">
              <c16:uniqueId val="{00000003-B5F8-43EA-AC89-DC8146990518}"/>
            </c:ext>
          </c:extLst>
        </c:ser>
        <c:ser>
          <c:idx val="4"/>
          <c:order val="4"/>
          <c:tx>
            <c:v>HTC 5</c:v>
          </c:tx>
          <c:spPr>
            <a:ln w="28575" cap="rnd">
              <a:solidFill>
                <a:schemeClr val="accent1">
                  <a:tint val="54000"/>
                </a:schemeClr>
              </a:solidFill>
              <a:round/>
            </a:ln>
            <a:effectLst/>
          </c:spPr>
          <c:marker>
            <c:symbol val="none"/>
          </c:marker>
          <c:val>
            <c:numRef>
              <c:f>return_rate_htc!$U$2:$U$74</c:f>
              <c:numCache>
                <c:formatCode>General</c:formatCode>
                <c:ptCount val="73"/>
                <c:pt idx="0">
                  <c:v>9.9252615844544007E-2</c:v>
                </c:pt>
                <c:pt idx="1">
                  <c:v>0.19953021567371301</c:v>
                </c:pt>
                <c:pt idx="2">
                  <c:v>0.47234678624813098</c:v>
                </c:pt>
                <c:pt idx="3">
                  <c:v>0.74020926756352701</c:v>
                </c:pt>
                <c:pt idx="4">
                  <c:v>1.96369848387785</c:v>
                </c:pt>
                <c:pt idx="5">
                  <c:v>5.0386504377535699</c:v>
                </c:pt>
                <c:pt idx="6">
                  <c:v>9.9660901131753103</c:v>
                </c:pt>
                <c:pt idx="7">
                  <c:v>11.7428998505231</c:v>
                </c:pt>
                <c:pt idx="8">
                  <c:v>13.0512919068972</c:v>
                </c:pt>
                <c:pt idx="9">
                  <c:v>14.3970958787102</c:v>
                </c:pt>
                <c:pt idx="10">
                  <c:v>14.621054879350799</c:v>
                </c:pt>
                <c:pt idx="11">
                  <c:v>14.9013879991458</c:v>
                </c:pt>
                <c:pt idx="12">
                  <c:v>16.280503950459099</c:v>
                </c:pt>
                <c:pt idx="13">
                  <c:v>18.497885970531701</c:v>
                </c:pt>
                <c:pt idx="14">
                  <c:v>20.198505231689001</c:v>
                </c:pt>
                <c:pt idx="15">
                  <c:v>21.749306000427001</c:v>
                </c:pt>
                <c:pt idx="16">
                  <c:v>23.412000854153298</c:v>
                </c:pt>
                <c:pt idx="17">
                  <c:v>24.151014307068099</c:v>
                </c:pt>
                <c:pt idx="18">
                  <c:v>26.778731582319001</c:v>
                </c:pt>
                <c:pt idx="19">
                  <c:v>31.3021567371343</c:v>
                </c:pt>
                <c:pt idx="20">
                  <c:v>41.038650437753503</c:v>
                </c:pt>
                <c:pt idx="21">
                  <c:v>48.375485799701003</c:v>
                </c:pt>
                <c:pt idx="22">
                  <c:v>52.904890027759897</c:v>
                </c:pt>
                <c:pt idx="23">
                  <c:v>56.052445013879897</c:v>
                </c:pt>
                <c:pt idx="24">
                  <c:v>57.1430279735212</c:v>
                </c:pt>
                <c:pt idx="25">
                  <c:v>57.678582105487898</c:v>
                </c:pt>
                <c:pt idx="26">
                  <c:v>61.3155669442665</c:v>
                </c:pt>
                <c:pt idx="27">
                  <c:v>64.977663890668296</c:v>
                </c:pt>
                <c:pt idx="28">
                  <c:v>67.214008114456504</c:v>
                </c:pt>
                <c:pt idx="29">
                  <c:v>68.991842835789001</c:v>
                </c:pt>
                <c:pt idx="30">
                  <c:v>70.545547725816704</c:v>
                </c:pt>
                <c:pt idx="31">
                  <c:v>71.824044415972594</c:v>
                </c:pt>
                <c:pt idx="32">
                  <c:v>72.497800555199603</c:v>
                </c:pt>
                <c:pt idx="33">
                  <c:v>72.996455263719795</c:v>
                </c:pt>
                <c:pt idx="34">
                  <c:v>73.692077727952096</c:v>
                </c:pt>
                <c:pt idx="35">
                  <c:v>74.245569079649798</c:v>
                </c:pt>
                <c:pt idx="36">
                  <c:v>74.7725816784112</c:v>
                </c:pt>
                <c:pt idx="37">
                  <c:v>75.244586803331103</c:v>
                </c:pt>
                <c:pt idx="38">
                  <c:v>75.714883621609999</c:v>
                </c:pt>
                <c:pt idx="39">
                  <c:v>76.238308776425299</c:v>
                </c:pt>
                <c:pt idx="40">
                  <c:v>76.772496263079205</c:v>
                </c:pt>
                <c:pt idx="41">
                  <c:v>77.386974161862</c:v>
                </c:pt>
                <c:pt idx="42">
                  <c:v>77.931923980354398</c:v>
                </c:pt>
                <c:pt idx="43">
                  <c:v>78.430920350202797</c:v>
                </c:pt>
                <c:pt idx="44">
                  <c:v>78.881059150117395</c:v>
                </c:pt>
                <c:pt idx="45">
                  <c:v>79.313944052957496</c:v>
                </c:pt>
                <c:pt idx="46">
                  <c:v>79.740166559897503</c:v>
                </c:pt>
                <c:pt idx="47">
                  <c:v>80.242067051035605</c:v>
                </c:pt>
                <c:pt idx="48">
                  <c:v>81.318812726884403</c:v>
                </c:pt>
                <c:pt idx="49">
                  <c:v>82.509160794362501</c:v>
                </c:pt>
                <c:pt idx="50">
                  <c:v>82.990561605808196</c:v>
                </c:pt>
                <c:pt idx="51">
                  <c:v>84.092761050608502</c:v>
                </c:pt>
                <c:pt idx="52">
                  <c:v>84.509758701686906</c:v>
                </c:pt>
                <c:pt idx="53">
                  <c:v>84.913260730301005</c:v>
                </c:pt>
                <c:pt idx="54">
                  <c:v>85.427631859918804</c:v>
                </c:pt>
                <c:pt idx="55">
                  <c:v>86.012214392483401</c:v>
                </c:pt>
                <c:pt idx="56">
                  <c:v>86.525218876788301</c:v>
                </c:pt>
                <c:pt idx="57">
                  <c:v>86.981849241938903</c:v>
                </c:pt>
                <c:pt idx="58">
                  <c:v>87.434379671150893</c:v>
                </c:pt>
                <c:pt idx="59">
                  <c:v>87.852743967542096</c:v>
                </c:pt>
                <c:pt idx="60">
                  <c:v>88.257441810805005</c:v>
                </c:pt>
                <c:pt idx="61">
                  <c:v>88.491992312620098</c:v>
                </c:pt>
                <c:pt idx="62">
                  <c:v>88.643860773008697</c:v>
                </c:pt>
                <c:pt idx="63">
                  <c:v>88.749092462096897</c:v>
                </c:pt>
                <c:pt idx="64">
                  <c:v>88.810249839846193</c:v>
                </c:pt>
                <c:pt idx="65">
                  <c:v>88.840657698056802</c:v>
                </c:pt>
                <c:pt idx="66">
                  <c:v>88.860815716421001</c:v>
                </c:pt>
                <c:pt idx="67">
                  <c:v>88.874311338885306</c:v>
                </c:pt>
                <c:pt idx="68">
                  <c:v>88.884048686739206</c:v>
                </c:pt>
                <c:pt idx="69">
                  <c:v>88.889173606662396</c:v>
                </c:pt>
                <c:pt idx="70">
                  <c:v>88.892761050608499</c:v>
                </c:pt>
                <c:pt idx="71">
                  <c:v>88.895323510570094</c:v>
                </c:pt>
                <c:pt idx="72">
                  <c:v>88.895323510570094</c:v>
                </c:pt>
              </c:numCache>
            </c:numRef>
          </c:val>
          <c:smooth val="0"/>
          <c:extLst>
            <c:ext xmlns:c16="http://schemas.microsoft.com/office/drawing/2014/chart" uri="{C3380CC4-5D6E-409C-BE32-E72D297353CC}">
              <c16:uniqueId val="{00000004-B5F8-43EA-AC89-DC8146990518}"/>
            </c:ext>
          </c:extLst>
        </c:ser>
        <c:dLbls>
          <c:showLegendKey val="0"/>
          <c:showVal val="0"/>
          <c:showCatName val="0"/>
          <c:showSerName val="0"/>
          <c:showPercent val="0"/>
          <c:showBubbleSize val="0"/>
        </c:dLbls>
        <c:smooth val="0"/>
        <c:axId val="856856208"/>
        <c:axId val="856864408"/>
      </c:lineChart>
      <c:catAx>
        <c:axId val="856856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day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864408"/>
        <c:crosses val="autoZero"/>
        <c:auto val="1"/>
        <c:lblAlgn val="ctr"/>
        <c:lblOffset val="100"/>
        <c:noMultiLvlLbl val="0"/>
      </c:catAx>
      <c:valAx>
        <c:axId val="85686440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return 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85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C1A2AC-0FB6-4530-9BD1-60ABF2A5BE24}" type="doc">
      <dgm:prSet loTypeId="urn:microsoft.com/office/officeart/2009/3/layout/StepUpProcess" loCatId="process" qsTypeId="urn:microsoft.com/office/officeart/2005/8/quickstyle/simple3" qsCatId="simple" csTypeId="urn:microsoft.com/office/officeart/2005/8/colors/accent1_2" csCatId="accent1" phldr="1"/>
      <dgm:spPr/>
      <dgm:t>
        <a:bodyPr/>
        <a:lstStyle/>
        <a:p>
          <a:endParaRPr lang="en-US"/>
        </a:p>
      </dgm:t>
    </dgm:pt>
    <dgm:pt modelId="{E5826DD1-F1FD-4387-A4E0-63642D2F71EC}">
      <dgm:prSet phldrT="[Text]"/>
      <dgm:spPr/>
      <dgm:t>
        <a:bodyPr/>
        <a:lstStyle/>
        <a:p>
          <a:r>
            <a:rPr lang="en-US" b="1"/>
            <a:t>Interventions</a:t>
          </a:r>
          <a:r>
            <a:rPr lang="en-US"/>
            <a:t> (all)</a:t>
          </a:r>
        </a:p>
        <a:p>
          <a:endParaRPr lang="en-US"/>
        </a:p>
        <a:p>
          <a:r>
            <a:rPr lang="en-US"/>
            <a:t>Factor: Impact </a:t>
          </a:r>
        </a:p>
        <a:p>
          <a:endParaRPr lang="en-US"/>
        </a:p>
        <a:p>
          <a:r>
            <a:rPr lang="en-US"/>
            <a:t>Rule: Rank</a:t>
          </a:r>
        </a:p>
      </dgm:t>
    </dgm:pt>
    <dgm:pt modelId="{68E802DC-7934-4499-A22F-C324257982D3}" type="parTrans" cxnId="{DF31D53C-3384-496E-8A27-AF37F7E4E227}">
      <dgm:prSet/>
      <dgm:spPr/>
      <dgm:t>
        <a:bodyPr/>
        <a:lstStyle/>
        <a:p>
          <a:endParaRPr lang="en-US"/>
        </a:p>
      </dgm:t>
    </dgm:pt>
    <dgm:pt modelId="{EB5FAA18-3BBF-4898-9129-03E3F2B254E4}" type="sibTrans" cxnId="{DF31D53C-3384-496E-8A27-AF37F7E4E227}">
      <dgm:prSet/>
      <dgm:spPr/>
      <dgm:t>
        <a:bodyPr/>
        <a:lstStyle/>
        <a:p>
          <a:endParaRPr lang="en-US"/>
        </a:p>
      </dgm:t>
    </dgm:pt>
    <dgm:pt modelId="{BC683E29-A54D-4D29-8DF8-35EF65C3625F}">
      <dgm:prSet phldrT="[Text]"/>
      <dgm:spPr/>
      <dgm:t>
        <a:bodyPr/>
        <a:lstStyle/>
        <a:p>
          <a:r>
            <a:rPr lang="en-US" b="1"/>
            <a:t>Trials</a:t>
          </a:r>
        </a:p>
        <a:p>
          <a:r>
            <a:rPr lang="en-US"/>
            <a:t>F: Available Resources</a:t>
          </a:r>
        </a:p>
        <a:p>
          <a:endParaRPr lang="en-US"/>
        </a:p>
        <a:p>
          <a:r>
            <a:rPr lang="en-US"/>
            <a:t>R: Exclusion (blocked)</a:t>
          </a:r>
        </a:p>
      </dgm:t>
    </dgm:pt>
    <dgm:pt modelId="{EC584179-1902-4BAE-9523-C1408E496547}" type="parTrans" cxnId="{A689C2C6-88C8-451B-AED7-70EDF293F772}">
      <dgm:prSet/>
      <dgm:spPr/>
      <dgm:t>
        <a:bodyPr/>
        <a:lstStyle/>
        <a:p>
          <a:endParaRPr lang="en-US"/>
        </a:p>
      </dgm:t>
    </dgm:pt>
    <dgm:pt modelId="{B44BA644-7DE1-47F2-97AE-2488708FDBB6}" type="sibTrans" cxnId="{A689C2C6-88C8-451B-AED7-70EDF293F772}">
      <dgm:prSet/>
      <dgm:spPr/>
      <dgm:t>
        <a:bodyPr/>
        <a:lstStyle/>
        <a:p>
          <a:endParaRPr lang="en-US"/>
        </a:p>
      </dgm:t>
    </dgm:pt>
    <dgm:pt modelId="{F2AB3A99-F14D-44F2-8A5B-9CF79F121E8B}">
      <dgm:prSet phldrT="[Text]"/>
      <dgm:spPr/>
      <dgm:t>
        <a:bodyPr/>
        <a:lstStyle/>
        <a:p>
          <a:r>
            <a:rPr lang="en-US" b="1"/>
            <a:t>Recomendations</a:t>
          </a:r>
        </a:p>
        <a:p>
          <a:endParaRPr lang="en-US"/>
        </a:p>
        <a:p>
          <a:r>
            <a:rPr lang="en-US"/>
            <a:t>F:Expected Lag/delay</a:t>
          </a:r>
        </a:p>
        <a:p>
          <a:endParaRPr lang="en-US"/>
        </a:p>
        <a:p>
          <a:r>
            <a:rPr lang="en-US"/>
            <a:t>R: Rank ties</a:t>
          </a:r>
        </a:p>
      </dgm:t>
    </dgm:pt>
    <dgm:pt modelId="{EB536688-14E7-45B8-84E3-ECC18CDA1AB4}" type="parTrans" cxnId="{4D29A979-6AFB-406C-A7FB-FAC0EA07B09C}">
      <dgm:prSet/>
      <dgm:spPr/>
      <dgm:t>
        <a:bodyPr/>
        <a:lstStyle/>
        <a:p>
          <a:endParaRPr lang="en-US"/>
        </a:p>
      </dgm:t>
    </dgm:pt>
    <dgm:pt modelId="{53B0DE9C-CEA5-4565-8E7C-8E9C359305AC}" type="sibTrans" cxnId="{4D29A979-6AFB-406C-A7FB-FAC0EA07B09C}">
      <dgm:prSet/>
      <dgm:spPr/>
      <dgm:t>
        <a:bodyPr/>
        <a:lstStyle/>
        <a:p>
          <a:endParaRPr lang="en-US"/>
        </a:p>
      </dgm:t>
    </dgm:pt>
    <dgm:pt modelId="{7A5008CD-5922-4F59-A619-FCAC6479C34C}">
      <dgm:prSet phldrT="[Text]"/>
      <dgm:spPr/>
      <dgm:t>
        <a:bodyPr/>
        <a:lstStyle/>
        <a:p>
          <a:r>
            <a:rPr lang="en-US" b="1"/>
            <a:t>Recomendations</a:t>
          </a:r>
          <a:r>
            <a:rPr lang="en-US"/>
            <a:t> </a:t>
          </a:r>
        </a:p>
        <a:p>
          <a:endParaRPr lang="en-US"/>
        </a:p>
        <a:p>
          <a:r>
            <a:rPr lang="en-US"/>
            <a:t>F:Expected Cost</a:t>
          </a:r>
        </a:p>
        <a:p>
          <a:endParaRPr lang="en-US"/>
        </a:p>
        <a:p>
          <a:r>
            <a:rPr lang="en-US"/>
            <a:t>R: Rank ties</a:t>
          </a:r>
        </a:p>
      </dgm:t>
    </dgm:pt>
    <dgm:pt modelId="{C63AC328-E828-4244-97C7-2B7185B0F6E0}" type="parTrans" cxnId="{38AA2746-12FE-4430-811C-EA5D9BD50F10}">
      <dgm:prSet/>
      <dgm:spPr/>
      <dgm:t>
        <a:bodyPr/>
        <a:lstStyle/>
        <a:p>
          <a:endParaRPr lang="en-US"/>
        </a:p>
      </dgm:t>
    </dgm:pt>
    <dgm:pt modelId="{ADE93A26-E33B-444F-88E4-CD24352E5869}" type="sibTrans" cxnId="{38AA2746-12FE-4430-811C-EA5D9BD50F10}">
      <dgm:prSet/>
      <dgm:spPr/>
      <dgm:t>
        <a:bodyPr/>
        <a:lstStyle/>
        <a:p>
          <a:endParaRPr lang="en-US"/>
        </a:p>
      </dgm:t>
    </dgm:pt>
    <dgm:pt modelId="{8CA782AC-A2D2-4B37-81C3-983A5F169663}">
      <dgm:prSet phldrT="[Text]"/>
      <dgm:spPr/>
      <dgm:t>
        <a:bodyPr/>
        <a:lstStyle/>
        <a:p>
          <a:r>
            <a:rPr lang="en-US" b="1"/>
            <a:t>Recomendations</a:t>
          </a:r>
        </a:p>
        <a:p>
          <a:endParaRPr lang="en-US"/>
        </a:p>
        <a:p>
          <a:r>
            <a:rPr lang="en-US"/>
            <a:t>F: Proposed</a:t>
          </a:r>
        </a:p>
        <a:p>
          <a:endParaRPr lang="en-US"/>
        </a:p>
        <a:p>
          <a:r>
            <a:rPr lang="en-US"/>
            <a:t>R: Rank (selection up to increase needed)</a:t>
          </a:r>
        </a:p>
      </dgm:t>
    </dgm:pt>
    <dgm:pt modelId="{D387A052-F99B-4DED-93CA-BEA739654829}" type="parTrans" cxnId="{8A29CFB2-3288-41CF-90E1-8C453422CB77}">
      <dgm:prSet/>
      <dgm:spPr/>
      <dgm:t>
        <a:bodyPr/>
        <a:lstStyle/>
        <a:p>
          <a:endParaRPr lang="en-US"/>
        </a:p>
      </dgm:t>
    </dgm:pt>
    <dgm:pt modelId="{E1F4C12C-F40F-4578-8103-30A51EAC156E}" type="sibTrans" cxnId="{8A29CFB2-3288-41CF-90E1-8C453422CB77}">
      <dgm:prSet/>
      <dgm:spPr/>
      <dgm:t>
        <a:bodyPr/>
        <a:lstStyle/>
        <a:p>
          <a:endParaRPr lang="en-US"/>
        </a:p>
      </dgm:t>
    </dgm:pt>
    <dgm:pt modelId="{FC60E41C-0390-4912-A181-DC625542CF25}" type="pres">
      <dgm:prSet presAssocID="{FAC1A2AC-0FB6-4530-9BD1-60ABF2A5BE24}" presName="rootnode" presStyleCnt="0">
        <dgm:presLayoutVars>
          <dgm:chMax/>
          <dgm:chPref/>
          <dgm:dir/>
          <dgm:animLvl val="lvl"/>
        </dgm:presLayoutVars>
      </dgm:prSet>
      <dgm:spPr/>
    </dgm:pt>
    <dgm:pt modelId="{08F9E40F-9A37-4DA9-8ABF-45109722DD14}" type="pres">
      <dgm:prSet presAssocID="{E5826DD1-F1FD-4387-A4E0-63642D2F71EC}" presName="composite" presStyleCnt="0"/>
      <dgm:spPr/>
    </dgm:pt>
    <dgm:pt modelId="{2460FBD0-3E07-4480-8389-D1087A9A999E}" type="pres">
      <dgm:prSet presAssocID="{E5826DD1-F1FD-4387-A4E0-63642D2F71EC}" presName="LShape" presStyleLbl="alignNode1" presStyleIdx="0" presStyleCnt="9"/>
      <dgm:spPr/>
    </dgm:pt>
    <dgm:pt modelId="{4643A510-596E-40C3-B539-75E20D218F22}" type="pres">
      <dgm:prSet presAssocID="{E5826DD1-F1FD-4387-A4E0-63642D2F71EC}" presName="ParentText" presStyleLbl="revTx" presStyleIdx="0" presStyleCnt="5">
        <dgm:presLayoutVars>
          <dgm:chMax val="0"/>
          <dgm:chPref val="0"/>
          <dgm:bulletEnabled val="1"/>
        </dgm:presLayoutVars>
      </dgm:prSet>
      <dgm:spPr/>
    </dgm:pt>
    <dgm:pt modelId="{5577941A-2305-48C6-94B6-5D725326363B}" type="pres">
      <dgm:prSet presAssocID="{E5826DD1-F1FD-4387-A4E0-63642D2F71EC}" presName="Triangle" presStyleLbl="alignNode1" presStyleIdx="1" presStyleCnt="9"/>
      <dgm:spPr/>
    </dgm:pt>
    <dgm:pt modelId="{A159CE66-E3FD-41CD-9E55-D7C0E69A4113}" type="pres">
      <dgm:prSet presAssocID="{EB5FAA18-3BBF-4898-9129-03E3F2B254E4}" presName="sibTrans" presStyleCnt="0"/>
      <dgm:spPr/>
    </dgm:pt>
    <dgm:pt modelId="{9A3E2F1D-2FB0-49A0-8C80-853663F636C6}" type="pres">
      <dgm:prSet presAssocID="{EB5FAA18-3BBF-4898-9129-03E3F2B254E4}" presName="space" presStyleCnt="0"/>
      <dgm:spPr/>
    </dgm:pt>
    <dgm:pt modelId="{40F2EC5E-25CE-4D0A-A837-97B3F1331EF2}" type="pres">
      <dgm:prSet presAssocID="{BC683E29-A54D-4D29-8DF8-35EF65C3625F}" presName="composite" presStyleCnt="0"/>
      <dgm:spPr/>
    </dgm:pt>
    <dgm:pt modelId="{116DB1A1-D421-49EB-A607-19F643202F94}" type="pres">
      <dgm:prSet presAssocID="{BC683E29-A54D-4D29-8DF8-35EF65C3625F}" presName="LShape" presStyleLbl="alignNode1" presStyleIdx="2" presStyleCnt="9"/>
      <dgm:spPr/>
    </dgm:pt>
    <dgm:pt modelId="{F1F3C198-CADD-47BF-9920-02374BEE9994}" type="pres">
      <dgm:prSet presAssocID="{BC683E29-A54D-4D29-8DF8-35EF65C3625F}" presName="ParentText" presStyleLbl="revTx" presStyleIdx="1" presStyleCnt="5">
        <dgm:presLayoutVars>
          <dgm:chMax val="0"/>
          <dgm:chPref val="0"/>
          <dgm:bulletEnabled val="1"/>
        </dgm:presLayoutVars>
      </dgm:prSet>
      <dgm:spPr/>
    </dgm:pt>
    <dgm:pt modelId="{A9555F61-1F5A-425E-A3FA-725CFE0E35F0}" type="pres">
      <dgm:prSet presAssocID="{BC683E29-A54D-4D29-8DF8-35EF65C3625F}" presName="Triangle" presStyleLbl="alignNode1" presStyleIdx="3" presStyleCnt="9"/>
      <dgm:spPr/>
    </dgm:pt>
    <dgm:pt modelId="{81F7C28A-6626-42D4-9623-F592C7D01B98}" type="pres">
      <dgm:prSet presAssocID="{B44BA644-7DE1-47F2-97AE-2488708FDBB6}" presName="sibTrans" presStyleCnt="0"/>
      <dgm:spPr/>
    </dgm:pt>
    <dgm:pt modelId="{0AEC3B36-7BEE-40BD-B42F-79022FDF4702}" type="pres">
      <dgm:prSet presAssocID="{B44BA644-7DE1-47F2-97AE-2488708FDBB6}" presName="space" presStyleCnt="0"/>
      <dgm:spPr/>
    </dgm:pt>
    <dgm:pt modelId="{5D95E6E8-87FD-446E-86DF-B2A05EADFA9A}" type="pres">
      <dgm:prSet presAssocID="{F2AB3A99-F14D-44F2-8A5B-9CF79F121E8B}" presName="composite" presStyleCnt="0"/>
      <dgm:spPr/>
    </dgm:pt>
    <dgm:pt modelId="{04FD4CFB-ED5A-4320-8DDF-80DA9BC556AD}" type="pres">
      <dgm:prSet presAssocID="{F2AB3A99-F14D-44F2-8A5B-9CF79F121E8B}" presName="LShape" presStyleLbl="alignNode1" presStyleIdx="4" presStyleCnt="9"/>
      <dgm:spPr/>
    </dgm:pt>
    <dgm:pt modelId="{B0389139-B8A3-4F44-BD16-A634CBACF3B8}" type="pres">
      <dgm:prSet presAssocID="{F2AB3A99-F14D-44F2-8A5B-9CF79F121E8B}" presName="ParentText" presStyleLbl="revTx" presStyleIdx="2" presStyleCnt="5">
        <dgm:presLayoutVars>
          <dgm:chMax val="0"/>
          <dgm:chPref val="0"/>
          <dgm:bulletEnabled val="1"/>
        </dgm:presLayoutVars>
      </dgm:prSet>
      <dgm:spPr/>
    </dgm:pt>
    <dgm:pt modelId="{F0B7CC00-0BD4-4CE4-B932-2969668E16CE}" type="pres">
      <dgm:prSet presAssocID="{F2AB3A99-F14D-44F2-8A5B-9CF79F121E8B}" presName="Triangle" presStyleLbl="alignNode1" presStyleIdx="5" presStyleCnt="9"/>
      <dgm:spPr/>
    </dgm:pt>
    <dgm:pt modelId="{03B9A721-D777-4220-A33C-C8068F7A9838}" type="pres">
      <dgm:prSet presAssocID="{53B0DE9C-CEA5-4565-8E7C-8E9C359305AC}" presName="sibTrans" presStyleCnt="0"/>
      <dgm:spPr/>
    </dgm:pt>
    <dgm:pt modelId="{4F9A310A-A279-4C67-BEC5-9A54090F30F9}" type="pres">
      <dgm:prSet presAssocID="{53B0DE9C-CEA5-4565-8E7C-8E9C359305AC}" presName="space" presStyleCnt="0"/>
      <dgm:spPr/>
    </dgm:pt>
    <dgm:pt modelId="{7EAEE64F-DF57-4AAA-94B7-CBA957F49B62}" type="pres">
      <dgm:prSet presAssocID="{7A5008CD-5922-4F59-A619-FCAC6479C34C}" presName="composite" presStyleCnt="0"/>
      <dgm:spPr/>
    </dgm:pt>
    <dgm:pt modelId="{11458FC0-8A69-4911-91A9-59670E6357B1}" type="pres">
      <dgm:prSet presAssocID="{7A5008CD-5922-4F59-A619-FCAC6479C34C}" presName="LShape" presStyleLbl="alignNode1" presStyleIdx="6" presStyleCnt="9"/>
      <dgm:spPr/>
    </dgm:pt>
    <dgm:pt modelId="{A77A9A16-E9CF-4B28-A266-065A84EEDBC6}" type="pres">
      <dgm:prSet presAssocID="{7A5008CD-5922-4F59-A619-FCAC6479C34C}" presName="ParentText" presStyleLbl="revTx" presStyleIdx="3" presStyleCnt="5">
        <dgm:presLayoutVars>
          <dgm:chMax val="0"/>
          <dgm:chPref val="0"/>
          <dgm:bulletEnabled val="1"/>
        </dgm:presLayoutVars>
      </dgm:prSet>
      <dgm:spPr/>
    </dgm:pt>
    <dgm:pt modelId="{4C9F3D26-DBAD-4292-8D29-37AA638E2E4B}" type="pres">
      <dgm:prSet presAssocID="{7A5008CD-5922-4F59-A619-FCAC6479C34C}" presName="Triangle" presStyleLbl="alignNode1" presStyleIdx="7" presStyleCnt="9"/>
      <dgm:spPr/>
    </dgm:pt>
    <dgm:pt modelId="{5C8DB417-391D-4A66-84FC-042F7DC107E3}" type="pres">
      <dgm:prSet presAssocID="{ADE93A26-E33B-444F-88E4-CD24352E5869}" presName="sibTrans" presStyleCnt="0"/>
      <dgm:spPr/>
    </dgm:pt>
    <dgm:pt modelId="{EF21EE7F-C2FE-44AF-8C13-9FC5031BFB1F}" type="pres">
      <dgm:prSet presAssocID="{ADE93A26-E33B-444F-88E4-CD24352E5869}" presName="space" presStyleCnt="0"/>
      <dgm:spPr/>
    </dgm:pt>
    <dgm:pt modelId="{80EABE0B-5E25-43E9-A747-401D6F1DC3C0}" type="pres">
      <dgm:prSet presAssocID="{8CA782AC-A2D2-4B37-81C3-983A5F169663}" presName="composite" presStyleCnt="0"/>
      <dgm:spPr/>
    </dgm:pt>
    <dgm:pt modelId="{678F080B-7CF8-4601-8937-E38A9C4BD6A0}" type="pres">
      <dgm:prSet presAssocID="{8CA782AC-A2D2-4B37-81C3-983A5F169663}" presName="LShape" presStyleLbl="alignNode1" presStyleIdx="8" presStyleCnt="9"/>
      <dgm:spPr/>
    </dgm:pt>
    <dgm:pt modelId="{A4AF68A8-99CE-4080-B129-3F80B523E690}" type="pres">
      <dgm:prSet presAssocID="{8CA782AC-A2D2-4B37-81C3-983A5F169663}" presName="ParentText" presStyleLbl="revTx" presStyleIdx="4" presStyleCnt="5">
        <dgm:presLayoutVars>
          <dgm:chMax val="0"/>
          <dgm:chPref val="0"/>
          <dgm:bulletEnabled val="1"/>
        </dgm:presLayoutVars>
      </dgm:prSet>
      <dgm:spPr/>
    </dgm:pt>
  </dgm:ptLst>
  <dgm:cxnLst>
    <dgm:cxn modelId="{DF31D53C-3384-496E-8A27-AF37F7E4E227}" srcId="{FAC1A2AC-0FB6-4530-9BD1-60ABF2A5BE24}" destId="{E5826DD1-F1FD-4387-A4E0-63642D2F71EC}" srcOrd="0" destOrd="0" parTransId="{68E802DC-7934-4499-A22F-C324257982D3}" sibTransId="{EB5FAA18-3BBF-4898-9129-03E3F2B254E4}"/>
    <dgm:cxn modelId="{72A6F341-76F5-4095-9880-D4AFF842408F}" type="presOf" srcId="{BC683E29-A54D-4D29-8DF8-35EF65C3625F}" destId="{F1F3C198-CADD-47BF-9920-02374BEE9994}" srcOrd="0" destOrd="0" presId="urn:microsoft.com/office/officeart/2009/3/layout/StepUpProcess"/>
    <dgm:cxn modelId="{9C3F2D65-C4FE-4D69-B586-4701A6C603DE}" type="presOf" srcId="{E5826DD1-F1FD-4387-A4E0-63642D2F71EC}" destId="{4643A510-596E-40C3-B539-75E20D218F22}" srcOrd="0" destOrd="0" presId="urn:microsoft.com/office/officeart/2009/3/layout/StepUpProcess"/>
    <dgm:cxn modelId="{38AA2746-12FE-4430-811C-EA5D9BD50F10}" srcId="{FAC1A2AC-0FB6-4530-9BD1-60ABF2A5BE24}" destId="{7A5008CD-5922-4F59-A619-FCAC6479C34C}" srcOrd="3" destOrd="0" parTransId="{C63AC328-E828-4244-97C7-2B7185B0F6E0}" sibTransId="{ADE93A26-E33B-444F-88E4-CD24352E5869}"/>
    <dgm:cxn modelId="{4D29A979-6AFB-406C-A7FB-FAC0EA07B09C}" srcId="{FAC1A2AC-0FB6-4530-9BD1-60ABF2A5BE24}" destId="{F2AB3A99-F14D-44F2-8A5B-9CF79F121E8B}" srcOrd="2" destOrd="0" parTransId="{EB536688-14E7-45B8-84E3-ECC18CDA1AB4}" sibTransId="{53B0DE9C-CEA5-4565-8E7C-8E9C359305AC}"/>
    <dgm:cxn modelId="{0BBD985A-7990-486F-B6A4-CD8B9E4A519B}" type="presOf" srcId="{FAC1A2AC-0FB6-4530-9BD1-60ABF2A5BE24}" destId="{FC60E41C-0390-4912-A181-DC625542CF25}" srcOrd="0" destOrd="0" presId="urn:microsoft.com/office/officeart/2009/3/layout/StepUpProcess"/>
    <dgm:cxn modelId="{5019A87B-9C70-46DA-BC98-BDDE153FF29A}" type="presOf" srcId="{7A5008CD-5922-4F59-A619-FCAC6479C34C}" destId="{A77A9A16-E9CF-4B28-A266-065A84EEDBC6}" srcOrd="0" destOrd="0" presId="urn:microsoft.com/office/officeart/2009/3/layout/StepUpProcess"/>
    <dgm:cxn modelId="{9077FA8B-9CA5-4D9D-96E9-6C33E7986CE0}" type="presOf" srcId="{8CA782AC-A2D2-4B37-81C3-983A5F169663}" destId="{A4AF68A8-99CE-4080-B129-3F80B523E690}" srcOrd="0" destOrd="0" presId="urn:microsoft.com/office/officeart/2009/3/layout/StepUpProcess"/>
    <dgm:cxn modelId="{C81CAB90-CEAD-4D6A-8103-BACB633733F1}" type="presOf" srcId="{F2AB3A99-F14D-44F2-8A5B-9CF79F121E8B}" destId="{B0389139-B8A3-4F44-BD16-A634CBACF3B8}" srcOrd="0" destOrd="0" presId="urn:microsoft.com/office/officeart/2009/3/layout/StepUpProcess"/>
    <dgm:cxn modelId="{8A29CFB2-3288-41CF-90E1-8C453422CB77}" srcId="{FAC1A2AC-0FB6-4530-9BD1-60ABF2A5BE24}" destId="{8CA782AC-A2D2-4B37-81C3-983A5F169663}" srcOrd="4" destOrd="0" parTransId="{D387A052-F99B-4DED-93CA-BEA739654829}" sibTransId="{E1F4C12C-F40F-4578-8103-30A51EAC156E}"/>
    <dgm:cxn modelId="{A689C2C6-88C8-451B-AED7-70EDF293F772}" srcId="{FAC1A2AC-0FB6-4530-9BD1-60ABF2A5BE24}" destId="{BC683E29-A54D-4D29-8DF8-35EF65C3625F}" srcOrd="1" destOrd="0" parTransId="{EC584179-1902-4BAE-9523-C1408E496547}" sibTransId="{B44BA644-7DE1-47F2-97AE-2488708FDBB6}"/>
    <dgm:cxn modelId="{D12A5E60-8C43-420A-946E-881E005D5D96}" type="presParOf" srcId="{FC60E41C-0390-4912-A181-DC625542CF25}" destId="{08F9E40F-9A37-4DA9-8ABF-45109722DD14}" srcOrd="0" destOrd="0" presId="urn:microsoft.com/office/officeart/2009/3/layout/StepUpProcess"/>
    <dgm:cxn modelId="{DF317FAC-5F87-45E5-9883-832F5A657CC6}" type="presParOf" srcId="{08F9E40F-9A37-4DA9-8ABF-45109722DD14}" destId="{2460FBD0-3E07-4480-8389-D1087A9A999E}" srcOrd="0" destOrd="0" presId="urn:microsoft.com/office/officeart/2009/3/layout/StepUpProcess"/>
    <dgm:cxn modelId="{AAE2D38F-49DA-4520-8CF0-0F0E9FC9D436}" type="presParOf" srcId="{08F9E40F-9A37-4DA9-8ABF-45109722DD14}" destId="{4643A510-596E-40C3-B539-75E20D218F22}" srcOrd="1" destOrd="0" presId="urn:microsoft.com/office/officeart/2009/3/layout/StepUpProcess"/>
    <dgm:cxn modelId="{D33AB48A-5D1F-470C-B495-7D5CC8119983}" type="presParOf" srcId="{08F9E40F-9A37-4DA9-8ABF-45109722DD14}" destId="{5577941A-2305-48C6-94B6-5D725326363B}" srcOrd="2" destOrd="0" presId="urn:microsoft.com/office/officeart/2009/3/layout/StepUpProcess"/>
    <dgm:cxn modelId="{25BF5BA5-26D3-4A8D-AEFF-97249BA42DB2}" type="presParOf" srcId="{FC60E41C-0390-4912-A181-DC625542CF25}" destId="{A159CE66-E3FD-41CD-9E55-D7C0E69A4113}" srcOrd="1" destOrd="0" presId="urn:microsoft.com/office/officeart/2009/3/layout/StepUpProcess"/>
    <dgm:cxn modelId="{65E91AD5-9DE3-432E-946E-4CA8028B5770}" type="presParOf" srcId="{A159CE66-E3FD-41CD-9E55-D7C0E69A4113}" destId="{9A3E2F1D-2FB0-49A0-8C80-853663F636C6}" srcOrd="0" destOrd="0" presId="urn:microsoft.com/office/officeart/2009/3/layout/StepUpProcess"/>
    <dgm:cxn modelId="{F9F76E26-6EF0-4664-BAC3-0EC9AD98C828}" type="presParOf" srcId="{FC60E41C-0390-4912-A181-DC625542CF25}" destId="{40F2EC5E-25CE-4D0A-A837-97B3F1331EF2}" srcOrd="2" destOrd="0" presId="urn:microsoft.com/office/officeart/2009/3/layout/StepUpProcess"/>
    <dgm:cxn modelId="{2ED98623-B941-4037-B6DF-160483041699}" type="presParOf" srcId="{40F2EC5E-25CE-4D0A-A837-97B3F1331EF2}" destId="{116DB1A1-D421-49EB-A607-19F643202F94}" srcOrd="0" destOrd="0" presId="urn:microsoft.com/office/officeart/2009/3/layout/StepUpProcess"/>
    <dgm:cxn modelId="{CBA01981-0D65-4EBC-BEE6-FCD2CE0E09A0}" type="presParOf" srcId="{40F2EC5E-25CE-4D0A-A837-97B3F1331EF2}" destId="{F1F3C198-CADD-47BF-9920-02374BEE9994}" srcOrd="1" destOrd="0" presId="urn:microsoft.com/office/officeart/2009/3/layout/StepUpProcess"/>
    <dgm:cxn modelId="{9F949194-B349-4D94-BB1C-A462EC9E214E}" type="presParOf" srcId="{40F2EC5E-25CE-4D0A-A837-97B3F1331EF2}" destId="{A9555F61-1F5A-425E-A3FA-725CFE0E35F0}" srcOrd="2" destOrd="0" presId="urn:microsoft.com/office/officeart/2009/3/layout/StepUpProcess"/>
    <dgm:cxn modelId="{26E905A7-2152-4226-B824-36D0F8F7AF40}" type="presParOf" srcId="{FC60E41C-0390-4912-A181-DC625542CF25}" destId="{81F7C28A-6626-42D4-9623-F592C7D01B98}" srcOrd="3" destOrd="0" presId="urn:microsoft.com/office/officeart/2009/3/layout/StepUpProcess"/>
    <dgm:cxn modelId="{A3A74D65-C778-4841-A419-FCDE6A5D9658}" type="presParOf" srcId="{81F7C28A-6626-42D4-9623-F592C7D01B98}" destId="{0AEC3B36-7BEE-40BD-B42F-79022FDF4702}" srcOrd="0" destOrd="0" presId="urn:microsoft.com/office/officeart/2009/3/layout/StepUpProcess"/>
    <dgm:cxn modelId="{D0906F1C-1C21-4C09-9B9E-FA4EE2F6B00A}" type="presParOf" srcId="{FC60E41C-0390-4912-A181-DC625542CF25}" destId="{5D95E6E8-87FD-446E-86DF-B2A05EADFA9A}" srcOrd="4" destOrd="0" presId="urn:microsoft.com/office/officeart/2009/3/layout/StepUpProcess"/>
    <dgm:cxn modelId="{2A8FF4D7-66BA-4C49-A0DF-F34F177EC4E5}" type="presParOf" srcId="{5D95E6E8-87FD-446E-86DF-B2A05EADFA9A}" destId="{04FD4CFB-ED5A-4320-8DDF-80DA9BC556AD}" srcOrd="0" destOrd="0" presId="urn:microsoft.com/office/officeart/2009/3/layout/StepUpProcess"/>
    <dgm:cxn modelId="{9E95392E-AB78-4C29-A8CA-E66933BA3389}" type="presParOf" srcId="{5D95E6E8-87FD-446E-86DF-B2A05EADFA9A}" destId="{B0389139-B8A3-4F44-BD16-A634CBACF3B8}" srcOrd="1" destOrd="0" presId="urn:microsoft.com/office/officeart/2009/3/layout/StepUpProcess"/>
    <dgm:cxn modelId="{7AD18944-0292-4CC7-A1F6-17369B6D4C7B}" type="presParOf" srcId="{5D95E6E8-87FD-446E-86DF-B2A05EADFA9A}" destId="{F0B7CC00-0BD4-4CE4-B932-2969668E16CE}" srcOrd="2" destOrd="0" presId="urn:microsoft.com/office/officeart/2009/3/layout/StepUpProcess"/>
    <dgm:cxn modelId="{A3E41666-E258-4CE7-BD49-1B7785F42DB7}" type="presParOf" srcId="{FC60E41C-0390-4912-A181-DC625542CF25}" destId="{03B9A721-D777-4220-A33C-C8068F7A9838}" srcOrd="5" destOrd="0" presId="urn:microsoft.com/office/officeart/2009/3/layout/StepUpProcess"/>
    <dgm:cxn modelId="{14555BFF-A070-4B17-85EE-877BB756E8A6}" type="presParOf" srcId="{03B9A721-D777-4220-A33C-C8068F7A9838}" destId="{4F9A310A-A279-4C67-BEC5-9A54090F30F9}" srcOrd="0" destOrd="0" presId="urn:microsoft.com/office/officeart/2009/3/layout/StepUpProcess"/>
    <dgm:cxn modelId="{2B8ED2B6-9960-4155-BDDA-584AF4BAA30B}" type="presParOf" srcId="{FC60E41C-0390-4912-A181-DC625542CF25}" destId="{7EAEE64F-DF57-4AAA-94B7-CBA957F49B62}" srcOrd="6" destOrd="0" presId="urn:microsoft.com/office/officeart/2009/3/layout/StepUpProcess"/>
    <dgm:cxn modelId="{F43951C9-7B06-4EEC-A8DA-1D22F4521C35}" type="presParOf" srcId="{7EAEE64F-DF57-4AAA-94B7-CBA957F49B62}" destId="{11458FC0-8A69-4911-91A9-59670E6357B1}" srcOrd="0" destOrd="0" presId="urn:microsoft.com/office/officeart/2009/3/layout/StepUpProcess"/>
    <dgm:cxn modelId="{4DD9469E-7758-4142-97CB-9F6BC0765B3D}" type="presParOf" srcId="{7EAEE64F-DF57-4AAA-94B7-CBA957F49B62}" destId="{A77A9A16-E9CF-4B28-A266-065A84EEDBC6}" srcOrd="1" destOrd="0" presId="urn:microsoft.com/office/officeart/2009/3/layout/StepUpProcess"/>
    <dgm:cxn modelId="{954C9364-D022-4B1A-845D-2A9E4F28B456}" type="presParOf" srcId="{7EAEE64F-DF57-4AAA-94B7-CBA957F49B62}" destId="{4C9F3D26-DBAD-4292-8D29-37AA638E2E4B}" srcOrd="2" destOrd="0" presId="urn:microsoft.com/office/officeart/2009/3/layout/StepUpProcess"/>
    <dgm:cxn modelId="{A9CDF199-47D9-4AFF-BA97-089CBD0EA428}" type="presParOf" srcId="{FC60E41C-0390-4912-A181-DC625542CF25}" destId="{5C8DB417-391D-4A66-84FC-042F7DC107E3}" srcOrd="7" destOrd="0" presId="urn:microsoft.com/office/officeart/2009/3/layout/StepUpProcess"/>
    <dgm:cxn modelId="{BB8D988F-844C-4416-8C15-1AFD628A19F6}" type="presParOf" srcId="{5C8DB417-391D-4A66-84FC-042F7DC107E3}" destId="{EF21EE7F-C2FE-44AF-8C13-9FC5031BFB1F}" srcOrd="0" destOrd="0" presId="urn:microsoft.com/office/officeart/2009/3/layout/StepUpProcess"/>
    <dgm:cxn modelId="{84379BF0-1689-4B64-9AD5-31F24256D2CE}" type="presParOf" srcId="{FC60E41C-0390-4912-A181-DC625542CF25}" destId="{80EABE0B-5E25-43E9-A747-401D6F1DC3C0}" srcOrd="8" destOrd="0" presId="urn:microsoft.com/office/officeart/2009/3/layout/StepUpProcess"/>
    <dgm:cxn modelId="{23EC6964-09DC-47B4-81D1-7D6A448B9C97}" type="presParOf" srcId="{80EABE0B-5E25-43E9-A747-401D6F1DC3C0}" destId="{678F080B-7CF8-4601-8937-E38A9C4BD6A0}" srcOrd="0" destOrd="0" presId="urn:microsoft.com/office/officeart/2009/3/layout/StepUpProcess"/>
    <dgm:cxn modelId="{72044B41-C946-4A29-ADC2-C54467BBF483}" type="presParOf" srcId="{80EABE0B-5E25-43E9-A747-401D6F1DC3C0}" destId="{A4AF68A8-99CE-4080-B129-3F80B523E690}" srcOrd="1" destOrd="0" presId="urn:microsoft.com/office/officeart/2009/3/layout/StepUpProces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60FBD0-3E07-4480-8389-D1087A9A999E}">
      <dsp:nvSpPr>
        <dsp:cNvPr id="0" name=""/>
        <dsp:cNvSpPr/>
      </dsp:nvSpPr>
      <dsp:spPr>
        <a:xfrm rot="5400000">
          <a:off x="203221" y="1014738"/>
          <a:ext cx="607685" cy="1011174"/>
        </a:xfrm>
        <a:prstGeom prst="corner">
          <a:avLst>
            <a:gd name="adj1" fmla="val 16120"/>
            <a:gd name="adj2" fmla="val 1611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4643A510-596E-40C3-B539-75E20D218F22}">
      <dsp:nvSpPr>
        <dsp:cNvPr id="0" name=""/>
        <dsp:cNvSpPr/>
      </dsp:nvSpPr>
      <dsp:spPr>
        <a:xfrm>
          <a:off x="101784" y="1316862"/>
          <a:ext cx="912894" cy="8002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1" kern="1200"/>
            <a:t>Interventions</a:t>
          </a:r>
          <a:r>
            <a:rPr lang="en-US" sz="700" kern="1200"/>
            <a:t> (all)</a:t>
          </a:r>
        </a:p>
        <a:p>
          <a:pPr marL="0" lvl="0" indent="0" algn="l" defTabSz="311150">
            <a:lnSpc>
              <a:spcPct val="90000"/>
            </a:lnSpc>
            <a:spcBef>
              <a:spcPct val="0"/>
            </a:spcBef>
            <a:spcAft>
              <a:spcPct val="35000"/>
            </a:spcAft>
            <a:buNone/>
          </a:pPr>
          <a:endParaRPr lang="en-US" sz="700" kern="1200"/>
        </a:p>
        <a:p>
          <a:pPr marL="0" lvl="0" indent="0" algn="l" defTabSz="311150">
            <a:lnSpc>
              <a:spcPct val="90000"/>
            </a:lnSpc>
            <a:spcBef>
              <a:spcPct val="0"/>
            </a:spcBef>
            <a:spcAft>
              <a:spcPct val="35000"/>
            </a:spcAft>
            <a:buNone/>
          </a:pPr>
          <a:r>
            <a:rPr lang="en-US" sz="700" kern="1200"/>
            <a:t>Factor: Impact </a:t>
          </a:r>
        </a:p>
        <a:p>
          <a:pPr marL="0" lvl="0" indent="0" algn="l" defTabSz="311150">
            <a:lnSpc>
              <a:spcPct val="90000"/>
            </a:lnSpc>
            <a:spcBef>
              <a:spcPct val="0"/>
            </a:spcBef>
            <a:spcAft>
              <a:spcPct val="35000"/>
            </a:spcAft>
            <a:buNone/>
          </a:pPr>
          <a:endParaRPr lang="en-US" sz="700" kern="1200"/>
        </a:p>
        <a:p>
          <a:pPr marL="0" lvl="0" indent="0" algn="l" defTabSz="311150">
            <a:lnSpc>
              <a:spcPct val="90000"/>
            </a:lnSpc>
            <a:spcBef>
              <a:spcPct val="0"/>
            </a:spcBef>
            <a:spcAft>
              <a:spcPct val="35000"/>
            </a:spcAft>
            <a:buNone/>
          </a:pPr>
          <a:r>
            <a:rPr lang="en-US" sz="700" kern="1200"/>
            <a:t>Rule: Rank</a:t>
          </a:r>
        </a:p>
      </dsp:txBody>
      <dsp:txXfrm>
        <a:off x="101784" y="1316862"/>
        <a:ext cx="912894" cy="800205"/>
      </dsp:txXfrm>
    </dsp:sp>
    <dsp:sp modelId="{5577941A-2305-48C6-94B6-5D725326363B}">
      <dsp:nvSpPr>
        <dsp:cNvPr id="0" name=""/>
        <dsp:cNvSpPr/>
      </dsp:nvSpPr>
      <dsp:spPr>
        <a:xfrm>
          <a:off x="842434" y="940295"/>
          <a:ext cx="172244" cy="172244"/>
        </a:xfrm>
        <a:prstGeom prst="triangle">
          <a:avLst>
            <a:gd name="adj" fmla="val 1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116DB1A1-D421-49EB-A607-19F643202F94}">
      <dsp:nvSpPr>
        <dsp:cNvPr id="0" name=""/>
        <dsp:cNvSpPr/>
      </dsp:nvSpPr>
      <dsp:spPr>
        <a:xfrm rot="5400000">
          <a:off x="1320783" y="738197"/>
          <a:ext cx="607685" cy="1011174"/>
        </a:xfrm>
        <a:prstGeom prst="corner">
          <a:avLst>
            <a:gd name="adj1" fmla="val 16120"/>
            <a:gd name="adj2" fmla="val 1611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F1F3C198-CADD-47BF-9920-02374BEE9994}">
      <dsp:nvSpPr>
        <dsp:cNvPr id="0" name=""/>
        <dsp:cNvSpPr/>
      </dsp:nvSpPr>
      <dsp:spPr>
        <a:xfrm>
          <a:off x="1219345" y="1040320"/>
          <a:ext cx="912894" cy="8002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1" kern="1200"/>
            <a:t>Trials</a:t>
          </a:r>
        </a:p>
        <a:p>
          <a:pPr marL="0" lvl="0" indent="0" algn="l" defTabSz="311150">
            <a:lnSpc>
              <a:spcPct val="90000"/>
            </a:lnSpc>
            <a:spcBef>
              <a:spcPct val="0"/>
            </a:spcBef>
            <a:spcAft>
              <a:spcPct val="35000"/>
            </a:spcAft>
            <a:buNone/>
          </a:pPr>
          <a:r>
            <a:rPr lang="en-US" sz="700" kern="1200"/>
            <a:t>F: Available Resources</a:t>
          </a:r>
        </a:p>
        <a:p>
          <a:pPr marL="0" lvl="0" indent="0" algn="l" defTabSz="311150">
            <a:lnSpc>
              <a:spcPct val="90000"/>
            </a:lnSpc>
            <a:spcBef>
              <a:spcPct val="0"/>
            </a:spcBef>
            <a:spcAft>
              <a:spcPct val="35000"/>
            </a:spcAft>
            <a:buNone/>
          </a:pPr>
          <a:endParaRPr lang="en-US" sz="700" kern="1200"/>
        </a:p>
        <a:p>
          <a:pPr marL="0" lvl="0" indent="0" algn="l" defTabSz="311150">
            <a:lnSpc>
              <a:spcPct val="90000"/>
            </a:lnSpc>
            <a:spcBef>
              <a:spcPct val="0"/>
            </a:spcBef>
            <a:spcAft>
              <a:spcPct val="35000"/>
            </a:spcAft>
            <a:buNone/>
          </a:pPr>
          <a:r>
            <a:rPr lang="en-US" sz="700" kern="1200"/>
            <a:t>R: Exclusion (blocked)</a:t>
          </a:r>
        </a:p>
      </dsp:txBody>
      <dsp:txXfrm>
        <a:off x="1219345" y="1040320"/>
        <a:ext cx="912894" cy="800205"/>
      </dsp:txXfrm>
    </dsp:sp>
    <dsp:sp modelId="{A9555F61-1F5A-425E-A3FA-725CFE0E35F0}">
      <dsp:nvSpPr>
        <dsp:cNvPr id="0" name=""/>
        <dsp:cNvSpPr/>
      </dsp:nvSpPr>
      <dsp:spPr>
        <a:xfrm>
          <a:off x="1959995" y="663753"/>
          <a:ext cx="172244" cy="172244"/>
        </a:xfrm>
        <a:prstGeom prst="triangle">
          <a:avLst>
            <a:gd name="adj" fmla="val 1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04FD4CFB-ED5A-4320-8DDF-80DA9BC556AD}">
      <dsp:nvSpPr>
        <dsp:cNvPr id="0" name=""/>
        <dsp:cNvSpPr/>
      </dsp:nvSpPr>
      <dsp:spPr>
        <a:xfrm rot="5400000">
          <a:off x="2438344" y="461655"/>
          <a:ext cx="607685" cy="1011174"/>
        </a:xfrm>
        <a:prstGeom prst="corner">
          <a:avLst>
            <a:gd name="adj1" fmla="val 16120"/>
            <a:gd name="adj2" fmla="val 1611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B0389139-B8A3-4F44-BD16-A634CBACF3B8}">
      <dsp:nvSpPr>
        <dsp:cNvPr id="0" name=""/>
        <dsp:cNvSpPr/>
      </dsp:nvSpPr>
      <dsp:spPr>
        <a:xfrm>
          <a:off x="2336906" y="763779"/>
          <a:ext cx="912894" cy="8002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1" kern="1200"/>
            <a:t>Recomendations</a:t>
          </a:r>
        </a:p>
        <a:p>
          <a:pPr marL="0" lvl="0" indent="0" algn="l" defTabSz="311150">
            <a:lnSpc>
              <a:spcPct val="90000"/>
            </a:lnSpc>
            <a:spcBef>
              <a:spcPct val="0"/>
            </a:spcBef>
            <a:spcAft>
              <a:spcPct val="35000"/>
            </a:spcAft>
            <a:buNone/>
          </a:pPr>
          <a:endParaRPr lang="en-US" sz="700" kern="1200"/>
        </a:p>
        <a:p>
          <a:pPr marL="0" lvl="0" indent="0" algn="l" defTabSz="311150">
            <a:lnSpc>
              <a:spcPct val="90000"/>
            </a:lnSpc>
            <a:spcBef>
              <a:spcPct val="0"/>
            </a:spcBef>
            <a:spcAft>
              <a:spcPct val="35000"/>
            </a:spcAft>
            <a:buNone/>
          </a:pPr>
          <a:r>
            <a:rPr lang="en-US" sz="700" kern="1200"/>
            <a:t>F:Expected Lag/delay</a:t>
          </a:r>
        </a:p>
        <a:p>
          <a:pPr marL="0" lvl="0" indent="0" algn="l" defTabSz="311150">
            <a:lnSpc>
              <a:spcPct val="90000"/>
            </a:lnSpc>
            <a:spcBef>
              <a:spcPct val="0"/>
            </a:spcBef>
            <a:spcAft>
              <a:spcPct val="35000"/>
            </a:spcAft>
            <a:buNone/>
          </a:pPr>
          <a:endParaRPr lang="en-US" sz="700" kern="1200"/>
        </a:p>
        <a:p>
          <a:pPr marL="0" lvl="0" indent="0" algn="l" defTabSz="311150">
            <a:lnSpc>
              <a:spcPct val="90000"/>
            </a:lnSpc>
            <a:spcBef>
              <a:spcPct val="0"/>
            </a:spcBef>
            <a:spcAft>
              <a:spcPct val="35000"/>
            </a:spcAft>
            <a:buNone/>
          </a:pPr>
          <a:r>
            <a:rPr lang="en-US" sz="700" kern="1200"/>
            <a:t>R: Rank ties</a:t>
          </a:r>
        </a:p>
      </dsp:txBody>
      <dsp:txXfrm>
        <a:off x="2336906" y="763779"/>
        <a:ext cx="912894" cy="800205"/>
      </dsp:txXfrm>
    </dsp:sp>
    <dsp:sp modelId="{F0B7CC00-0BD4-4CE4-B932-2969668E16CE}">
      <dsp:nvSpPr>
        <dsp:cNvPr id="0" name=""/>
        <dsp:cNvSpPr/>
      </dsp:nvSpPr>
      <dsp:spPr>
        <a:xfrm>
          <a:off x="3077556" y="387211"/>
          <a:ext cx="172244" cy="172244"/>
        </a:xfrm>
        <a:prstGeom prst="triangle">
          <a:avLst>
            <a:gd name="adj" fmla="val 1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11458FC0-8A69-4911-91A9-59670E6357B1}">
      <dsp:nvSpPr>
        <dsp:cNvPr id="0" name=""/>
        <dsp:cNvSpPr/>
      </dsp:nvSpPr>
      <dsp:spPr>
        <a:xfrm rot="5400000">
          <a:off x="3555905" y="185114"/>
          <a:ext cx="607685" cy="1011174"/>
        </a:xfrm>
        <a:prstGeom prst="corner">
          <a:avLst>
            <a:gd name="adj1" fmla="val 16120"/>
            <a:gd name="adj2" fmla="val 1611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A77A9A16-E9CF-4B28-A266-065A84EEDBC6}">
      <dsp:nvSpPr>
        <dsp:cNvPr id="0" name=""/>
        <dsp:cNvSpPr/>
      </dsp:nvSpPr>
      <dsp:spPr>
        <a:xfrm>
          <a:off x="3454467" y="487237"/>
          <a:ext cx="912894" cy="8002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1" kern="1200"/>
            <a:t>Recomendations</a:t>
          </a:r>
          <a:r>
            <a:rPr lang="en-US" sz="700" kern="1200"/>
            <a:t> </a:t>
          </a:r>
        </a:p>
        <a:p>
          <a:pPr marL="0" lvl="0" indent="0" algn="l" defTabSz="311150">
            <a:lnSpc>
              <a:spcPct val="90000"/>
            </a:lnSpc>
            <a:spcBef>
              <a:spcPct val="0"/>
            </a:spcBef>
            <a:spcAft>
              <a:spcPct val="35000"/>
            </a:spcAft>
            <a:buNone/>
          </a:pPr>
          <a:endParaRPr lang="en-US" sz="700" kern="1200"/>
        </a:p>
        <a:p>
          <a:pPr marL="0" lvl="0" indent="0" algn="l" defTabSz="311150">
            <a:lnSpc>
              <a:spcPct val="90000"/>
            </a:lnSpc>
            <a:spcBef>
              <a:spcPct val="0"/>
            </a:spcBef>
            <a:spcAft>
              <a:spcPct val="35000"/>
            </a:spcAft>
            <a:buNone/>
          </a:pPr>
          <a:r>
            <a:rPr lang="en-US" sz="700" kern="1200"/>
            <a:t>F:Expected Cost</a:t>
          </a:r>
        </a:p>
        <a:p>
          <a:pPr marL="0" lvl="0" indent="0" algn="l" defTabSz="311150">
            <a:lnSpc>
              <a:spcPct val="90000"/>
            </a:lnSpc>
            <a:spcBef>
              <a:spcPct val="0"/>
            </a:spcBef>
            <a:spcAft>
              <a:spcPct val="35000"/>
            </a:spcAft>
            <a:buNone/>
          </a:pPr>
          <a:endParaRPr lang="en-US" sz="700" kern="1200"/>
        </a:p>
        <a:p>
          <a:pPr marL="0" lvl="0" indent="0" algn="l" defTabSz="311150">
            <a:lnSpc>
              <a:spcPct val="90000"/>
            </a:lnSpc>
            <a:spcBef>
              <a:spcPct val="0"/>
            </a:spcBef>
            <a:spcAft>
              <a:spcPct val="35000"/>
            </a:spcAft>
            <a:buNone/>
          </a:pPr>
          <a:r>
            <a:rPr lang="en-US" sz="700" kern="1200"/>
            <a:t>R: Rank ties</a:t>
          </a:r>
        </a:p>
      </dsp:txBody>
      <dsp:txXfrm>
        <a:off x="3454467" y="487237"/>
        <a:ext cx="912894" cy="800205"/>
      </dsp:txXfrm>
    </dsp:sp>
    <dsp:sp modelId="{4C9F3D26-DBAD-4292-8D29-37AA638E2E4B}">
      <dsp:nvSpPr>
        <dsp:cNvPr id="0" name=""/>
        <dsp:cNvSpPr/>
      </dsp:nvSpPr>
      <dsp:spPr>
        <a:xfrm>
          <a:off x="4195117" y="110670"/>
          <a:ext cx="172244" cy="172244"/>
        </a:xfrm>
        <a:prstGeom prst="triangle">
          <a:avLst>
            <a:gd name="adj" fmla="val 1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678F080B-7CF8-4601-8937-E38A9C4BD6A0}">
      <dsp:nvSpPr>
        <dsp:cNvPr id="0" name=""/>
        <dsp:cNvSpPr/>
      </dsp:nvSpPr>
      <dsp:spPr>
        <a:xfrm rot="5400000">
          <a:off x="4673466" y="-91427"/>
          <a:ext cx="607685" cy="1011174"/>
        </a:xfrm>
        <a:prstGeom prst="corner">
          <a:avLst>
            <a:gd name="adj1" fmla="val 16120"/>
            <a:gd name="adj2" fmla="val 1611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A4AF68A8-99CE-4080-B129-3F80B523E690}">
      <dsp:nvSpPr>
        <dsp:cNvPr id="0" name=""/>
        <dsp:cNvSpPr/>
      </dsp:nvSpPr>
      <dsp:spPr>
        <a:xfrm>
          <a:off x="4572028" y="210695"/>
          <a:ext cx="912894" cy="8002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1" kern="1200"/>
            <a:t>Recomendations</a:t>
          </a:r>
        </a:p>
        <a:p>
          <a:pPr marL="0" lvl="0" indent="0" algn="l" defTabSz="311150">
            <a:lnSpc>
              <a:spcPct val="90000"/>
            </a:lnSpc>
            <a:spcBef>
              <a:spcPct val="0"/>
            </a:spcBef>
            <a:spcAft>
              <a:spcPct val="35000"/>
            </a:spcAft>
            <a:buNone/>
          </a:pPr>
          <a:endParaRPr lang="en-US" sz="700" kern="1200"/>
        </a:p>
        <a:p>
          <a:pPr marL="0" lvl="0" indent="0" algn="l" defTabSz="311150">
            <a:lnSpc>
              <a:spcPct val="90000"/>
            </a:lnSpc>
            <a:spcBef>
              <a:spcPct val="0"/>
            </a:spcBef>
            <a:spcAft>
              <a:spcPct val="35000"/>
            </a:spcAft>
            <a:buNone/>
          </a:pPr>
          <a:r>
            <a:rPr lang="en-US" sz="700" kern="1200"/>
            <a:t>F: Proposed</a:t>
          </a:r>
        </a:p>
        <a:p>
          <a:pPr marL="0" lvl="0" indent="0" algn="l" defTabSz="311150">
            <a:lnSpc>
              <a:spcPct val="90000"/>
            </a:lnSpc>
            <a:spcBef>
              <a:spcPct val="0"/>
            </a:spcBef>
            <a:spcAft>
              <a:spcPct val="35000"/>
            </a:spcAft>
            <a:buNone/>
          </a:pPr>
          <a:endParaRPr lang="en-US" sz="700" kern="1200"/>
        </a:p>
        <a:p>
          <a:pPr marL="0" lvl="0" indent="0" algn="l" defTabSz="311150">
            <a:lnSpc>
              <a:spcPct val="90000"/>
            </a:lnSpc>
            <a:spcBef>
              <a:spcPct val="0"/>
            </a:spcBef>
            <a:spcAft>
              <a:spcPct val="35000"/>
            </a:spcAft>
            <a:buNone/>
          </a:pPr>
          <a:r>
            <a:rPr lang="en-US" sz="700" kern="1200"/>
            <a:t>R: Rank (selection up to increase needed)</a:t>
          </a:r>
        </a:p>
      </dsp:txBody>
      <dsp:txXfrm>
        <a:off x="4572028" y="210695"/>
        <a:ext cx="912894" cy="800205"/>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7dd7a64-f5c5-4f30-b8c4-f5626f639d1b" ContentTypeId="0x01010035E33599CC8D1E47A037F474646B1D58" PreviousValue="false"/>
</file>

<file path=customXml/item7.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TaxKeywordTaxHTField xmlns="e14115de-03ae-49b5-af01-31035404c456">
      <Terms xmlns="http://schemas.microsoft.com/office/infopath/2007/PartnerControls"/>
    </TaxKeywordTaxHTField>
    <EDRMSOwner xmlns="f8cc70c5-6df4-4163-8f93-1fe30c314df0" xsi:nil="true"/>
    <Retention xmlns="f8cc70c5-6df4-4163-8f93-1fe30c314df0">0</Retention>
    <_dlc_DocId xmlns="39b8a52d-d8b9-47ff-a8c3-c8931ddf8d60">D5PZWENCX5VS-172818178-31260</_dlc_DocId>
    <_dlc_DocIdUrl xmlns="39b8a52d-d8b9-47ff-a8c3-c8931ddf8d60">
      <Url>https://share.sp.ons.statistics.gov.uk/sites/MTH/Cen/_layouts/15/DocIdRedir.aspx?ID=D5PZWENCX5VS-172818178-31260</Url>
      <Description>D5PZWENCX5VS-172818178-31260</Description>
    </_dlc_DocIdUrl>
    <TaxCatchAll xmlns="e14115de-03ae-49b5-af01-31035404c456">
      <Value>9</Value>
    </TaxCatchAll>
    <RetentionType xmlns="f8cc70c5-6df4-4163-8f93-1fe30c314df0">Notify</RetentionType>
    <RetentionDate xmlns="f8cc70c5-6df4-4163-8f93-1fe30c314df0"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9F44-D494-4623-AF1F-8EA4E3A6BFC8}">
  <ds:schemaRefs>
    <ds:schemaRef ds:uri="http://schemas.microsoft.com/office/2006/metadata/customXsn"/>
  </ds:schemaRefs>
</ds:datastoreItem>
</file>

<file path=customXml/itemProps2.xml><?xml version="1.0" encoding="utf-8"?>
<ds:datastoreItem xmlns:ds="http://schemas.openxmlformats.org/officeDocument/2006/customXml" ds:itemID="{871A2F93-0B05-4D91-8BFE-0A5ADA07DEBE}">
  <ds:schemaRefs>
    <ds:schemaRef ds:uri="http://schemas.microsoft.com/sharepoint/v3/contenttype/forms"/>
  </ds:schemaRefs>
</ds:datastoreItem>
</file>

<file path=customXml/itemProps3.xml><?xml version="1.0" encoding="utf-8"?>
<ds:datastoreItem xmlns:ds="http://schemas.openxmlformats.org/officeDocument/2006/customXml" ds:itemID="{9B79F39B-019D-402E-BAD3-154E24ECC9B5}">
  <ds:schemaRefs>
    <ds:schemaRef ds:uri="office.server.policy"/>
  </ds:schemaRefs>
</ds:datastoreItem>
</file>

<file path=customXml/itemProps4.xml><?xml version="1.0" encoding="utf-8"?>
<ds:datastoreItem xmlns:ds="http://schemas.openxmlformats.org/officeDocument/2006/customXml" ds:itemID="{4D482579-8B80-4726-90CF-B826C7E6A065}">
  <ds:schemaRefs>
    <ds:schemaRef ds:uri="http://schemas.microsoft.com/sharepoint/events"/>
  </ds:schemaRefs>
</ds:datastoreItem>
</file>

<file path=customXml/itemProps5.xml><?xml version="1.0" encoding="utf-8"?>
<ds:datastoreItem xmlns:ds="http://schemas.openxmlformats.org/officeDocument/2006/customXml" ds:itemID="{18F00F49-19E9-4364-8252-D0FD7445E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f8cc70c5-6df4-4163-8f93-1fe30c314df0"/>
    <ds:schemaRef ds:uri="39b8a52d-d8b9-47ff-a8c3-c8931dd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1B1805-86BC-438D-AEF8-D959E5E74926}">
  <ds:schemaRefs>
    <ds:schemaRef ds:uri="Microsoft.SharePoint.Taxonomy.ContentTypeSync"/>
  </ds:schemaRefs>
</ds:datastoreItem>
</file>

<file path=customXml/itemProps7.xml><?xml version="1.0" encoding="utf-8"?>
<ds:datastoreItem xmlns:ds="http://schemas.openxmlformats.org/officeDocument/2006/customXml" ds:itemID="{E2973892-364B-4D98-9E67-3D60A18877F1}">
  <ds:schemaRefs>
    <ds:schemaRef ds:uri="http://schemas.microsoft.com/office/2006/documentManagement/types"/>
    <ds:schemaRef ds:uri="http://purl.org/dc/terms/"/>
    <ds:schemaRef ds:uri="e14115de-03ae-49b5-af01-31035404c456"/>
    <ds:schemaRef ds:uri="f8cc70c5-6df4-4163-8f93-1fe30c314df0"/>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39b8a52d-d8b9-47ff-a8c3-c8931ddf8d60"/>
    <ds:schemaRef ds:uri="http://www.w3.org/XML/1998/namespace"/>
  </ds:schemaRefs>
</ds:datastoreItem>
</file>

<file path=customXml/itemProps8.xml><?xml version="1.0" encoding="utf-8"?>
<ds:datastoreItem xmlns:ds="http://schemas.openxmlformats.org/officeDocument/2006/customXml" ds:itemID="{FC178C26-CD6F-43EF-9B66-407F1BCE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5878</Words>
  <Characters>33511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Turda, Alexandra</dc:creator>
  <cp:keywords/>
  <dc:description/>
  <cp:lastModifiedBy>Meirinhos, Victor</cp:lastModifiedBy>
  <cp:revision>3</cp:revision>
  <cp:lastPrinted>2019-04-03T08:31:00Z</cp:lastPrinted>
  <dcterms:created xsi:type="dcterms:W3CDTF">2019-11-05T14:04:00Z</dcterms:created>
  <dcterms:modified xsi:type="dcterms:W3CDTF">2020-06-03T08:11:00Z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35e111a7-2378-45ff-a670-863c41488682</vt:lpwstr>
  </property>
  <property fmtid="{D5CDD505-2E9C-101B-9397-08002B2CF9AE}" pid="6" name="TaxKeyword">
    <vt:lpwstr/>
  </property>
  <property fmtid="{D5CDD505-2E9C-101B-9397-08002B2CF9AE}" pid="7" name="RecordType">
    <vt:lpwstr>9;#Meeting papers (inc. agendas minutes etc)|ce21491e-24bf-490d-8d19-382be1f405d0</vt:lpwstr>
  </property>
  <property fmtid="{D5CDD505-2E9C-101B-9397-08002B2CF9AE}" pid="8" name="TaxCatchAll">
    <vt:lpwstr>1;#Programme and Project|96356c75-f26d-45f0-a4b1-e809250f704c</vt:lpwstr>
  </property>
</Properties>
</file>