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55559" w14:textId="232AFF0A" w:rsidR="0000542B" w:rsidRPr="0000542B" w:rsidRDefault="00C350F8">
      <w:pPr>
        <w:rPr>
          <w:rFonts w:ascii="Arial" w:eastAsia="Times New Roman" w:hAnsi="Arial" w:cs="Arial"/>
          <w:b/>
          <w:color w:val="000000"/>
          <w:sz w:val="19"/>
          <w:szCs w:val="19"/>
          <w:lang w:val="en-US"/>
        </w:rPr>
      </w:pPr>
      <w:r>
        <w:rPr>
          <w:rFonts w:ascii="Arial" w:eastAsia="Times New Roman" w:hAnsi="Arial" w:cs="Arial"/>
          <w:b/>
          <w:color w:val="000000"/>
          <w:sz w:val="19"/>
          <w:szCs w:val="19"/>
          <w:lang w:val="en-US"/>
        </w:rPr>
        <w:t>S</w:t>
      </w:r>
      <w:r w:rsidR="00A12832">
        <w:rPr>
          <w:rFonts w:ascii="Arial" w:eastAsia="Times New Roman" w:hAnsi="Arial" w:cs="Arial"/>
          <w:b/>
          <w:color w:val="000000"/>
          <w:sz w:val="19"/>
          <w:szCs w:val="19"/>
          <w:lang w:val="en-US"/>
        </w:rPr>
        <w:t>tatistical disclosure control (SDC)</w:t>
      </w:r>
      <w:r w:rsidR="0000542B" w:rsidRPr="0000542B">
        <w:rPr>
          <w:rFonts w:ascii="Arial" w:eastAsia="Times New Roman" w:hAnsi="Arial" w:cs="Arial"/>
          <w:b/>
          <w:color w:val="000000"/>
          <w:sz w:val="19"/>
          <w:szCs w:val="19"/>
          <w:lang w:val="en-US"/>
        </w:rPr>
        <w:t xml:space="preserve"> for 2021 </w:t>
      </w:r>
      <w:r w:rsidR="00023595">
        <w:rPr>
          <w:rFonts w:ascii="Arial" w:eastAsia="Times New Roman" w:hAnsi="Arial" w:cs="Arial"/>
          <w:b/>
          <w:color w:val="000000"/>
          <w:sz w:val="19"/>
          <w:szCs w:val="19"/>
          <w:lang w:val="en-US"/>
        </w:rPr>
        <w:t xml:space="preserve">UK </w:t>
      </w:r>
      <w:r w:rsidR="0000542B" w:rsidRPr="0000542B">
        <w:rPr>
          <w:rFonts w:ascii="Arial" w:eastAsia="Times New Roman" w:hAnsi="Arial" w:cs="Arial"/>
          <w:b/>
          <w:color w:val="000000"/>
          <w:sz w:val="19"/>
          <w:szCs w:val="19"/>
          <w:lang w:val="en-US"/>
        </w:rPr>
        <w:t>Census</w:t>
      </w:r>
    </w:p>
    <w:p w14:paraId="1E67EDF5" w14:textId="77777777" w:rsidR="0000542B" w:rsidRPr="0000542B" w:rsidRDefault="0000542B">
      <w:pPr>
        <w:rPr>
          <w:rFonts w:ascii="Arial" w:eastAsia="Times New Roman" w:hAnsi="Arial" w:cs="Arial"/>
          <w:b/>
          <w:color w:val="000000"/>
          <w:sz w:val="19"/>
          <w:szCs w:val="19"/>
          <w:lang w:val="en-US"/>
        </w:rPr>
      </w:pPr>
    </w:p>
    <w:p w14:paraId="14209371" w14:textId="113361A0" w:rsidR="00CB7790" w:rsidRPr="0000542B" w:rsidRDefault="00CB7790">
      <w:pPr>
        <w:rPr>
          <w:b/>
          <w:sz w:val="20"/>
          <w:szCs w:val="20"/>
        </w:rPr>
      </w:pPr>
      <w:r w:rsidRPr="0000542B">
        <w:rPr>
          <w:b/>
          <w:sz w:val="20"/>
          <w:szCs w:val="20"/>
        </w:rPr>
        <w:t xml:space="preserve">Keith Spicer, </w:t>
      </w:r>
      <w:r w:rsidR="008B2E45">
        <w:rPr>
          <w:b/>
          <w:sz w:val="20"/>
          <w:szCs w:val="20"/>
        </w:rPr>
        <w:t xml:space="preserve">ONS </w:t>
      </w:r>
      <w:r w:rsidR="00A12832">
        <w:rPr>
          <w:b/>
          <w:sz w:val="20"/>
          <w:szCs w:val="20"/>
        </w:rPr>
        <w:t>SDC Methodology Branch</w:t>
      </w:r>
      <w:r w:rsidRPr="0000542B">
        <w:rPr>
          <w:b/>
          <w:sz w:val="20"/>
          <w:szCs w:val="20"/>
        </w:rPr>
        <w:t>.</w:t>
      </w:r>
    </w:p>
    <w:p w14:paraId="40C51BCF" w14:textId="77777777" w:rsidR="006858D9" w:rsidRPr="007C61B5" w:rsidRDefault="006858D9"/>
    <w:p w14:paraId="64C8B228" w14:textId="77777777" w:rsidR="006858D9" w:rsidRPr="007C61B5" w:rsidRDefault="005D09D4" w:rsidP="00D14179">
      <w:pPr>
        <w:pStyle w:val="ListParagraph"/>
        <w:numPr>
          <w:ilvl w:val="0"/>
          <w:numId w:val="12"/>
        </w:numPr>
        <w:jc w:val="both"/>
        <w:rPr>
          <w:b/>
        </w:rPr>
      </w:pPr>
      <w:r w:rsidRPr="007C61B5">
        <w:rPr>
          <w:b/>
        </w:rPr>
        <w:t>Introduction</w:t>
      </w:r>
    </w:p>
    <w:p w14:paraId="0267A032" w14:textId="4386DFA0" w:rsidR="006858D9" w:rsidRPr="007C61B5" w:rsidRDefault="005D09D4">
      <w:r w:rsidRPr="007C61B5">
        <w:t xml:space="preserve">This </w:t>
      </w:r>
      <w:r w:rsidR="00231398" w:rsidRPr="007C61B5">
        <w:t xml:space="preserve">paper reports on progress toward the approach to protect the confidentiality of individual respondents to the 2021 UK Census. </w:t>
      </w:r>
      <w:r w:rsidR="00A12832">
        <w:t xml:space="preserve">The paper builds on previous papers and is an evolving working document as progress is made. </w:t>
      </w:r>
      <w:r w:rsidR="00231398" w:rsidRPr="007C61B5">
        <w:t>This protection is enshrined in law and it is thus work that requires regular updates to UK Census Committee and the National Statistician, who are required to give specific approval. The context of this work involves a reasonable amount of history, lessons learnt from previous censuses, and the satisfaction of an active and vocal user community</w:t>
      </w:r>
      <w:r w:rsidR="00D27B80">
        <w:t xml:space="preserve"> balanced against the legal requirements of Office for National Statistics (ONS) to protect the confidentiality of individual respondents</w:t>
      </w:r>
      <w:r w:rsidR="00231398" w:rsidRPr="007C61B5">
        <w:t xml:space="preserve">. The scope of disclosure control for the UK census is wide, but the main focus of this paper is on the protection of </w:t>
      </w:r>
      <w:r w:rsidR="007C61B5" w:rsidRPr="007C61B5">
        <w:t xml:space="preserve">confidentiality within tabular outputs. We discuss the methods used in past censuses and introduce </w:t>
      </w:r>
      <w:r w:rsidR="00CA5484">
        <w:t xml:space="preserve">a preferred </w:t>
      </w:r>
      <w:r w:rsidR="007C61B5" w:rsidRPr="007C61B5">
        <w:t>approach for 2021 Census.</w:t>
      </w:r>
    </w:p>
    <w:p w14:paraId="5C7954B6" w14:textId="77777777" w:rsidR="005D09D4" w:rsidRPr="007C61B5" w:rsidRDefault="005D09D4"/>
    <w:p w14:paraId="35B3ACF3" w14:textId="77777777" w:rsidR="006858D9" w:rsidRPr="007C61B5" w:rsidRDefault="006858D9" w:rsidP="005D09D4">
      <w:pPr>
        <w:pStyle w:val="ListParagraph"/>
        <w:numPr>
          <w:ilvl w:val="0"/>
          <w:numId w:val="12"/>
        </w:numPr>
        <w:rPr>
          <w:b/>
        </w:rPr>
      </w:pPr>
      <w:r w:rsidRPr="007C61B5">
        <w:rPr>
          <w:b/>
        </w:rPr>
        <w:t>Background</w:t>
      </w:r>
    </w:p>
    <w:p w14:paraId="48FEC729" w14:textId="77777777" w:rsidR="007C61B5" w:rsidRDefault="007C61B5" w:rsidP="005D09D4">
      <w:pPr>
        <w:pStyle w:val="ListParagraph"/>
        <w:rPr>
          <w:b/>
        </w:rPr>
      </w:pPr>
    </w:p>
    <w:p w14:paraId="712B4469" w14:textId="77777777" w:rsidR="00F23B81" w:rsidRPr="007C61B5" w:rsidRDefault="001F42E7" w:rsidP="001F42E7">
      <w:r w:rsidRPr="007C61B5">
        <w:t xml:space="preserve">Statistical disclosure control covers a range of methods to protect individuals, households, businesses and their attributes (characteristics) from identification in published tables (and microdata). </w:t>
      </w:r>
      <w:r w:rsidR="00F23B81" w:rsidRPr="007C61B5">
        <w:t>There is a large literature base now established on disclosure risk, disclosure control and its methodology, notably Hundepool et al (2012). Box 1 highlights the most common forms of disclosure with tabular outputs.</w:t>
      </w:r>
    </w:p>
    <w:p w14:paraId="23EC6C27" w14:textId="283DD16C" w:rsidR="001F42E7" w:rsidRPr="007C61B5" w:rsidRDefault="001F42E7" w:rsidP="001F42E7">
      <w:r w:rsidRPr="007C61B5">
        <w:t>ONS has legal obligations under the Statistics and Registration Service Act (SRSA</w:t>
      </w:r>
      <w:r w:rsidR="00AC7B06" w:rsidRPr="007C61B5">
        <w:t>,</w:t>
      </w:r>
      <w:r w:rsidRPr="007C61B5">
        <w:t xml:space="preserve"> 2007</w:t>
      </w:r>
      <w:r w:rsidR="00AC7B06" w:rsidRPr="007C61B5">
        <w:t>)</w:t>
      </w:r>
      <w:r w:rsidRPr="007C61B5">
        <w:t xml:space="preserve"> </w:t>
      </w:r>
      <w:r w:rsidR="004F1998">
        <w:t xml:space="preserve">Section 39, </w:t>
      </w:r>
      <w:r w:rsidRPr="007C61B5">
        <w:t xml:space="preserve">and the Data Protection Act </w:t>
      </w:r>
      <w:r w:rsidR="00AC7B06" w:rsidRPr="007C61B5">
        <w:t>(</w:t>
      </w:r>
      <w:r w:rsidRPr="007C61B5">
        <w:t>1998</w:t>
      </w:r>
      <w:r w:rsidR="00AC7B06" w:rsidRPr="007C61B5">
        <w:t>)</w:t>
      </w:r>
      <w:r w:rsidRPr="007C61B5">
        <w:t xml:space="preserve"> in this respect</w:t>
      </w:r>
      <w:r w:rsidR="00F23B81" w:rsidRPr="007C61B5">
        <w:t>, and ONS must also conform to</w:t>
      </w:r>
      <w:r w:rsidRPr="007C61B5">
        <w:t xml:space="preserve"> the </w:t>
      </w:r>
      <w:r w:rsidR="00F23B81" w:rsidRPr="007C61B5">
        <w:t xml:space="preserve">UK Statistics Authority </w:t>
      </w:r>
      <w:r w:rsidRPr="007C61B5">
        <w:t xml:space="preserve">Code of Practice for Official Statistics </w:t>
      </w:r>
      <w:r w:rsidR="00F23B81" w:rsidRPr="007C61B5">
        <w:t xml:space="preserve">(2009) that </w:t>
      </w:r>
      <w:r w:rsidRPr="007C61B5">
        <w:t>requires ONS not to reveal the identity or private information about an individual or organisation.</w:t>
      </w:r>
      <w:r w:rsidR="00A56A13">
        <w:t xml:space="preserve"> The Data Protection Act is effectively superseded by the General Data Protection Regulation (GDPR) that c</w:t>
      </w:r>
      <w:r w:rsidR="00CC5E84">
        <w:t>ame</w:t>
      </w:r>
      <w:r w:rsidR="00A56A13">
        <w:t xml:space="preserve"> into force in UK on 25 May 2018.</w:t>
      </w:r>
      <w:r w:rsidRPr="007C61B5">
        <w:t xml:space="preserve">  </w:t>
      </w:r>
      <w:r w:rsidR="00A56A13">
        <w:t>More generally, we</w:t>
      </w:r>
      <w:r w:rsidRPr="007C61B5">
        <w:t xml:space="preserve"> have a pledge to respondents on the first page of the census form that the information will only be used for statistical purposes, so we must look after and protect the information that is provided to us. If we do not honour our pledge there is a risk that response rates to all our surveys could be adversely affected as could data quality.</w:t>
      </w:r>
      <w:r w:rsidR="00AC7B06" w:rsidRPr="007C61B5">
        <w:t xml:space="preserve"> Moreover, a breach of disclosure could lead to criminal proceedings against an individual who has released or authorised release of personal information, as defined under </w:t>
      </w:r>
      <w:r w:rsidR="00C97622">
        <w:t xml:space="preserve">Section 39 of </w:t>
      </w:r>
      <w:r w:rsidR="00AC7B06" w:rsidRPr="007C61B5">
        <w:t>the SRSA.</w:t>
      </w:r>
    </w:p>
    <w:p w14:paraId="3FFDDF52" w14:textId="77777777" w:rsidR="00AC7B06" w:rsidRPr="007C61B5" w:rsidRDefault="00AC7B06" w:rsidP="00AC7B06">
      <w:r w:rsidRPr="007C61B5">
        <w:t xml:space="preserve">The SRSA defines “personal information” as </w:t>
      </w:r>
      <w:r w:rsidRPr="007C61B5">
        <w:rPr>
          <w:lang w:val="en-US"/>
        </w:rPr>
        <w:t xml:space="preserve">information that identifies a particular person if the identity of that person— </w:t>
      </w:r>
    </w:p>
    <w:p w14:paraId="096D2DC0" w14:textId="77777777" w:rsidR="00AC7B06" w:rsidRPr="007C61B5" w:rsidRDefault="00AC7B06" w:rsidP="00AC7B06">
      <w:r w:rsidRPr="007C61B5">
        <w:rPr>
          <w:lang w:val="en-US"/>
        </w:rPr>
        <w:t xml:space="preserve">(a) is specified in the information, </w:t>
      </w:r>
    </w:p>
    <w:p w14:paraId="3C80D3E0" w14:textId="77777777" w:rsidR="00AC7B06" w:rsidRPr="007C61B5" w:rsidRDefault="00AC7B06" w:rsidP="00AC7B06">
      <w:r w:rsidRPr="007C61B5">
        <w:rPr>
          <w:lang w:val="en-US"/>
        </w:rPr>
        <w:t xml:space="preserve">(b) can be deduced from the information, or </w:t>
      </w:r>
    </w:p>
    <w:p w14:paraId="354D09E6" w14:textId="77777777" w:rsidR="00AC7B06" w:rsidRPr="007C61B5" w:rsidRDefault="00AC7B06" w:rsidP="00AC7B06">
      <w:r w:rsidRPr="007C61B5">
        <w:rPr>
          <w:lang w:val="en-US"/>
        </w:rPr>
        <w:lastRenderedPageBreak/>
        <w:t xml:space="preserve">(c) can be deduced from the information taken together with any other published information. </w:t>
      </w:r>
      <w:bookmarkStart w:id="0" w:name="_GoBack"/>
      <w:bookmarkEnd w:id="0"/>
    </w:p>
    <w:p w14:paraId="67818801" w14:textId="77777777" w:rsidR="00AA3012" w:rsidRDefault="00AC7B06">
      <w:pPr>
        <w:rPr>
          <w:sz w:val="20"/>
          <w:szCs w:val="20"/>
          <w:lang w:val="en-US"/>
        </w:rPr>
      </w:pPr>
      <w:r w:rsidRPr="007C61B5">
        <w:rPr>
          <w:lang w:val="en-US"/>
        </w:rPr>
        <w:t xml:space="preserve">There are </w:t>
      </w:r>
      <w:r w:rsidR="005F4380">
        <w:rPr>
          <w:lang w:val="en-US"/>
        </w:rPr>
        <w:t>exemptions from the SRSA, through which</w:t>
      </w:r>
      <w:r w:rsidRPr="007C61B5">
        <w:rPr>
          <w:lang w:val="en-US"/>
        </w:rPr>
        <w:t xml:space="preserve"> information can be disclosed, for example where it has already lawfully been made </w:t>
      </w:r>
      <w:r w:rsidR="00CB7790">
        <w:rPr>
          <w:lang w:val="en-US"/>
        </w:rPr>
        <w:t xml:space="preserve">publicly </w:t>
      </w:r>
      <w:r w:rsidRPr="007C61B5">
        <w:rPr>
          <w:lang w:val="en-US"/>
        </w:rPr>
        <w:t xml:space="preserve">available, is made with consent of the person, </w:t>
      </w:r>
      <w:r w:rsidR="00CB7790">
        <w:rPr>
          <w:lang w:val="en-US"/>
        </w:rPr>
        <w:t>or</w:t>
      </w:r>
      <w:r w:rsidRPr="007C61B5">
        <w:rPr>
          <w:lang w:val="en-US"/>
        </w:rPr>
        <w:t xml:space="preserve"> </w:t>
      </w:r>
      <w:r w:rsidR="005F4380">
        <w:rPr>
          <w:lang w:val="en-US"/>
        </w:rPr>
        <w:t xml:space="preserve">is given only </w:t>
      </w:r>
      <w:r w:rsidRPr="007C61B5">
        <w:rPr>
          <w:lang w:val="en-US"/>
        </w:rPr>
        <w:t>to an approved researcher</w:t>
      </w:r>
      <w:r w:rsidR="005F4380">
        <w:rPr>
          <w:lang w:val="en-US"/>
        </w:rPr>
        <w:t xml:space="preserve"> under licen</w:t>
      </w:r>
      <w:r w:rsidR="00994B60">
        <w:rPr>
          <w:lang w:val="en-US"/>
        </w:rPr>
        <w:t>c</w:t>
      </w:r>
      <w:r w:rsidR="005F4380">
        <w:rPr>
          <w:lang w:val="en-US"/>
        </w:rPr>
        <w:t>e</w:t>
      </w:r>
      <w:r w:rsidRPr="007C61B5">
        <w:rPr>
          <w:lang w:val="en-US"/>
        </w:rPr>
        <w:t xml:space="preserve">. Note that it is not a breach </w:t>
      </w:r>
      <w:r w:rsidR="004C2057" w:rsidRPr="007C61B5">
        <w:rPr>
          <w:lang w:val="en-US"/>
        </w:rPr>
        <w:t xml:space="preserve">under the SRSA </w:t>
      </w:r>
      <w:r w:rsidRPr="007C61B5">
        <w:rPr>
          <w:lang w:val="en-US"/>
        </w:rPr>
        <w:t xml:space="preserve">to release information that could lead to </w:t>
      </w:r>
      <w:r w:rsidR="00CB7790">
        <w:rPr>
          <w:lang w:val="en-US"/>
        </w:rPr>
        <w:t>an</w:t>
      </w:r>
      <w:r w:rsidRPr="007C61B5">
        <w:rPr>
          <w:lang w:val="en-US"/>
        </w:rPr>
        <w:t xml:space="preserve"> identification of an individual, where </w:t>
      </w:r>
      <w:r w:rsidRPr="007C61B5">
        <w:rPr>
          <w:i/>
          <w:lang w:val="en-US"/>
        </w:rPr>
        <w:t>private</w:t>
      </w:r>
      <w:r w:rsidRPr="007C61B5">
        <w:rPr>
          <w:lang w:val="en-US"/>
        </w:rPr>
        <w:t xml:space="preserve"> knowledge is also necessary in order to make that identification.</w:t>
      </w:r>
    </w:p>
    <w:p w14:paraId="6F4B8B31" w14:textId="45FC649B" w:rsidR="009D5527" w:rsidRDefault="00AB7715" w:rsidP="00AC7B06">
      <w:pPr>
        <w:rPr>
          <w:sz w:val="20"/>
          <w:szCs w:val="20"/>
        </w:rPr>
      </w:pPr>
      <w:r>
        <w:rPr>
          <w:noProof/>
          <w:sz w:val="20"/>
          <w:szCs w:val="20"/>
          <w:lang w:val="en-US" w:eastAsia="zh-TW"/>
        </w:rPr>
        <mc:AlternateContent>
          <mc:Choice Requires="wps">
            <w:drawing>
              <wp:anchor distT="0" distB="0" distL="114300" distR="114300" simplePos="0" relativeHeight="251662336" behindDoc="0" locked="0" layoutInCell="1" allowOverlap="1" wp14:anchorId="110C3B1E" wp14:editId="26632E85">
                <wp:simplePos x="0" y="0"/>
                <wp:positionH relativeFrom="column">
                  <wp:posOffset>3463290</wp:posOffset>
                </wp:positionH>
                <wp:positionV relativeFrom="paragraph">
                  <wp:posOffset>8890</wp:posOffset>
                </wp:positionV>
                <wp:extent cx="2342515" cy="467995"/>
                <wp:effectExtent l="0" t="1270" r="44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15"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DB8B7" w14:textId="77777777" w:rsidR="00282DBC" w:rsidRDefault="00282DBC">
                            <w:r>
                              <w:t>Table 1. Exemplar disclosure table: Ethnic Group x Health (Males)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0C3B1E" id="_x0000_t202" coordsize="21600,21600" o:spt="202" path="m,l,21600r21600,l21600,xe">
                <v:stroke joinstyle="miter"/>
                <v:path gradientshapeok="t" o:connecttype="rect"/>
              </v:shapetype>
              <v:shape id="Text Box 4" o:spid="_x0000_s1026" type="#_x0000_t202" style="position:absolute;margin-left:272.7pt;margin-top:.7pt;width:184.45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" stroked="f">
                <v:textbox>
                  <w:txbxContent>
                    <w:p w14:paraId="091DB8B7" w14:textId="77777777" w:rsidR="00282DBC" w:rsidRDefault="00282DBC">
                      <w:r>
                        <w:t>Table 1. Exemplar disclosure table: Ethnic Group x Health (Males)</w:t>
                      </w:r>
                    </w:p>
                  </w:txbxContent>
                </v:textbox>
              </v:shape>
            </w:pict>
          </mc:Fallback>
        </mc:AlternateContent>
      </w:r>
    </w:p>
    <w:p w14:paraId="4027C82B" w14:textId="30D14675" w:rsidR="003C146A" w:rsidRPr="00AC7B06" w:rsidRDefault="00AB7715" w:rsidP="00AC7B06">
      <w:pPr>
        <w:rPr>
          <w:sz w:val="20"/>
          <w:szCs w:val="20"/>
        </w:rPr>
      </w:pPr>
      <w:r>
        <w:rPr>
          <w:noProof/>
          <w:lang w:val="en-US" w:eastAsia="zh-TW"/>
        </w:rPr>
        <mc:AlternateContent>
          <mc:Choice Requires="wps">
            <w:drawing>
              <wp:anchor distT="0" distB="0" distL="114300" distR="114300" simplePos="0" relativeHeight="251660288" behindDoc="0" locked="0" layoutInCell="1" allowOverlap="1" wp14:anchorId="1D44B814" wp14:editId="09843AD2">
                <wp:simplePos x="0" y="0"/>
                <wp:positionH relativeFrom="column">
                  <wp:posOffset>-552450</wp:posOffset>
                </wp:positionH>
                <wp:positionV relativeFrom="paragraph">
                  <wp:posOffset>171450</wp:posOffset>
                </wp:positionV>
                <wp:extent cx="3700145" cy="3162935"/>
                <wp:effectExtent l="9525" t="12065" r="508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3162935"/>
                        </a:xfrm>
                        <a:prstGeom prst="rect">
                          <a:avLst/>
                        </a:prstGeom>
                        <a:solidFill>
                          <a:srgbClr val="FFFFFF"/>
                        </a:solidFill>
                        <a:ln w="9525">
                          <a:solidFill>
                            <a:srgbClr val="000000"/>
                          </a:solidFill>
                          <a:miter lim="800000"/>
                          <a:headEnd/>
                          <a:tailEnd/>
                        </a:ln>
                      </wps:spPr>
                      <wps:txbx>
                        <w:txbxContent>
                          <w:p w14:paraId="4E8C43AD" w14:textId="77777777" w:rsidR="00282DBC" w:rsidRPr="007C61B5" w:rsidRDefault="00282DBC">
                            <w:pPr>
                              <w:rPr>
                                <w:sz w:val="20"/>
                                <w:szCs w:val="20"/>
                              </w:rPr>
                            </w:pPr>
                            <w:r w:rsidRPr="007C61B5">
                              <w:rPr>
                                <w:sz w:val="20"/>
                                <w:szCs w:val="20"/>
                              </w:rPr>
                              <w:t>Box 1. Types of Disclosure</w:t>
                            </w:r>
                          </w:p>
                          <w:p w14:paraId="760D1D3C" w14:textId="77777777" w:rsidR="00282DBC" w:rsidRPr="007C61B5" w:rsidRDefault="00282DBC">
                            <w:pPr>
                              <w:rPr>
                                <w:sz w:val="20"/>
                                <w:szCs w:val="20"/>
                              </w:rPr>
                            </w:pPr>
                            <w:r w:rsidRPr="007C61B5">
                              <w:rPr>
                                <w:sz w:val="20"/>
                                <w:szCs w:val="20"/>
                              </w:rPr>
                              <w:t>Identification Disclosure: The ability to recognise or identify oneself (or another respondent) as the 1 individual in a table cell. [See Table 1 and the two cells in Very Bad Health column]</w:t>
                            </w:r>
                          </w:p>
                          <w:p w14:paraId="70277B62" w14:textId="77777777" w:rsidR="00282DBC" w:rsidRPr="007C61B5" w:rsidRDefault="00282DBC">
                            <w:pPr>
                              <w:rPr>
                                <w:sz w:val="20"/>
                                <w:szCs w:val="20"/>
                              </w:rPr>
                            </w:pPr>
                            <w:r w:rsidRPr="007C61B5">
                              <w:rPr>
                                <w:sz w:val="20"/>
                                <w:szCs w:val="20"/>
                              </w:rPr>
                              <w:t>Attribute Disclosure</w:t>
                            </w:r>
                            <w:r>
                              <w:rPr>
                                <w:sz w:val="20"/>
                                <w:szCs w:val="20"/>
                              </w:rPr>
                              <w:t xml:space="preserve"> (AD)</w:t>
                            </w:r>
                            <w:r w:rsidRPr="007C61B5">
                              <w:rPr>
                                <w:sz w:val="20"/>
                                <w:szCs w:val="20"/>
                              </w:rPr>
                              <w:t>: The ability to learn something new about a respondent (or group of respondents) from a table. This is usually where a row or column only has one non-zero entry. [See Table 1 – All Black males have Fair Health]</w:t>
                            </w:r>
                          </w:p>
                          <w:p w14:paraId="35B550B8" w14:textId="77777777" w:rsidR="00282DBC" w:rsidRPr="007C61B5" w:rsidRDefault="00282DBC">
                            <w:pPr>
                              <w:rPr>
                                <w:sz w:val="20"/>
                                <w:szCs w:val="20"/>
                              </w:rPr>
                            </w:pPr>
                            <w:r w:rsidRPr="007C61B5">
                              <w:rPr>
                                <w:sz w:val="20"/>
                                <w:szCs w:val="20"/>
                              </w:rPr>
                              <w:t xml:space="preserve">Within Group Disclosure: A combination of both Identification and Attribute Disclosure. It is the ability to learn something new about a number of other respondents, where a row or column has </w:t>
                            </w:r>
                            <w:r>
                              <w:rPr>
                                <w:sz w:val="20"/>
                                <w:szCs w:val="20"/>
                              </w:rPr>
                              <w:t>contains a 1, and only one other non-zero entry</w:t>
                            </w:r>
                            <w:r w:rsidRPr="007C61B5">
                              <w:rPr>
                                <w:sz w:val="20"/>
                                <w:szCs w:val="20"/>
                              </w:rPr>
                              <w:t xml:space="preserve">. </w:t>
                            </w:r>
                            <w:r>
                              <w:rPr>
                                <w:sz w:val="20"/>
                                <w:szCs w:val="20"/>
                              </w:rPr>
                              <w:t xml:space="preserve">The respondent represented by the 1 can deduce information about the other group members. </w:t>
                            </w:r>
                            <w:r w:rsidRPr="007C61B5">
                              <w:rPr>
                                <w:sz w:val="20"/>
                                <w:szCs w:val="20"/>
                              </w:rPr>
                              <w:t>[Table 1 – the Asian male with Good Health knows all others have Bad Health]</w:t>
                            </w:r>
                          </w:p>
                          <w:p w14:paraId="07E66EE6" w14:textId="77777777" w:rsidR="00282DBC" w:rsidRDefault="00282D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4B814" id="Text Box 2" o:spid="_x0000_s1027" type="#_x0000_t202" style="position:absolute;margin-left:-43.5pt;margin-top:13.5pt;width:291.35pt;height:2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">
                <v:textbox>
                  <w:txbxContent>
                    <w:p w14:paraId="4E8C43AD" w14:textId="77777777" w:rsidR="00282DBC" w:rsidRPr="007C61B5" w:rsidRDefault="00282DBC">
                      <w:pPr>
                        <w:rPr>
                          <w:sz w:val="20"/>
                          <w:szCs w:val="20"/>
                        </w:rPr>
                      </w:pPr>
                      <w:r w:rsidRPr="007C61B5">
                        <w:rPr>
                          <w:sz w:val="20"/>
                          <w:szCs w:val="20"/>
                        </w:rPr>
                        <w:t>Box 1. Types of Disclosure</w:t>
                      </w:r>
                    </w:p>
                    <w:p w14:paraId="760D1D3C" w14:textId="77777777" w:rsidR="00282DBC" w:rsidRPr="007C61B5" w:rsidRDefault="00282DBC">
                      <w:pPr>
                        <w:rPr>
                          <w:sz w:val="20"/>
                          <w:szCs w:val="20"/>
                        </w:rPr>
                      </w:pPr>
                      <w:r w:rsidRPr="007C61B5">
                        <w:rPr>
                          <w:sz w:val="20"/>
                          <w:szCs w:val="20"/>
                        </w:rPr>
                        <w:t>Identification Disclosure: The ability to recognise or identify oneself (or another respondent) as the 1 individual in a table cell. [See Table 1 and the two cells in Very Bad Health column]</w:t>
                      </w:r>
                    </w:p>
                    <w:p w14:paraId="70277B62" w14:textId="77777777" w:rsidR="00282DBC" w:rsidRPr="007C61B5" w:rsidRDefault="00282DBC">
                      <w:pPr>
                        <w:rPr>
                          <w:sz w:val="20"/>
                          <w:szCs w:val="20"/>
                        </w:rPr>
                      </w:pPr>
                      <w:r w:rsidRPr="007C61B5">
                        <w:rPr>
                          <w:sz w:val="20"/>
                          <w:szCs w:val="20"/>
                        </w:rPr>
                        <w:t>Attribute Disclosure</w:t>
                      </w:r>
                      <w:r>
                        <w:rPr>
                          <w:sz w:val="20"/>
                          <w:szCs w:val="20"/>
                        </w:rPr>
                        <w:t xml:space="preserve"> (AD)</w:t>
                      </w:r>
                      <w:r w:rsidRPr="007C61B5">
                        <w:rPr>
                          <w:sz w:val="20"/>
                          <w:szCs w:val="20"/>
                        </w:rPr>
                        <w:t>: The ability to learn something new about a respondent (or group of respondents) from a table. This is usually where a row or column only has one non-zero entry. [See Table 1 – All Black males have Fair Health]</w:t>
                      </w:r>
                    </w:p>
                    <w:p w14:paraId="35B550B8" w14:textId="77777777" w:rsidR="00282DBC" w:rsidRPr="007C61B5" w:rsidRDefault="00282DBC">
                      <w:pPr>
                        <w:rPr>
                          <w:sz w:val="20"/>
                          <w:szCs w:val="20"/>
                        </w:rPr>
                      </w:pPr>
                      <w:r w:rsidRPr="007C61B5">
                        <w:rPr>
                          <w:sz w:val="20"/>
                          <w:szCs w:val="20"/>
                        </w:rPr>
                        <w:t xml:space="preserve">Within Group Disclosure: A combination of both Identification and Attribute Disclosure. It is the ability to learn something new about a number of other respondents, where a row or column has </w:t>
                      </w:r>
                      <w:r>
                        <w:rPr>
                          <w:sz w:val="20"/>
                          <w:szCs w:val="20"/>
                        </w:rPr>
                        <w:t>contains a 1, and only one other non-zero entry</w:t>
                      </w:r>
                      <w:r w:rsidRPr="007C61B5">
                        <w:rPr>
                          <w:sz w:val="20"/>
                          <w:szCs w:val="20"/>
                        </w:rPr>
                        <w:t xml:space="preserve">. </w:t>
                      </w:r>
                      <w:r>
                        <w:rPr>
                          <w:sz w:val="20"/>
                          <w:szCs w:val="20"/>
                        </w:rPr>
                        <w:t xml:space="preserve">The respondent represented by the 1 can deduce information about the other group members. </w:t>
                      </w:r>
                      <w:r w:rsidRPr="007C61B5">
                        <w:rPr>
                          <w:sz w:val="20"/>
                          <w:szCs w:val="20"/>
                        </w:rPr>
                        <w:t>[Table 1 – the Asian male with Good Health knows all others have Bad Health]</w:t>
                      </w:r>
                    </w:p>
                    <w:p w14:paraId="07E66EE6" w14:textId="77777777" w:rsidR="00282DBC" w:rsidRDefault="00282DBC"/>
                  </w:txbxContent>
                </v:textbox>
              </v:shape>
            </w:pict>
          </mc:Fallback>
        </mc:AlternateContent>
      </w:r>
    </w:p>
    <w:tbl>
      <w:tblPr>
        <w:tblpPr w:leftFromText="180" w:rightFromText="180" w:vertAnchor="page" w:horzAnchor="page" w:tblpX="6562" w:tblpY="4441"/>
        <w:tblW w:w="4121" w:type="dxa"/>
        <w:tblBorders>
          <w:top w:val="single" w:sz="8" w:space="0" w:color="FFFFFF"/>
          <w:left w:val="single" w:sz="8" w:space="0" w:color="FFFFFF"/>
          <w:bottom w:val="single" w:sz="8" w:space="0" w:color="FFFFFF"/>
          <w:right w:val="single" w:sz="8" w:space="0" w:color="FFFFFF"/>
        </w:tblBorders>
        <w:shd w:val="clear" w:color="auto" w:fill="FFFFFF" w:themeFill="background1"/>
        <w:tblCellMar>
          <w:left w:w="0" w:type="dxa"/>
          <w:right w:w="0" w:type="dxa"/>
        </w:tblCellMar>
        <w:tblLook w:val="04A0" w:firstRow="1" w:lastRow="0" w:firstColumn="1" w:lastColumn="0" w:noHBand="0" w:noVBand="1"/>
      </w:tblPr>
      <w:tblGrid>
        <w:gridCol w:w="708"/>
        <w:gridCol w:w="730"/>
        <w:gridCol w:w="730"/>
        <w:gridCol w:w="730"/>
        <w:gridCol w:w="730"/>
        <w:gridCol w:w="627"/>
      </w:tblGrid>
      <w:tr w:rsidR="00AA3012" w:rsidRPr="00696194" w14:paraId="7F0320DD" w14:textId="77777777" w:rsidTr="002C3FCC">
        <w:trPr>
          <w:trHeight w:val="56"/>
        </w:trPr>
        <w:tc>
          <w:tcPr>
            <w:tcW w:w="686" w:type="dxa"/>
            <w:shd w:val="clear" w:color="auto" w:fill="FFFFFF" w:themeFill="background1"/>
            <w:tcMar>
              <w:top w:w="72" w:type="dxa"/>
              <w:left w:w="144" w:type="dxa"/>
              <w:bottom w:w="72" w:type="dxa"/>
              <w:right w:w="144" w:type="dxa"/>
            </w:tcMar>
            <w:hideMark/>
          </w:tcPr>
          <w:p w14:paraId="5136ECB7" w14:textId="77777777" w:rsidR="00AA3012" w:rsidRPr="00696194" w:rsidRDefault="00AA3012" w:rsidP="00CB7790">
            <w:pPr>
              <w:rPr>
                <w:sz w:val="12"/>
                <w:szCs w:val="12"/>
              </w:rPr>
            </w:pPr>
          </w:p>
        </w:tc>
        <w:tc>
          <w:tcPr>
            <w:tcW w:w="707" w:type="dxa"/>
            <w:shd w:val="clear" w:color="auto" w:fill="FFFFFF" w:themeFill="background1"/>
            <w:tcMar>
              <w:top w:w="72" w:type="dxa"/>
              <w:left w:w="144" w:type="dxa"/>
              <w:bottom w:w="72" w:type="dxa"/>
              <w:right w:w="144" w:type="dxa"/>
            </w:tcMar>
            <w:hideMark/>
          </w:tcPr>
          <w:p w14:paraId="4324132E" w14:textId="77777777" w:rsidR="00AA3012" w:rsidRPr="003C146A" w:rsidRDefault="00AA3012" w:rsidP="00CB7790">
            <w:pPr>
              <w:rPr>
                <w:sz w:val="16"/>
                <w:szCs w:val="16"/>
              </w:rPr>
            </w:pPr>
            <w:r w:rsidRPr="003C146A">
              <w:rPr>
                <w:b/>
                <w:bCs/>
                <w:sz w:val="16"/>
                <w:szCs w:val="16"/>
              </w:rPr>
              <w:t xml:space="preserve">Good Health </w:t>
            </w:r>
          </w:p>
        </w:tc>
        <w:tc>
          <w:tcPr>
            <w:tcW w:w="707" w:type="dxa"/>
            <w:shd w:val="clear" w:color="auto" w:fill="FFFFFF" w:themeFill="background1"/>
            <w:tcMar>
              <w:top w:w="72" w:type="dxa"/>
              <w:left w:w="144" w:type="dxa"/>
              <w:bottom w:w="72" w:type="dxa"/>
              <w:right w:w="144" w:type="dxa"/>
            </w:tcMar>
            <w:hideMark/>
          </w:tcPr>
          <w:p w14:paraId="5A00985C" w14:textId="77777777" w:rsidR="00AA3012" w:rsidRPr="003C146A" w:rsidRDefault="00AA3012" w:rsidP="00CB7790">
            <w:pPr>
              <w:rPr>
                <w:sz w:val="16"/>
                <w:szCs w:val="16"/>
              </w:rPr>
            </w:pPr>
            <w:r w:rsidRPr="003C146A">
              <w:rPr>
                <w:b/>
                <w:bCs/>
                <w:sz w:val="16"/>
                <w:szCs w:val="16"/>
              </w:rPr>
              <w:t xml:space="preserve">Fair Health </w:t>
            </w:r>
          </w:p>
        </w:tc>
        <w:tc>
          <w:tcPr>
            <w:tcW w:w="707" w:type="dxa"/>
            <w:shd w:val="clear" w:color="auto" w:fill="FFFFFF" w:themeFill="background1"/>
            <w:tcMar>
              <w:top w:w="72" w:type="dxa"/>
              <w:left w:w="144" w:type="dxa"/>
              <w:bottom w:w="72" w:type="dxa"/>
              <w:right w:w="144" w:type="dxa"/>
            </w:tcMar>
            <w:hideMark/>
          </w:tcPr>
          <w:p w14:paraId="63E1FAA7" w14:textId="77777777" w:rsidR="00AA3012" w:rsidRPr="003C146A" w:rsidRDefault="00AA3012" w:rsidP="00CB7790">
            <w:pPr>
              <w:rPr>
                <w:sz w:val="16"/>
                <w:szCs w:val="16"/>
              </w:rPr>
            </w:pPr>
            <w:r w:rsidRPr="003C146A">
              <w:rPr>
                <w:b/>
                <w:bCs/>
                <w:sz w:val="16"/>
                <w:szCs w:val="16"/>
              </w:rPr>
              <w:t xml:space="preserve">Bad Health </w:t>
            </w:r>
          </w:p>
        </w:tc>
        <w:tc>
          <w:tcPr>
            <w:tcW w:w="707" w:type="dxa"/>
            <w:shd w:val="clear" w:color="auto" w:fill="FFFFFF" w:themeFill="background1"/>
            <w:tcMar>
              <w:top w:w="72" w:type="dxa"/>
              <w:left w:w="144" w:type="dxa"/>
              <w:bottom w:w="72" w:type="dxa"/>
              <w:right w:w="144" w:type="dxa"/>
            </w:tcMar>
            <w:hideMark/>
          </w:tcPr>
          <w:p w14:paraId="6F59D4D2" w14:textId="77777777" w:rsidR="00AA3012" w:rsidRPr="003C146A" w:rsidRDefault="00AA3012" w:rsidP="00CB7790">
            <w:pPr>
              <w:rPr>
                <w:sz w:val="16"/>
                <w:szCs w:val="16"/>
              </w:rPr>
            </w:pPr>
            <w:r w:rsidRPr="003C146A">
              <w:rPr>
                <w:b/>
                <w:bCs/>
                <w:sz w:val="16"/>
                <w:szCs w:val="16"/>
              </w:rPr>
              <w:t xml:space="preserve">Very bad Health </w:t>
            </w:r>
          </w:p>
        </w:tc>
        <w:tc>
          <w:tcPr>
            <w:tcW w:w="607" w:type="dxa"/>
            <w:shd w:val="clear" w:color="auto" w:fill="FFFFFF" w:themeFill="background1"/>
            <w:tcMar>
              <w:top w:w="72" w:type="dxa"/>
              <w:left w:w="144" w:type="dxa"/>
              <w:bottom w:w="72" w:type="dxa"/>
              <w:right w:w="144" w:type="dxa"/>
            </w:tcMar>
            <w:hideMark/>
          </w:tcPr>
          <w:p w14:paraId="64467BAA" w14:textId="77777777" w:rsidR="00AA3012" w:rsidRPr="003C146A" w:rsidRDefault="00AA3012" w:rsidP="00CB7790">
            <w:pPr>
              <w:rPr>
                <w:sz w:val="16"/>
                <w:szCs w:val="16"/>
              </w:rPr>
            </w:pPr>
            <w:r w:rsidRPr="003C146A">
              <w:rPr>
                <w:b/>
                <w:bCs/>
                <w:sz w:val="16"/>
                <w:szCs w:val="16"/>
              </w:rPr>
              <w:t xml:space="preserve">Total </w:t>
            </w:r>
          </w:p>
        </w:tc>
      </w:tr>
      <w:tr w:rsidR="00AA3012" w:rsidRPr="00696194" w14:paraId="060605B5" w14:textId="77777777" w:rsidTr="002C3FCC">
        <w:trPr>
          <w:trHeight w:val="43"/>
        </w:trPr>
        <w:tc>
          <w:tcPr>
            <w:tcW w:w="686" w:type="dxa"/>
            <w:shd w:val="clear" w:color="auto" w:fill="FFFFFF" w:themeFill="background1"/>
            <w:tcMar>
              <w:top w:w="72" w:type="dxa"/>
              <w:left w:w="144" w:type="dxa"/>
              <w:bottom w:w="72" w:type="dxa"/>
              <w:right w:w="144" w:type="dxa"/>
            </w:tcMar>
            <w:hideMark/>
          </w:tcPr>
          <w:p w14:paraId="3610C502" w14:textId="77777777" w:rsidR="00AA3012" w:rsidRPr="003C146A" w:rsidRDefault="00AA3012" w:rsidP="00CB7790">
            <w:pPr>
              <w:rPr>
                <w:sz w:val="16"/>
                <w:szCs w:val="16"/>
              </w:rPr>
            </w:pPr>
            <w:r w:rsidRPr="003C146A">
              <w:rPr>
                <w:b/>
                <w:bCs/>
                <w:sz w:val="16"/>
                <w:szCs w:val="16"/>
              </w:rPr>
              <w:t>White</w:t>
            </w:r>
          </w:p>
        </w:tc>
        <w:tc>
          <w:tcPr>
            <w:tcW w:w="707" w:type="dxa"/>
            <w:shd w:val="clear" w:color="auto" w:fill="FFFFFF" w:themeFill="background1"/>
            <w:tcMar>
              <w:top w:w="72" w:type="dxa"/>
              <w:left w:w="144" w:type="dxa"/>
              <w:bottom w:w="72" w:type="dxa"/>
              <w:right w:w="144" w:type="dxa"/>
            </w:tcMar>
            <w:hideMark/>
          </w:tcPr>
          <w:p w14:paraId="3C62A7FB" w14:textId="77777777" w:rsidR="00AA3012" w:rsidRPr="0043069E" w:rsidRDefault="00AA3012" w:rsidP="00CB7790">
            <w:pPr>
              <w:rPr>
                <w:color w:val="FF0000"/>
                <w:sz w:val="16"/>
                <w:szCs w:val="16"/>
              </w:rPr>
            </w:pPr>
            <w:r w:rsidRPr="0043069E">
              <w:rPr>
                <w:color w:val="FF0000"/>
                <w:sz w:val="16"/>
                <w:szCs w:val="16"/>
              </w:rPr>
              <w:t xml:space="preserve">6 </w:t>
            </w:r>
          </w:p>
        </w:tc>
        <w:tc>
          <w:tcPr>
            <w:tcW w:w="707" w:type="dxa"/>
            <w:shd w:val="clear" w:color="auto" w:fill="FFFFFF" w:themeFill="background1"/>
            <w:tcMar>
              <w:top w:w="72" w:type="dxa"/>
              <w:left w:w="144" w:type="dxa"/>
              <w:bottom w:w="72" w:type="dxa"/>
              <w:right w:w="144" w:type="dxa"/>
            </w:tcMar>
            <w:hideMark/>
          </w:tcPr>
          <w:p w14:paraId="2FD32240" w14:textId="77777777" w:rsidR="00AA3012" w:rsidRPr="0043069E" w:rsidRDefault="00AA3012" w:rsidP="00CB7790">
            <w:pPr>
              <w:rPr>
                <w:color w:val="FF0000"/>
                <w:sz w:val="16"/>
                <w:szCs w:val="16"/>
              </w:rPr>
            </w:pPr>
            <w:r w:rsidRPr="0043069E">
              <w:rPr>
                <w:color w:val="FF0000"/>
                <w:sz w:val="16"/>
                <w:szCs w:val="16"/>
              </w:rPr>
              <w:t xml:space="preserve">7 </w:t>
            </w:r>
          </w:p>
        </w:tc>
        <w:tc>
          <w:tcPr>
            <w:tcW w:w="707" w:type="dxa"/>
            <w:shd w:val="clear" w:color="auto" w:fill="FFFFFF" w:themeFill="background1"/>
            <w:tcMar>
              <w:top w:w="72" w:type="dxa"/>
              <w:left w:w="144" w:type="dxa"/>
              <w:bottom w:w="72" w:type="dxa"/>
              <w:right w:w="144" w:type="dxa"/>
            </w:tcMar>
            <w:hideMark/>
          </w:tcPr>
          <w:p w14:paraId="51D5B176" w14:textId="77777777" w:rsidR="00AA3012" w:rsidRPr="0043069E" w:rsidRDefault="00AA3012" w:rsidP="00CB7790">
            <w:pPr>
              <w:rPr>
                <w:color w:val="FF0000"/>
                <w:sz w:val="16"/>
                <w:szCs w:val="16"/>
              </w:rPr>
            </w:pPr>
            <w:r w:rsidRPr="0043069E">
              <w:rPr>
                <w:color w:val="FF0000"/>
                <w:sz w:val="16"/>
                <w:szCs w:val="16"/>
              </w:rPr>
              <w:t xml:space="preserve">3 </w:t>
            </w:r>
          </w:p>
        </w:tc>
        <w:tc>
          <w:tcPr>
            <w:tcW w:w="707" w:type="dxa"/>
            <w:shd w:val="clear" w:color="auto" w:fill="FFFFFF" w:themeFill="background1"/>
            <w:tcMar>
              <w:top w:w="72" w:type="dxa"/>
              <w:left w:w="144" w:type="dxa"/>
              <w:bottom w:w="72" w:type="dxa"/>
              <w:right w:w="144" w:type="dxa"/>
            </w:tcMar>
            <w:hideMark/>
          </w:tcPr>
          <w:p w14:paraId="0E05EF43" w14:textId="77777777" w:rsidR="00AA3012" w:rsidRPr="0043069E" w:rsidRDefault="00AA3012" w:rsidP="00CB7790">
            <w:pPr>
              <w:rPr>
                <w:color w:val="FF0000"/>
                <w:sz w:val="16"/>
                <w:szCs w:val="16"/>
              </w:rPr>
            </w:pPr>
            <w:r w:rsidRPr="0043069E">
              <w:rPr>
                <w:color w:val="FF0000"/>
                <w:sz w:val="16"/>
                <w:szCs w:val="16"/>
              </w:rPr>
              <w:t xml:space="preserve">2 </w:t>
            </w:r>
          </w:p>
        </w:tc>
        <w:tc>
          <w:tcPr>
            <w:tcW w:w="607" w:type="dxa"/>
            <w:shd w:val="clear" w:color="auto" w:fill="FFFFFF" w:themeFill="background1"/>
            <w:tcMar>
              <w:top w:w="72" w:type="dxa"/>
              <w:left w:w="144" w:type="dxa"/>
              <w:bottom w:w="72" w:type="dxa"/>
              <w:right w:w="144" w:type="dxa"/>
            </w:tcMar>
            <w:hideMark/>
          </w:tcPr>
          <w:p w14:paraId="14B88654" w14:textId="77777777" w:rsidR="00AA3012" w:rsidRPr="0043069E" w:rsidRDefault="00AA3012" w:rsidP="00CB7790">
            <w:pPr>
              <w:rPr>
                <w:color w:val="FF0000"/>
                <w:sz w:val="16"/>
                <w:szCs w:val="16"/>
              </w:rPr>
            </w:pPr>
            <w:r w:rsidRPr="0043069E">
              <w:rPr>
                <w:b/>
                <w:bCs/>
                <w:color w:val="FF0000"/>
                <w:sz w:val="16"/>
                <w:szCs w:val="16"/>
              </w:rPr>
              <w:t xml:space="preserve">18 </w:t>
            </w:r>
          </w:p>
        </w:tc>
      </w:tr>
      <w:tr w:rsidR="00AA3012" w:rsidRPr="00696194" w14:paraId="052C640B" w14:textId="77777777" w:rsidTr="002C3FCC">
        <w:trPr>
          <w:trHeight w:val="39"/>
        </w:trPr>
        <w:tc>
          <w:tcPr>
            <w:tcW w:w="686" w:type="dxa"/>
            <w:shd w:val="clear" w:color="auto" w:fill="FFFFFF" w:themeFill="background1"/>
            <w:tcMar>
              <w:top w:w="72" w:type="dxa"/>
              <w:left w:w="144" w:type="dxa"/>
              <w:bottom w:w="72" w:type="dxa"/>
              <w:right w:w="144" w:type="dxa"/>
            </w:tcMar>
            <w:hideMark/>
          </w:tcPr>
          <w:p w14:paraId="3015A548" w14:textId="77777777" w:rsidR="00AA3012" w:rsidRPr="003C146A" w:rsidRDefault="00AA3012" w:rsidP="00CB7790">
            <w:pPr>
              <w:rPr>
                <w:sz w:val="16"/>
                <w:szCs w:val="16"/>
              </w:rPr>
            </w:pPr>
            <w:r w:rsidRPr="003C146A">
              <w:rPr>
                <w:b/>
                <w:bCs/>
                <w:sz w:val="16"/>
                <w:szCs w:val="16"/>
              </w:rPr>
              <w:t xml:space="preserve">Mixed </w:t>
            </w:r>
          </w:p>
        </w:tc>
        <w:tc>
          <w:tcPr>
            <w:tcW w:w="707" w:type="dxa"/>
            <w:shd w:val="clear" w:color="auto" w:fill="FFFFFF" w:themeFill="background1"/>
            <w:tcMar>
              <w:top w:w="72" w:type="dxa"/>
              <w:left w:w="144" w:type="dxa"/>
              <w:bottom w:w="72" w:type="dxa"/>
              <w:right w:w="144" w:type="dxa"/>
            </w:tcMar>
            <w:hideMark/>
          </w:tcPr>
          <w:p w14:paraId="49727B4B" w14:textId="77777777" w:rsidR="00AA3012" w:rsidRPr="0043069E" w:rsidRDefault="00AA3012" w:rsidP="00CB7790">
            <w:pPr>
              <w:rPr>
                <w:color w:val="FF0000"/>
                <w:sz w:val="16"/>
                <w:szCs w:val="16"/>
              </w:rPr>
            </w:pPr>
            <w:r w:rsidRPr="0043069E">
              <w:rPr>
                <w:color w:val="FF0000"/>
                <w:sz w:val="16"/>
                <w:szCs w:val="16"/>
              </w:rPr>
              <w:t xml:space="preserve">2 </w:t>
            </w:r>
          </w:p>
        </w:tc>
        <w:tc>
          <w:tcPr>
            <w:tcW w:w="707" w:type="dxa"/>
            <w:shd w:val="clear" w:color="auto" w:fill="FFFFFF" w:themeFill="background1"/>
            <w:tcMar>
              <w:top w:w="72" w:type="dxa"/>
              <w:left w:w="144" w:type="dxa"/>
              <w:bottom w:w="72" w:type="dxa"/>
              <w:right w:w="144" w:type="dxa"/>
            </w:tcMar>
            <w:hideMark/>
          </w:tcPr>
          <w:p w14:paraId="47F0D8AB" w14:textId="77777777" w:rsidR="00AA3012" w:rsidRPr="0043069E" w:rsidRDefault="00AA3012" w:rsidP="00CB7790">
            <w:pPr>
              <w:rPr>
                <w:color w:val="FF0000"/>
                <w:sz w:val="16"/>
                <w:szCs w:val="16"/>
              </w:rPr>
            </w:pPr>
            <w:r w:rsidRPr="0043069E">
              <w:rPr>
                <w:color w:val="FF0000"/>
                <w:sz w:val="16"/>
                <w:szCs w:val="16"/>
              </w:rPr>
              <w:t xml:space="preserve">2 </w:t>
            </w:r>
          </w:p>
        </w:tc>
        <w:tc>
          <w:tcPr>
            <w:tcW w:w="707" w:type="dxa"/>
            <w:shd w:val="clear" w:color="auto" w:fill="FFFFFF" w:themeFill="background1"/>
            <w:tcMar>
              <w:top w:w="72" w:type="dxa"/>
              <w:left w:w="144" w:type="dxa"/>
              <w:bottom w:w="72" w:type="dxa"/>
              <w:right w:w="144" w:type="dxa"/>
            </w:tcMar>
            <w:hideMark/>
          </w:tcPr>
          <w:p w14:paraId="7DB4EB96" w14:textId="77777777" w:rsidR="00AA3012" w:rsidRPr="0043069E" w:rsidRDefault="00AA3012" w:rsidP="00CB7790">
            <w:pPr>
              <w:rPr>
                <w:color w:val="FF0000"/>
                <w:sz w:val="16"/>
                <w:szCs w:val="16"/>
              </w:rPr>
            </w:pPr>
            <w:r w:rsidRPr="0043069E">
              <w:rPr>
                <w:color w:val="FF0000"/>
                <w:sz w:val="16"/>
                <w:szCs w:val="16"/>
              </w:rPr>
              <w:t xml:space="preserve">3 </w:t>
            </w:r>
          </w:p>
        </w:tc>
        <w:tc>
          <w:tcPr>
            <w:tcW w:w="707" w:type="dxa"/>
            <w:shd w:val="clear" w:color="auto" w:fill="FFFFFF" w:themeFill="background1"/>
            <w:tcMar>
              <w:top w:w="72" w:type="dxa"/>
              <w:left w:w="144" w:type="dxa"/>
              <w:bottom w:w="72" w:type="dxa"/>
              <w:right w:w="144" w:type="dxa"/>
            </w:tcMar>
            <w:hideMark/>
          </w:tcPr>
          <w:p w14:paraId="20BEE709" w14:textId="77777777" w:rsidR="00AA3012" w:rsidRPr="0043069E" w:rsidRDefault="00AA3012" w:rsidP="00CB7790">
            <w:pPr>
              <w:rPr>
                <w:color w:val="FF0000"/>
                <w:sz w:val="16"/>
                <w:szCs w:val="16"/>
              </w:rPr>
            </w:pPr>
            <w:r w:rsidRPr="0043069E">
              <w:rPr>
                <w:color w:val="FF0000"/>
                <w:sz w:val="16"/>
                <w:szCs w:val="16"/>
              </w:rPr>
              <w:t xml:space="preserve">1 </w:t>
            </w:r>
          </w:p>
        </w:tc>
        <w:tc>
          <w:tcPr>
            <w:tcW w:w="607" w:type="dxa"/>
            <w:shd w:val="clear" w:color="auto" w:fill="FFFFFF" w:themeFill="background1"/>
            <w:tcMar>
              <w:top w:w="72" w:type="dxa"/>
              <w:left w:w="144" w:type="dxa"/>
              <w:bottom w:w="72" w:type="dxa"/>
              <w:right w:w="144" w:type="dxa"/>
            </w:tcMar>
            <w:hideMark/>
          </w:tcPr>
          <w:p w14:paraId="56B1FC64" w14:textId="77777777" w:rsidR="00AA3012" w:rsidRPr="0043069E" w:rsidRDefault="00AA3012" w:rsidP="00CB7790">
            <w:pPr>
              <w:rPr>
                <w:color w:val="FF0000"/>
                <w:sz w:val="16"/>
                <w:szCs w:val="16"/>
              </w:rPr>
            </w:pPr>
            <w:r w:rsidRPr="0043069E">
              <w:rPr>
                <w:b/>
                <w:bCs/>
                <w:color w:val="FF0000"/>
                <w:sz w:val="16"/>
                <w:szCs w:val="16"/>
              </w:rPr>
              <w:t xml:space="preserve">  8 </w:t>
            </w:r>
          </w:p>
        </w:tc>
      </w:tr>
      <w:tr w:rsidR="00AA3012" w:rsidRPr="00696194" w14:paraId="45E76329" w14:textId="77777777" w:rsidTr="002C3FCC">
        <w:trPr>
          <w:trHeight w:val="43"/>
        </w:trPr>
        <w:tc>
          <w:tcPr>
            <w:tcW w:w="686" w:type="dxa"/>
            <w:shd w:val="clear" w:color="auto" w:fill="FFFFFF" w:themeFill="background1"/>
            <w:tcMar>
              <w:top w:w="72" w:type="dxa"/>
              <w:left w:w="144" w:type="dxa"/>
              <w:bottom w:w="72" w:type="dxa"/>
              <w:right w:w="144" w:type="dxa"/>
            </w:tcMar>
            <w:hideMark/>
          </w:tcPr>
          <w:p w14:paraId="1306BA10" w14:textId="77777777" w:rsidR="00AA3012" w:rsidRPr="003C146A" w:rsidRDefault="00AA3012" w:rsidP="00CB7790">
            <w:pPr>
              <w:rPr>
                <w:sz w:val="16"/>
                <w:szCs w:val="16"/>
              </w:rPr>
            </w:pPr>
            <w:r w:rsidRPr="003C146A">
              <w:rPr>
                <w:b/>
                <w:bCs/>
                <w:sz w:val="16"/>
                <w:szCs w:val="16"/>
              </w:rPr>
              <w:t>Asian</w:t>
            </w:r>
          </w:p>
        </w:tc>
        <w:tc>
          <w:tcPr>
            <w:tcW w:w="707" w:type="dxa"/>
            <w:shd w:val="clear" w:color="auto" w:fill="FFFFFF" w:themeFill="background1"/>
            <w:tcMar>
              <w:top w:w="72" w:type="dxa"/>
              <w:left w:w="144" w:type="dxa"/>
              <w:bottom w:w="72" w:type="dxa"/>
              <w:right w:w="144" w:type="dxa"/>
            </w:tcMar>
            <w:hideMark/>
          </w:tcPr>
          <w:p w14:paraId="041CB6E8" w14:textId="77777777" w:rsidR="00AA3012" w:rsidRPr="0043069E" w:rsidRDefault="00AA3012" w:rsidP="00CB7790">
            <w:pPr>
              <w:rPr>
                <w:color w:val="FF0000"/>
                <w:sz w:val="16"/>
                <w:szCs w:val="16"/>
              </w:rPr>
            </w:pPr>
            <w:r w:rsidRPr="0043069E">
              <w:rPr>
                <w:color w:val="FF0000"/>
                <w:sz w:val="16"/>
                <w:szCs w:val="16"/>
              </w:rPr>
              <w:t xml:space="preserve">1 </w:t>
            </w:r>
          </w:p>
        </w:tc>
        <w:tc>
          <w:tcPr>
            <w:tcW w:w="707" w:type="dxa"/>
            <w:shd w:val="clear" w:color="auto" w:fill="FFFFFF" w:themeFill="background1"/>
            <w:tcMar>
              <w:top w:w="72" w:type="dxa"/>
              <w:left w:w="144" w:type="dxa"/>
              <w:bottom w:w="72" w:type="dxa"/>
              <w:right w:w="144" w:type="dxa"/>
            </w:tcMar>
            <w:hideMark/>
          </w:tcPr>
          <w:p w14:paraId="5CA19382" w14:textId="77777777" w:rsidR="00AA3012" w:rsidRPr="0043069E" w:rsidRDefault="00AA3012" w:rsidP="00CB7790">
            <w:pPr>
              <w:rPr>
                <w:color w:val="FF0000"/>
                <w:sz w:val="16"/>
                <w:szCs w:val="16"/>
              </w:rPr>
            </w:pPr>
            <w:r w:rsidRPr="0043069E">
              <w:rPr>
                <w:color w:val="FF0000"/>
                <w:sz w:val="16"/>
                <w:szCs w:val="16"/>
              </w:rPr>
              <w:t xml:space="preserve">0 </w:t>
            </w:r>
          </w:p>
        </w:tc>
        <w:tc>
          <w:tcPr>
            <w:tcW w:w="707" w:type="dxa"/>
            <w:shd w:val="clear" w:color="auto" w:fill="FFFFFF" w:themeFill="background1"/>
            <w:tcMar>
              <w:top w:w="72" w:type="dxa"/>
              <w:left w:w="144" w:type="dxa"/>
              <w:bottom w:w="72" w:type="dxa"/>
              <w:right w:w="144" w:type="dxa"/>
            </w:tcMar>
            <w:hideMark/>
          </w:tcPr>
          <w:p w14:paraId="3DA4C907" w14:textId="77777777" w:rsidR="00AA3012" w:rsidRPr="0043069E" w:rsidRDefault="00AA3012" w:rsidP="00CB7790">
            <w:pPr>
              <w:rPr>
                <w:color w:val="FF0000"/>
                <w:sz w:val="16"/>
                <w:szCs w:val="16"/>
              </w:rPr>
            </w:pPr>
            <w:r w:rsidRPr="0043069E">
              <w:rPr>
                <w:color w:val="FF0000"/>
                <w:sz w:val="16"/>
                <w:szCs w:val="16"/>
              </w:rPr>
              <w:t xml:space="preserve">5 </w:t>
            </w:r>
          </w:p>
        </w:tc>
        <w:tc>
          <w:tcPr>
            <w:tcW w:w="707" w:type="dxa"/>
            <w:shd w:val="clear" w:color="auto" w:fill="FFFFFF" w:themeFill="background1"/>
            <w:tcMar>
              <w:top w:w="72" w:type="dxa"/>
              <w:left w:w="144" w:type="dxa"/>
              <w:bottom w:w="72" w:type="dxa"/>
              <w:right w:w="144" w:type="dxa"/>
            </w:tcMar>
            <w:hideMark/>
          </w:tcPr>
          <w:p w14:paraId="75C0F379" w14:textId="77777777" w:rsidR="00AA3012" w:rsidRPr="0043069E" w:rsidRDefault="00AA3012" w:rsidP="00CB7790">
            <w:pPr>
              <w:rPr>
                <w:color w:val="FF0000"/>
                <w:sz w:val="16"/>
                <w:szCs w:val="16"/>
              </w:rPr>
            </w:pPr>
            <w:r w:rsidRPr="0043069E">
              <w:rPr>
                <w:color w:val="FF0000"/>
                <w:sz w:val="16"/>
                <w:szCs w:val="16"/>
              </w:rPr>
              <w:t>0</w:t>
            </w:r>
          </w:p>
        </w:tc>
        <w:tc>
          <w:tcPr>
            <w:tcW w:w="607" w:type="dxa"/>
            <w:shd w:val="clear" w:color="auto" w:fill="FFFFFF" w:themeFill="background1"/>
            <w:tcMar>
              <w:top w:w="72" w:type="dxa"/>
              <w:left w:w="144" w:type="dxa"/>
              <w:bottom w:w="72" w:type="dxa"/>
              <w:right w:w="144" w:type="dxa"/>
            </w:tcMar>
            <w:hideMark/>
          </w:tcPr>
          <w:p w14:paraId="0649524F" w14:textId="77777777" w:rsidR="00AA3012" w:rsidRPr="0043069E" w:rsidRDefault="00AA3012" w:rsidP="00CB7790">
            <w:pPr>
              <w:rPr>
                <w:color w:val="FF0000"/>
                <w:sz w:val="16"/>
                <w:szCs w:val="16"/>
              </w:rPr>
            </w:pPr>
            <w:r w:rsidRPr="0043069E">
              <w:rPr>
                <w:b/>
                <w:bCs/>
                <w:color w:val="FF0000"/>
                <w:sz w:val="16"/>
                <w:szCs w:val="16"/>
              </w:rPr>
              <w:t xml:space="preserve">  6 </w:t>
            </w:r>
          </w:p>
        </w:tc>
      </w:tr>
      <w:tr w:rsidR="00AA3012" w:rsidRPr="00696194" w14:paraId="56E97A9C" w14:textId="77777777" w:rsidTr="002C3FCC">
        <w:trPr>
          <w:trHeight w:val="43"/>
        </w:trPr>
        <w:tc>
          <w:tcPr>
            <w:tcW w:w="686" w:type="dxa"/>
            <w:shd w:val="clear" w:color="auto" w:fill="FFFFFF" w:themeFill="background1"/>
            <w:tcMar>
              <w:top w:w="72" w:type="dxa"/>
              <w:left w:w="144" w:type="dxa"/>
              <w:bottom w:w="72" w:type="dxa"/>
              <w:right w:w="144" w:type="dxa"/>
            </w:tcMar>
            <w:hideMark/>
          </w:tcPr>
          <w:p w14:paraId="58D3FA27" w14:textId="77777777" w:rsidR="00AA3012" w:rsidRPr="003C146A" w:rsidRDefault="00AA3012" w:rsidP="00CB7790">
            <w:pPr>
              <w:rPr>
                <w:sz w:val="16"/>
                <w:szCs w:val="16"/>
              </w:rPr>
            </w:pPr>
            <w:r w:rsidRPr="003C146A">
              <w:rPr>
                <w:b/>
                <w:bCs/>
                <w:sz w:val="16"/>
                <w:szCs w:val="16"/>
              </w:rPr>
              <w:t>Black</w:t>
            </w:r>
          </w:p>
        </w:tc>
        <w:tc>
          <w:tcPr>
            <w:tcW w:w="707" w:type="dxa"/>
            <w:shd w:val="clear" w:color="auto" w:fill="FFFFFF" w:themeFill="background1"/>
            <w:tcMar>
              <w:top w:w="72" w:type="dxa"/>
              <w:left w:w="144" w:type="dxa"/>
              <w:bottom w:w="72" w:type="dxa"/>
              <w:right w:w="144" w:type="dxa"/>
            </w:tcMar>
            <w:hideMark/>
          </w:tcPr>
          <w:p w14:paraId="57309756" w14:textId="77777777" w:rsidR="00AA3012" w:rsidRPr="0043069E" w:rsidRDefault="00AA3012" w:rsidP="00CB7790">
            <w:pPr>
              <w:rPr>
                <w:color w:val="FF0000"/>
                <w:sz w:val="16"/>
                <w:szCs w:val="16"/>
              </w:rPr>
            </w:pPr>
            <w:r w:rsidRPr="0043069E">
              <w:rPr>
                <w:color w:val="FF0000"/>
                <w:sz w:val="16"/>
                <w:szCs w:val="16"/>
              </w:rPr>
              <w:t xml:space="preserve">0 </w:t>
            </w:r>
          </w:p>
        </w:tc>
        <w:tc>
          <w:tcPr>
            <w:tcW w:w="707" w:type="dxa"/>
            <w:shd w:val="clear" w:color="auto" w:fill="FFFFFF" w:themeFill="background1"/>
            <w:tcMar>
              <w:top w:w="72" w:type="dxa"/>
              <w:left w:w="144" w:type="dxa"/>
              <w:bottom w:w="72" w:type="dxa"/>
              <w:right w:w="144" w:type="dxa"/>
            </w:tcMar>
            <w:hideMark/>
          </w:tcPr>
          <w:p w14:paraId="7E2AB107" w14:textId="77777777" w:rsidR="00AA3012" w:rsidRPr="0043069E" w:rsidRDefault="00AA3012" w:rsidP="00CB7790">
            <w:pPr>
              <w:rPr>
                <w:color w:val="FF0000"/>
                <w:sz w:val="16"/>
                <w:szCs w:val="16"/>
              </w:rPr>
            </w:pPr>
            <w:r w:rsidRPr="0043069E">
              <w:rPr>
                <w:color w:val="FF0000"/>
                <w:sz w:val="16"/>
                <w:szCs w:val="16"/>
              </w:rPr>
              <w:t xml:space="preserve">5 </w:t>
            </w:r>
          </w:p>
        </w:tc>
        <w:tc>
          <w:tcPr>
            <w:tcW w:w="707" w:type="dxa"/>
            <w:shd w:val="clear" w:color="auto" w:fill="FFFFFF" w:themeFill="background1"/>
            <w:tcMar>
              <w:top w:w="72" w:type="dxa"/>
              <w:left w:w="144" w:type="dxa"/>
              <w:bottom w:w="72" w:type="dxa"/>
              <w:right w:w="144" w:type="dxa"/>
            </w:tcMar>
            <w:hideMark/>
          </w:tcPr>
          <w:p w14:paraId="46D6643C" w14:textId="77777777" w:rsidR="00AA3012" w:rsidRPr="0043069E" w:rsidRDefault="00AA3012" w:rsidP="00CB7790">
            <w:pPr>
              <w:rPr>
                <w:color w:val="FF0000"/>
                <w:sz w:val="16"/>
                <w:szCs w:val="16"/>
              </w:rPr>
            </w:pPr>
            <w:r w:rsidRPr="0043069E">
              <w:rPr>
                <w:color w:val="FF0000"/>
                <w:sz w:val="16"/>
                <w:szCs w:val="16"/>
              </w:rPr>
              <w:t xml:space="preserve">0 </w:t>
            </w:r>
          </w:p>
        </w:tc>
        <w:tc>
          <w:tcPr>
            <w:tcW w:w="707" w:type="dxa"/>
            <w:shd w:val="clear" w:color="auto" w:fill="FFFFFF" w:themeFill="background1"/>
            <w:tcMar>
              <w:top w:w="72" w:type="dxa"/>
              <w:left w:w="144" w:type="dxa"/>
              <w:bottom w:w="72" w:type="dxa"/>
              <w:right w:w="144" w:type="dxa"/>
            </w:tcMar>
            <w:hideMark/>
          </w:tcPr>
          <w:p w14:paraId="29D03408" w14:textId="77777777" w:rsidR="00AA3012" w:rsidRPr="0043069E" w:rsidRDefault="00AA3012" w:rsidP="00CB7790">
            <w:pPr>
              <w:rPr>
                <w:color w:val="FF0000"/>
                <w:sz w:val="16"/>
                <w:szCs w:val="16"/>
              </w:rPr>
            </w:pPr>
            <w:r w:rsidRPr="0043069E">
              <w:rPr>
                <w:color w:val="FF0000"/>
                <w:sz w:val="16"/>
                <w:szCs w:val="16"/>
              </w:rPr>
              <w:t xml:space="preserve">0 </w:t>
            </w:r>
          </w:p>
        </w:tc>
        <w:tc>
          <w:tcPr>
            <w:tcW w:w="607" w:type="dxa"/>
            <w:shd w:val="clear" w:color="auto" w:fill="FFFFFF" w:themeFill="background1"/>
            <w:tcMar>
              <w:top w:w="72" w:type="dxa"/>
              <w:left w:w="144" w:type="dxa"/>
              <w:bottom w:w="72" w:type="dxa"/>
              <w:right w:w="144" w:type="dxa"/>
            </w:tcMar>
            <w:hideMark/>
          </w:tcPr>
          <w:p w14:paraId="3368CF67" w14:textId="77777777" w:rsidR="00AA3012" w:rsidRPr="003C146A" w:rsidRDefault="00AA3012" w:rsidP="00CB7790">
            <w:pPr>
              <w:rPr>
                <w:b/>
                <w:color w:val="FF0000"/>
                <w:sz w:val="16"/>
                <w:szCs w:val="16"/>
              </w:rPr>
            </w:pPr>
            <w:r w:rsidRPr="003C146A">
              <w:rPr>
                <w:b/>
                <w:color w:val="FF0000"/>
                <w:sz w:val="16"/>
                <w:szCs w:val="16"/>
              </w:rPr>
              <w:t xml:space="preserve">  5 </w:t>
            </w:r>
          </w:p>
        </w:tc>
      </w:tr>
      <w:tr w:rsidR="00AA3012" w:rsidRPr="00696194" w14:paraId="4EAF80EB" w14:textId="77777777" w:rsidTr="002C3FCC">
        <w:trPr>
          <w:trHeight w:val="42"/>
        </w:trPr>
        <w:tc>
          <w:tcPr>
            <w:tcW w:w="686" w:type="dxa"/>
            <w:shd w:val="clear" w:color="auto" w:fill="FFFFFF" w:themeFill="background1"/>
            <w:tcMar>
              <w:top w:w="72" w:type="dxa"/>
              <w:left w:w="144" w:type="dxa"/>
              <w:bottom w:w="72" w:type="dxa"/>
              <w:right w:w="144" w:type="dxa"/>
            </w:tcMar>
            <w:hideMark/>
          </w:tcPr>
          <w:p w14:paraId="5611847E" w14:textId="77777777" w:rsidR="00AA3012" w:rsidRPr="003C146A" w:rsidRDefault="00AA3012" w:rsidP="00CB7790">
            <w:pPr>
              <w:rPr>
                <w:sz w:val="16"/>
                <w:szCs w:val="16"/>
              </w:rPr>
            </w:pPr>
            <w:r w:rsidRPr="003C146A">
              <w:rPr>
                <w:b/>
                <w:bCs/>
                <w:sz w:val="16"/>
                <w:szCs w:val="16"/>
              </w:rPr>
              <w:t xml:space="preserve">Other </w:t>
            </w:r>
          </w:p>
        </w:tc>
        <w:tc>
          <w:tcPr>
            <w:tcW w:w="707" w:type="dxa"/>
            <w:shd w:val="clear" w:color="auto" w:fill="FFFFFF" w:themeFill="background1"/>
            <w:tcMar>
              <w:top w:w="72" w:type="dxa"/>
              <w:left w:w="144" w:type="dxa"/>
              <w:bottom w:w="72" w:type="dxa"/>
              <w:right w:w="144" w:type="dxa"/>
            </w:tcMar>
            <w:hideMark/>
          </w:tcPr>
          <w:p w14:paraId="7914BD19" w14:textId="77777777" w:rsidR="00AA3012" w:rsidRPr="0043069E" w:rsidRDefault="00AA3012" w:rsidP="00CB7790">
            <w:pPr>
              <w:rPr>
                <w:color w:val="FF0000"/>
                <w:sz w:val="16"/>
                <w:szCs w:val="16"/>
              </w:rPr>
            </w:pPr>
            <w:r w:rsidRPr="0043069E">
              <w:rPr>
                <w:color w:val="FF0000"/>
                <w:sz w:val="16"/>
                <w:szCs w:val="16"/>
              </w:rPr>
              <w:t xml:space="preserve">0 </w:t>
            </w:r>
          </w:p>
        </w:tc>
        <w:tc>
          <w:tcPr>
            <w:tcW w:w="707" w:type="dxa"/>
            <w:shd w:val="clear" w:color="auto" w:fill="FFFFFF" w:themeFill="background1"/>
            <w:tcMar>
              <w:top w:w="72" w:type="dxa"/>
              <w:left w:w="144" w:type="dxa"/>
              <w:bottom w:w="72" w:type="dxa"/>
              <w:right w:w="144" w:type="dxa"/>
            </w:tcMar>
            <w:hideMark/>
          </w:tcPr>
          <w:p w14:paraId="2BA7546E" w14:textId="77777777" w:rsidR="00AA3012" w:rsidRPr="0043069E" w:rsidRDefault="00AA3012" w:rsidP="00CB7790">
            <w:pPr>
              <w:rPr>
                <w:color w:val="FF0000"/>
                <w:sz w:val="16"/>
                <w:szCs w:val="16"/>
              </w:rPr>
            </w:pPr>
            <w:r w:rsidRPr="0043069E">
              <w:rPr>
                <w:color w:val="FF0000"/>
                <w:sz w:val="16"/>
                <w:szCs w:val="16"/>
              </w:rPr>
              <w:t xml:space="preserve">0 </w:t>
            </w:r>
          </w:p>
        </w:tc>
        <w:tc>
          <w:tcPr>
            <w:tcW w:w="707" w:type="dxa"/>
            <w:shd w:val="clear" w:color="auto" w:fill="FFFFFF" w:themeFill="background1"/>
            <w:tcMar>
              <w:top w:w="72" w:type="dxa"/>
              <w:left w:w="144" w:type="dxa"/>
              <w:bottom w:w="72" w:type="dxa"/>
              <w:right w:w="144" w:type="dxa"/>
            </w:tcMar>
            <w:hideMark/>
          </w:tcPr>
          <w:p w14:paraId="4D5ECC9D" w14:textId="77777777" w:rsidR="00AA3012" w:rsidRPr="0043069E" w:rsidRDefault="00AA3012" w:rsidP="00CB7790">
            <w:pPr>
              <w:rPr>
                <w:color w:val="FF0000"/>
                <w:sz w:val="16"/>
                <w:szCs w:val="16"/>
              </w:rPr>
            </w:pPr>
            <w:r w:rsidRPr="0043069E">
              <w:rPr>
                <w:color w:val="FF0000"/>
                <w:sz w:val="16"/>
                <w:szCs w:val="16"/>
              </w:rPr>
              <w:t xml:space="preserve">0 </w:t>
            </w:r>
          </w:p>
        </w:tc>
        <w:tc>
          <w:tcPr>
            <w:tcW w:w="707" w:type="dxa"/>
            <w:shd w:val="clear" w:color="auto" w:fill="FFFFFF" w:themeFill="background1"/>
            <w:tcMar>
              <w:top w:w="72" w:type="dxa"/>
              <w:left w:w="144" w:type="dxa"/>
              <w:bottom w:w="72" w:type="dxa"/>
              <w:right w:w="144" w:type="dxa"/>
            </w:tcMar>
            <w:hideMark/>
          </w:tcPr>
          <w:p w14:paraId="48DC75E8" w14:textId="77777777" w:rsidR="00AA3012" w:rsidRPr="0043069E" w:rsidRDefault="00AA3012" w:rsidP="00CB7790">
            <w:pPr>
              <w:rPr>
                <w:color w:val="FF0000"/>
                <w:sz w:val="16"/>
                <w:szCs w:val="16"/>
              </w:rPr>
            </w:pPr>
            <w:r w:rsidRPr="0043069E">
              <w:rPr>
                <w:color w:val="FF0000"/>
                <w:sz w:val="16"/>
                <w:szCs w:val="16"/>
              </w:rPr>
              <w:t xml:space="preserve">1 </w:t>
            </w:r>
          </w:p>
        </w:tc>
        <w:tc>
          <w:tcPr>
            <w:tcW w:w="607" w:type="dxa"/>
            <w:shd w:val="clear" w:color="auto" w:fill="FFFFFF" w:themeFill="background1"/>
            <w:tcMar>
              <w:top w:w="72" w:type="dxa"/>
              <w:left w:w="144" w:type="dxa"/>
              <w:bottom w:w="72" w:type="dxa"/>
              <w:right w:w="144" w:type="dxa"/>
            </w:tcMar>
            <w:hideMark/>
          </w:tcPr>
          <w:p w14:paraId="4CA41B13" w14:textId="77777777" w:rsidR="00AA3012" w:rsidRPr="0043069E" w:rsidRDefault="00AA3012" w:rsidP="00CB7790">
            <w:pPr>
              <w:rPr>
                <w:color w:val="FF0000"/>
                <w:sz w:val="16"/>
                <w:szCs w:val="16"/>
              </w:rPr>
            </w:pPr>
            <w:r w:rsidRPr="0043069E">
              <w:rPr>
                <w:b/>
                <w:bCs/>
                <w:color w:val="FF0000"/>
                <w:sz w:val="16"/>
                <w:szCs w:val="16"/>
              </w:rPr>
              <w:t xml:space="preserve">  1 </w:t>
            </w:r>
          </w:p>
        </w:tc>
      </w:tr>
      <w:tr w:rsidR="00AA3012" w:rsidRPr="00696194" w14:paraId="25043C3F" w14:textId="77777777" w:rsidTr="002C3FCC">
        <w:trPr>
          <w:trHeight w:val="39"/>
        </w:trPr>
        <w:tc>
          <w:tcPr>
            <w:tcW w:w="686" w:type="dxa"/>
            <w:shd w:val="clear" w:color="auto" w:fill="FFFFFF" w:themeFill="background1"/>
            <w:tcMar>
              <w:top w:w="72" w:type="dxa"/>
              <w:left w:w="144" w:type="dxa"/>
              <w:bottom w:w="72" w:type="dxa"/>
              <w:right w:w="144" w:type="dxa"/>
            </w:tcMar>
            <w:hideMark/>
          </w:tcPr>
          <w:p w14:paraId="3DF1891E" w14:textId="77777777" w:rsidR="00AA3012" w:rsidRPr="003C146A" w:rsidRDefault="00AA3012" w:rsidP="00CB7790">
            <w:pPr>
              <w:rPr>
                <w:sz w:val="16"/>
                <w:szCs w:val="16"/>
              </w:rPr>
            </w:pPr>
            <w:r w:rsidRPr="003C146A">
              <w:rPr>
                <w:b/>
                <w:bCs/>
                <w:sz w:val="16"/>
                <w:szCs w:val="16"/>
              </w:rPr>
              <w:t xml:space="preserve">Total </w:t>
            </w:r>
          </w:p>
        </w:tc>
        <w:tc>
          <w:tcPr>
            <w:tcW w:w="707" w:type="dxa"/>
            <w:shd w:val="clear" w:color="auto" w:fill="FFFFFF" w:themeFill="background1"/>
            <w:tcMar>
              <w:top w:w="72" w:type="dxa"/>
              <w:left w:w="144" w:type="dxa"/>
              <w:bottom w:w="72" w:type="dxa"/>
              <w:right w:w="144" w:type="dxa"/>
            </w:tcMar>
            <w:hideMark/>
          </w:tcPr>
          <w:p w14:paraId="76262441" w14:textId="77777777" w:rsidR="00AA3012" w:rsidRPr="0043069E" w:rsidRDefault="00AA3012" w:rsidP="00CB7790">
            <w:pPr>
              <w:rPr>
                <w:color w:val="FF0000"/>
                <w:sz w:val="16"/>
                <w:szCs w:val="16"/>
              </w:rPr>
            </w:pPr>
            <w:r w:rsidRPr="0043069E">
              <w:rPr>
                <w:b/>
                <w:bCs/>
                <w:color w:val="FF0000"/>
                <w:sz w:val="16"/>
                <w:szCs w:val="16"/>
              </w:rPr>
              <w:t>9</w:t>
            </w:r>
          </w:p>
        </w:tc>
        <w:tc>
          <w:tcPr>
            <w:tcW w:w="707" w:type="dxa"/>
            <w:shd w:val="clear" w:color="auto" w:fill="FFFFFF" w:themeFill="background1"/>
            <w:tcMar>
              <w:top w:w="72" w:type="dxa"/>
              <w:left w:w="144" w:type="dxa"/>
              <w:bottom w:w="72" w:type="dxa"/>
              <w:right w:w="144" w:type="dxa"/>
            </w:tcMar>
            <w:hideMark/>
          </w:tcPr>
          <w:p w14:paraId="3049C215" w14:textId="77777777" w:rsidR="00AA3012" w:rsidRPr="0043069E" w:rsidRDefault="00AA3012" w:rsidP="00CB7790">
            <w:pPr>
              <w:rPr>
                <w:color w:val="FF0000"/>
                <w:sz w:val="16"/>
                <w:szCs w:val="16"/>
              </w:rPr>
            </w:pPr>
            <w:r w:rsidRPr="0043069E">
              <w:rPr>
                <w:b/>
                <w:bCs/>
                <w:color w:val="FF0000"/>
                <w:sz w:val="16"/>
                <w:szCs w:val="16"/>
              </w:rPr>
              <w:t xml:space="preserve">14 </w:t>
            </w:r>
          </w:p>
        </w:tc>
        <w:tc>
          <w:tcPr>
            <w:tcW w:w="707" w:type="dxa"/>
            <w:shd w:val="clear" w:color="auto" w:fill="FFFFFF" w:themeFill="background1"/>
            <w:tcMar>
              <w:top w:w="72" w:type="dxa"/>
              <w:left w:w="144" w:type="dxa"/>
              <w:bottom w:w="72" w:type="dxa"/>
              <w:right w:w="144" w:type="dxa"/>
            </w:tcMar>
            <w:hideMark/>
          </w:tcPr>
          <w:p w14:paraId="18A76BD5" w14:textId="77777777" w:rsidR="00AA3012" w:rsidRPr="0043069E" w:rsidRDefault="00AA3012" w:rsidP="00CB7790">
            <w:pPr>
              <w:rPr>
                <w:color w:val="FF0000"/>
                <w:sz w:val="16"/>
                <w:szCs w:val="16"/>
              </w:rPr>
            </w:pPr>
            <w:r w:rsidRPr="0043069E">
              <w:rPr>
                <w:b/>
                <w:bCs/>
                <w:color w:val="FF0000"/>
                <w:sz w:val="16"/>
                <w:szCs w:val="16"/>
              </w:rPr>
              <w:t xml:space="preserve">11 </w:t>
            </w:r>
          </w:p>
        </w:tc>
        <w:tc>
          <w:tcPr>
            <w:tcW w:w="707" w:type="dxa"/>
            <w:shd w:val="clear" w:color="auto" w:fill="FFFFFF" w:themeFill="background1"/>
            <w:tcMar>
              <w:top w:w="72" w:type="dxa"/>
              <w:left w:w="144" w:type="dxa"/>
              <w:bottom w:w="72" w:type="dxa"/>
              <w:right w:w="144" w:type="dxa"/>
            </w:tcMar>
            <w:hideMark/>
          </w:tcPr>
          <w:p w14:paraId="69E099CD" w14:textId="77777777" w:rsidR="00AA3012" w:rsidRPr="0043069E" w:rsidRDefault="00AA3012" w:rsidP="00CB7790">
            <w:pPr>
              <w:rPr>
                <w:color w:val="FF0000"/>
                <w:sz w:val="16"/>
                <w:szCs w:val="16"/>
              </w:rPr>
            </w:pPr>
            <w:r w:rsidRPr="0043069E">
              <w:rPr>
                <w:b/>
                <w:bCs/>
                <w:color w:val="FF0000"/>
                <w:sz w:val="16"/>
                <w:szCs w:val="16"/>
              </w:rPr>
              <w:t xml:space="preserve">4 </w:t>
            </w:r>
          </w:p>
        </w:tc>
        <w:tc>
          <w:tcPr>
            <w:tcW w:w="607" w:type="dxa"/>
            <w:shd w:val="clear" w:color="auto" w:fill="FFFFFF" w:themeFill="background1"/>
            <w:tcMar>
              <w:top w:w="72" w:type="dxa"/>
              <w:left w:w="144" w:type="dxa"/>
              <w:bottom w:w="72" w:type="dxa"/>
              <w:right w:w="144" w:type="dxa"/>
            </w:tcMar>
            <w:hideMark/>
          </w:tcPr>
          <w:p w14:paraId="68793BFD" w14:textId="77777777" w:rsidR="00AA3012" w:rsidRDefault="00AA3012" w:rsidP="00CB7790">
            <w:pPr>
              <w:rPr>
                <w:b/>
                <w:bCs/>
                <w:color w:val="FF0000"/>
                <w:sz w:val="16"/>
                <w:szCs w:val="16"/>
              </w:rPr>
            </w:pPr>
            <w:r w:rsidRPr="0043069E">
              <w:rPr>
                <w:b/>
                <w:bCs/>
                <w:color w:val="FF0000"/>
                <w:sz w:val="16"/>
                <w:szCs w:val="16"/>
              </w:rPr>
              <w:t xml:space="preserve">38 </w:t>
            </w:r>
          </w:p>
          <w:p w14:paraId="0DFF560B" w14:textId="77777777" w:rsidR="009D5527" w:rsidRDefault="009D5527" w:rsidP="00CB7790">
            <w:pPr>
              <w:rPr>
                <w:b/>
                <w:bCs/>
                <w:color w:val="FF0000"/>
                <w:sz w:val="16"/>
                <w:szCs w:val="16"/>
              </w:rPr>
            </w:pPr>
          </w:p>
          <w:p w14:paraId="1794A483" w14:textId="77777777" w:rsidR="009D5527" w:rsidRDefault="009D5527" w:rsidP="00CB7790">
            <w:pPr>
              <w:rPr>
                <w:b/>
                <w:bCs/>
                <w:color w:val="FF0000"/>
                <w:sz w:val="16"/>
                <w:szCs w:val="16"/>
              </w:rPr>
            </w:pPr>
          </w:p>
          <w:p w14:paraId="3C77F820" w14:textId="77777777" w:rsidR="009D5527" w:rsidRPr="0043069E" w:rsidRDefault="009D5527" w:rsidP="00CB7790">
            <w:pPr>
              <w:rPr>
                <w:b/>
                <w:bCs/>
                <w:color w:val="FF0000"/>
                <w:sz w:val="16"/>
                <w:szCs w:val="16"/>
              </w:rPr>
            </w:pPr>
          </w:p>
          <w:p w14:paraId="6176C8DA" w14:textId="77777777" w:rsidR="00AA3012" w:rsidRPr="0043069E" w:rsidRDefault="00AA3012" w:rsidP="00CB7790">
            <w:pPr>
              <w:rPr>
                <w:color w:val="FF0000"/>
                <w:sz w:val="16"/>
                <w:szCs w:val="16"/>
              </w:rPr>
            </w:pPr>
          </w:p>
        </w:tc>
      </w:tr>
    </w:tbl>
    <w:p w14:paraId="2E8809B1" w14:textId="77777777" w:rsidR="004C2057" w:rsidRDefault="004C2057" w:rsidP="00FD75C5"/>
    <w:p w14:paraId="33E885BF" w14:textId="77777777" w:rsidR="009D5527" w:rsidRDefault="009D5527" w:rsidP="00FD75C5"/>
    <w:p w14:paraId="7A5FBDEF" w14:textId="77777777" w:rsidR="009D5527" w:rsidRDefault="009D5527" w:rsidP="00FD75C5"/>
    <w:p w14:paraId="460679F4" w14:textId="77777777" w:rsidR="009D5527" w:rsidRDefault="009D5527" w:rsidP="00FD75C5"/>
    <w:p w14:paraId="01815080" w14:textId="77777777" w:rsidR="009D5527" w:rsidRDefault="009D5527" w:rsidP="00FD75C5"/>
    <w:p w14:paraId="58F9DD38" w14:textId="77777777" w:rsidR="009D5527" w:rsidRDefault="009D5527" w:rsidP="00FD75C5"/>
    <w:p w14:paraId="04A89952" w14:textId="77777777" w:rsidR="009D5527" w:rsidRDefault="009D5527" w:rsidP="00FD75C5"/>
    <w:p w14:paraId="530E93EA" w14:textId="77777777" w:rsidR="009D5527" w:rsidRDefault="009D5527" w:rsidP="00FD75C5"/>
    <w:p w14:paraId="714D4987" w14:textId="77777777" w:rsidR="004C2057" w:rsidRDefault="004C2057" w:rsidP="00FD75C5"/>
    <w:p w14:paraId="3D0AB1DC" w14:textId="77777777" w:rsidR="004C2057" w:rsidRDefault="004C2057" w:rsidP="00FD75C5"/>
    <w:p w14:paraId="5E561B76" w14:textId="77777777" w:rsidR="009D5527" w:rsidRDefault="009D5527" w:rsidP="00FD75C5"/>
    <w:p w14:paraId="28687634" w14:textId="06A4B8DB" w:rsidR="00FD75C5" w:rsidRDefault="00AC7B06" w:rsidP="004650C6">
      <w:r>
        <w:t xml:space="preserve">In order to remain within the law, the data provider must take account of all reasonable sources that might be used to try and identify an individual. The </w:t>
      </w:r>
      <w:r w:rsidR="00FD75C5">
        <w:t>UK Statistics Authority</w:t>
      </w:r>
      <w:r>
        <w:t xml:space="preserve"> Code of Practice</w:t>
      </w:r>
      <w:r w:rsidR="00FD75C5">
        <w:t xml:space="preserve"> for Official Statistics</w:t>
      </w:r>
      <w:r>
        <w:t xml:space="preserve"> (2009) underlines the need for </w:t>
      </w:r>
      <w:r w:rsidRPr="00AC7B06">
        <w:t xml:space="preserve">arrangements for confidentiality protection </w:t>
      </w:r>
      <w:r>
        <w:t xml:space="preserve">that </w:t>
      </w:r>
      <w:r w:rsidRPr="00AC7B06">
        <w:t xml:space="preserve">protect the privacy of individual information but </w:t>
      </w:r>
      <w:r>
        <w:t>that are</w:t>
      </w:r>
      <w:r w:rsidRPr="00AC7B06">
        <w:t xml:space="preserve"> not so restrictive as to limit unduly the practical utility of official statistics.</w:t>
      </w:r>
      <w:r>
        <w:t xml:space="preserve"> </w:t>
      </w:r>
    </w:p>
    <w:p w14:paraId="4A8B77CA" w14:textId="77777777" w:rsidR="005D09D4" w:rsidRDefault="005D09D4" w:rsidP="007C61B5">
      <w:r w:rsidRPr="007C61B5">
        <w:t>The importance of this work is underlined by the potential sanction within the SRSA: A</w:t>
      </w:r>
      <w:r w:rsidR="007C61B5">
        <w:t>n individual</w:t>
      </w:r>
      <w:r w:rsidRPr="007C61B5">
        <w:t xml:space="preserve"> who contravenes the legislation and is convicted, could receive a custodial sentence </w:t>
      </w:r>
      <w:r w:rsidR="00CA5484">
        <w:t>of</w:t>
      </w:r>
      <w:r w:rsidRPr="007C61B5">
        <w:t xml:space="preserve"> up to two years, or a fine, or both. This is a sanction for an individual</w:t>
      </w:r>
      <w:r w:rsidR="003F30C2" w:rsidRPr="007C61B5">
        <w:t xml:space="preserve"> but </w:t>
      </w:r>
      <w:r w:rsidR="007C61B5">
        <w:t>a breach</w:t>
      </w:r>
      <w:r w:rsidR="003F30C2" w:rsidRPr="007C61B5">
        <w:t xml:space="preserve"> would also </w:t>
      </w:r>
      <w:r w:rsidR="007C61B5">
        <w:t>result in</w:t>
      </w:r>
      <w:r w:rsidR="003F30C2" w:rsidRPr="007C61B5">
        <w:t xml:space="preserve"> </w:t>
      </w:r>
      <w:r w:rsidR="007C61B5">
        <w:t>significant</w:t>
      </w:r>
      <w:r w:rsidR="003F30C2" w:rsidRPr="007C61B5">
        <w:t xml:space="preserve"> reputational damage for ONS</w:t>
      </w:r>
      <w:r w:rsidR="007C61B5">
        <w:t>, as well as considerable scrutiny from select committees, privacy lobbyists and pressure groups, and the media.</w:t>
      </w:r>
    </w:p>
    <w:p w14:paraId="637F647C" w14:textId="77777777" w:rsidR="00E15AF4" w:rsidRDefault="00E15AF4">
      <w:r>
        <w:br w:type="page"/>
      </w:r>
    </w:p>
    <w:p w14:paraId="293EDCAA" w14:textId="77777777" w:rsidR="006858D9" w:rsidRPr="005D09D4" w:rsidRDefault="006858D9" w:rsidP="005D09D4">
      <w:pPr>
        <w:pStyle w:val="ListParagraph"/>
        <w:numPr>
          <w:ilvl w:val="0"/>
          <w:numId w:val="12"/>
        </w:numPr>
        <w:rPr>
          <w:b/>
        </w:rPr>
      </w:pPr>
      <w:r w:rsidRPr="005D09D4">
        <w:rPr>
          <w:b/>
        </w:rPr>
        <w:lastRenderedPageBreak/>
        <w:t>Context – previous censuses</w:t>
      </w:r>
    </w:p>
    <w:p w14:paraId="6BA423A5" w14:textId="77777777" w:rsidR="00367A59" w:rsidRDefault="0043069E">
      <w:r>
        <w:t xml:space="preserve">The 1920 Census Act </w:t>
      </w:r>
      <w:r w:rsidR="00367A59">
        <w:t xml:space="preserve">was the first legislation to </w:t>
      </w:r>
      <w:r w:rsidR="00665027">
        <w:t>mention</w:t>
      </w:r>
      <w:r w:rsidR="00367A59">
        <w:t xml:space="preserve"> the confidentiality of respondents</w:t>
      </w:r>
      <w:r w:rsidR="00665027">
        <w:t xml:space="preserve"> in UK censuses</w:t>
      </w:r>
      <w:r w:rsidR="00367A59">
        <w:t xml:space="preserve">. However, the understanding of the intricacies of statistical disclosure (as opposed to the security of the forms and their information) did not result in any specific disclosure control measures until the 1971 Census. Previously, there had been some protection in tables due to many being based on a 10 per cent sample of respondents. The 1991 Census used a method of cell perturbation referred to as Barnardisation, whereby some cells in some small area tables had random noise added or subtracted. </w:t>
      </w:r>
    </w:p>
    <w:p w14:paraId="04E02D6E" w14:textId="77777777" w:rsidR="00926614" w:rsidRDefault="00926614"/>
    <w:p w14:paraId="34BF81E6" w14:textId="3D102974" w:rsidR="00926614" w:rsidRPr="00FC0E5E" w:rsidRDefault="00926614">
      <w:pPr>
        <w:rPr>
          <w:b/>
        </w:rPr>
      </w:pPr>
      <w:r>
        <w:tab/>
      </w:r>
      <w:r w:rsidRPr="00FC0E5E">
        <w:rPr>
          <w:b/>
        </w:rPr>
        <w:t xml:space="preserve">3.1 </w:t>
      </w:r>
      <w:r>
        <w:rPr>
          <w:b/>
        </w:rPr>
        <w:tab/>
      </w:r>
      <w:r w:rsidRPr="00FC0E5E">
        <w:rPr>
          <w:b/>
        </w:rPr>
        <w:t>2001 Census</w:t>
      </w:r>
    </w:p>
    <w:p w14:paraId="12F8727F" w14:textId="6B0513E5" w:rsidR="002444ED" w:rsidRPr="007C61B5" w:rsidRDefault="007A388A">
      <w:r>
        <w:t>In the 2001 Census, t</w:t>
      </w:r>
      <w:r w:rsidR="002444ED" w:rsidRPr="007C61B5">
        <w:t xml:space="preserve">he records on the output database were slightly modified by random record swapping. This means that a sample of </w:t>
      </w:r>
      <w:r w:rsidRPr="007C61B5">
        <w:t>households</w:t>
      </w:r>
      <w:r w:rsidR="002444ED" w:rsidRPr="007C61B5">
        <w:t xml:space="preserve"> was 'swapped' with similar </w:t>
      </w:r>
      <w:r w:rsidRPr="007C61B5">
        <w:t xml:space="preserve">household </w:t>
      </w:r>
      <w:r w:rsidR="002444ED" w:rsidRPr="007C61B5">
        <w:t xml:space="preserve">records in other geographical areas. The proportion of records swapped was the same in all areas. No account was taken of the protection provided through differential data quality (due to, e.g. different levels of non-response imputation). </w:t>
      </w:r>
      <w:r w:rsidR="00CC5E84">
        <w:t>Further i</w:t>
      </w:r>
      <w:r w:rsidR="002444ED" w:rsidRPr="007C61B5">
        <w:t>nformation about the proportion of records swapped cannot be provided as this might compromise confidentiality protection.</w:t>
      </w:r>
    </w:p>
    <w:p w14:paraId="604D27DC" w14:textId="3CD9376C" w:rsidR="002444ED" w:rsidRPr="007C61B5" w:rsidRDefault="002444ED" w:rsidP="007C61B5">
      <w:pPr>
        <w:autoSpaceDE w:val="0"/>
        <w:autoSpaceDN w:val="0"/>
        <w:adjustRightInd w:val="0"/>
        <w:spacing w:after="0"/>
      </w:pPr>
      <w:r w:rsidRPr="007C61B5">
        <w:t>Random record</w:t>
      </w:r>
      <w:r w:rsidR="005E5D0A">
        <w:t xml:space="preserve"> </w:t>
      </w:r>
      <w:r w:rsidRPr="007C61B5">
        <w:t xml:space="preserve">swapping had some limitations and the Office for National Statistics (ONS) became increasingly concerned about these. It was felt that it would not be apparent to a person using the census data that any method of disclosure protection had been implemented. There would be a perception that persons and households were identifiable (particularly for a single count) and the observer might act upon the information as if it were true. </w:t>
      </w:r>
    </w:p>
    <w:p w14:paraId="0AFF05D5" w14:textId="77777777" w:rsidR="002444ED" w:rsidRDefault="002444ED" w:rsidP="002444ED">
      <w:pPr>
        <w:autoSpaceDE w:val="0"/>
        <w:autoSpaceDN w:val="0"/>
        <w:adjustRightInd w:val="0"/>
        <w:spacing w:after="0" w:line="240" w:lineRule="auto"/>
        <w:rPr>
          <w:rFonts w:ascii="Times New Roman" w:hAnsi="Times New Roman" w:cs="Times New Roman"/>
          <w:color w:val="000000"/>
          <w:sz w:val="23"/>
          <w:szCs w:val="23"/>
        </w:rPr>
      </w:pPr>
    </w:p>
    <w:p w14:paraId="748F66DC" w14:textId="77777777" w:rsidR="002444ED" w:rsidRPr="007C61B5" w:rsidRDefault="002444ED" w:rsidP="007C61B5">
      <w:pPr>
        <w:autoSpaceDE w:val="0"/>
        <w:autoSpaceDN w:val="0"/>
        <w:adjustRightInd w:val="0"/>
        <w:spacing w:after="0"/>
      </w:pPr>
      <w:r w:rsidRPr="007C61B5">
        <w:t>At a late stage (in fact, after all the disclosure control methodology had been agreed and communicated to users) a review was held to decide on the implementation of additional disclosure protection. The decision was to add a post-tabular small cell adjustment (SCA) method. It involve</w:t>
      </w:r>
      <w:r w:rsidR="001D47B7">
        <w:t>d</w:t>
      </w:r>
      <w:r w:rsidRPr="007C61B5">
        <w:t xml:space="preserve"> adjusting the values of small cells up or down according to rules that a proportion of the cells with that small value will be adjusted up, while the rest of the cells with that value will be adjusted down. SCA was applied after random record swapping had been carried out on the microdata. </w:t>
      </w:r>
    </w:p>
    <w:p w14:paraId="3C6A05C0" w14:textId="77777777" w:rsidR="00CA5484" w:rsidRDefault="00CA5484" w:rsidP="007C61B5">
      <w:pPr>
        <w:autoSpaceDE w:val="0"/>
        <w:autoSpaceDN w:val="0"/>
        <w:adjustRightInd w:val="0"/>
        <w:spacing w:after="0"/>
      </w:pPr>
    </w:p>
    <w:p w14:paraId="4A6B6C18" w14:textId="77777777" w:rsidR="002444ED" w:rsidRDefault="002444ED" w:rsidP="007C61B5">
      <w:pPr>
        <w:autoSpaceDE w:val="0"/>
        <w:autoSpaceDN w:val="0"/>
        <w:adjustRightInd w:val="0"/>
        <w:spacing w:after="0"/>
      </w:pPr>
      <w:r w:rsidRPr="007C61B5">
        <w:t xml:space="preserve">During the process of small cell adjustment: </w:t>
      </w:r>
    </w:p>
    <w:p w14:paraId="161EAA4A" w14:textId="77777777" w:rsidR="007C61B5" w:rsidRPr="007C61B5" w:rsidRDefault="007C61B5" w:rsidP="007C61B5">
      <w:pPr>
        <w:autoSpaceDE w:val="0"/>
        <w:autoSpaceDN w:val="0"/>
        <w:adjustRightInd w:val="0"/>
        <w:spacing w:after="0"/>
      </w:pPr>
    </w:p>
    <w:p w14:paraId="31779CFE" w14:textId="77777777" w:rsidR="002444ED" w:rsidRDefault="002444ED" w:rsidP="00D74F03">
      <w:pPr>
        <w:pStyle w:val="ListParagraph"/>
        <w:numPr>
          <w:ilvl w:val="0"/>
          <w:numId w:val="2"/>
        </w:numPr>
      </w:pPr>
      <w:r w:rsidRPr="007C61B5">
        <w:t xml:space="preserve">a small count appearing in a table cell was adjusted (information on what constitutes a small cell count could not be provided as this may have compromised confidentiality protection) </w:t>
      </w:r>
    </w:p>
    <w:p w14:paraId="54CE9A62" w14:textId="77777777" w:rsidR="002444ED" w:rsidRPr="007C61B5" w:rsidRDefault="002444ED" w:rsidP="00D74F03">
      <w:pPr>
        <w:pStyle w:val="ListParagraph"/>
        <w:numPr>
          <w:ilvl w:val="0"/>
          <w:numId w:val="2"/>
        </w:numPr>
      </w:pPr>
      <w:r w:rsidRPr="007C61B5">
        <w:t xml:space="preserve">totals and sub totals in tables were each calculated as the sum of the adjusted counts so that all tables were internally additive (within tables, totals and sub totals are the sum of the adjusted constituent counts) </w:t>
      </w:r>
    </w:p>
    <w:p w14:paraId="150580D7" w14:textId="77777777" w:rsidR="002444ED" w:rsidRPr="007C61B5" w:rsidRDefault="002444ED" w:rsidP="00D74F03">
      <w:pPr>
        <w:pStyle w:val="ListParagraph"/>
        <w:numPr>
          <w:ilvl w:val="0"/>
          <w:numId w:val="2"/>
        </w:numPr>
      </w:pPr>
      <w:r w:rsidRPr="007C61B5">
        <w:t xml:space="preserve">tables were independently adjusted (this means that counts of the same population in two different tables were not necessarily the same) </w:t>
      </w:r>
    </w:p>
    <w:p w14:paraId="0F2C666A" w14:textId="77777777" w:rsidR="002444ED" w:rsidRPr="007C61B5" w:rsidRDefault="002444ED" w:rsidP="00D74F03">
      <w:pPr>
        <w:pStyle w:val="ListParagraph"/>
        <w:numPr>
          <w:ilvl w:val="0"/>
          <w:numId w:val="2"/>
        </w:numPr>
      </w:pPr>
      <w:r w:rsidRPr="007C61B5">
        <w:t xml:space="preserve">tables for higher geographical levels were independently adjusted, and, therefore, were not necessarily the sum of the lower component geographical units </w:t>
      </w:r>
    </w:p>
    <w:p w14:paraId="3561ADBA" w14:textId="77777777" w:rsidR="002444ED" w:rsidRPr="007C61B5" w:rsidRDefault="002444ED" w:rsidP="00D74F03">
      <w:pPr>
        <w:pStyle w:val="ListParagraph"/>
        <w:numPr>
          <w:ilvl w:val="0"/>
          <w:numId w:val="2"/>
        </w:numPr>
      </w:pPr>
      <w:r w:rsidRPr="007C61B5">
        <w:t xml:space="preserve">output was produced from one database, adjusted for estimated undercount, and the tables from this one database provided a consistent picture of this one population. </w:t>
      </w:r>
    </w:p>
    <w:p w14:paraId="7F527B67" w14:textId="77777777" w:rsidR="002444ED" w:rsidRDefault="002444ED"/>
    <w:p w14:paraId="1A551F86" w14:textId="77777777" w:rsidR="002444ED" w:rsidRPr="00D74F03" w:rsidRDefault="002444ED" w:rsidP="00D74F03">
      <w:r w:rsidRPr="00D74F03">
        <w:t>The fallout from this was considerable. The Office received numerous complaints from users, broadly covering the following:</w:t>
      </w:r>
    </w:p>
    <w:p w14:paraId="4EA709F5" w14:textId="035960CD" w:rsidR="002444ED" w:rsidRPr="00D74F03" w:rsidRDefault="002444ED" w:rsidP="00D74F03">
      <w:pPr>
        <w:pStyle w:val="ListParagraph"/>
        <w:numPr>
          <w:ilvl w:val="0"/>
          <w:numId w:val="2"/>
        </w:numPr>
      </w:pPr>
      <w:r w:rsidRPr="00D74F03">
        <w:t xml:space="preserve">The </w:t>
      </w:r>
      <w:r w:rsidR="007A388A" w:rsidRPr="00D74F03">
        <w:t xml:space="preserve">very late </w:t>
      </w:r>
      <w:r w:rsidRPr="00D74F03">
        <w:t>decisio</w:t>
      </w:r>
      <w:r w:rsidR="007A388A" w:rsidRPr="00D74F03">
        <w:t>n to implement SCA</w:t>
      </w:r>
    </w:p>
    <w:p w14:paraId="7935D145" w14:textId="77777777" w:rsidR="002444ED" w:rsidRPr="00D74F03" w:rsidRDefault="004650C6" w:rsidP="00D74F03">
      <w:pPr>
        <w:pStyle w:val="ListParagraph"/>
        <w:numPr>
          <w:ilvl w:val="0"/>
          <w:numId w:val="2"/>
        </w:numPr>
      </w:pPr>
      <w:r w:rsidRPr="00D74F03">
        <w:t>The data looked ‘wrong’ – in that there were no 1s or 2s and p</w:t>
      </w:r>
      <w:r w:rsidR="002444ED" w:rsidRPr="00D74F03">
        <w:t>ublished tables were not consistent with each other</w:t>
      </w:r>
    </w:p>
    <w:p w14:paraId="20AA3908" w14:textId="77777777" w:rsidR="002444ED" w:rsidRPr="00D74F03" w:rsidRDefault="002444ED" w:rsidP="00D74F03">
      <w:pPr>
        <w:pStyle w:val="ListParagraph"/>
        <w:numPr>
          <w:ilvl w:val="0"/>
          <w:numId w:val="2"/>
        </w:numPr>
      </w:pPr>
      <w:r w:rsidRPr="00D74F03">
        <w:t xml:space="preserve">Consultation with users on this </w:t>
      </w:r>
      <w:r w:rsidR="00F23B81" w:rsidRPr="00D74F03">
        <w:t>had been</w:t>
      </w:r>
      <w:r w:rsidRPr="00D74F03">
        <w:t xml:space="preserve"> limited </w:t>
      </w:r>
    </w:p>
    <w:p w14:paraId="3D5AB036" w14:textId="77777777" w:rsidR="002444ED" w:rsidRPr="00D74F03" w:rsidRDefault="002444ED" w:rsidP="00D74F03">
      <w:pPr>
        <w:pStyle w:val="ListParagraph"/>
        <w:numPr>
          <w:ilvl w:val="0"/>
          <w:numId w:val="2"/>
        </w:numPr>
      </w:pPr>
      <w:r w:rsidRPr="00D74F03">
        <w:t xml:space="preserve">Tables still took </w:t>
      </w:r>
      <w:r w:rsidR="000156B1">
        <w:t>time to pass through manual table checking</w:t>
      </w:r>
      <w:r w:rsidRPr="00D74F03">
        <w:t>, since there was a risk of disclosure by differencing</w:t>
      </w:r>
    </w:p>
    <w:p w14:paraId="5B26EC52" w14:textId="77777777" w:rsidR="002444ED" w:rsidRPr="00D74F03" w:rsidRDefault="002444ED" w:rsidP="00D74F03">
      <w:pPr>
        <w:pStyle w:val="ListParagraph"/>
        <w:numPr>
          <w:ilvl w:val="0"/>
          <w:numId w:val="2"/>
        </w:numPr>
      </w:pPr>
      <w:r w:rsidRPr="00D74F03">
        <w:t>The method was not harmonised across UK. SCA was employed for tables using data from England, Wales and Northern Ireland while not for Scotland</w:t>
      </w:r>
      <w:r w:rsidR="00F23B81" w:rsidRPr="00D74F03">
        <w:t xml:space="preserve"> (who felt that the risk was very low anyway)</w:t>
      </w:r>
      <w:r w:rsidRPr="00D74F03">
        <w:t>.</w:t>
      </w:r>
    </w:p>
    <w:p w14:paraId="7F44E46C" w14:textId="77777777" w:rsidR="007A388A" w:rsidRPr="00D74F03" w:rsidRDefault="004650C6" w:rsidP="00D74F03">
      <w:pPr>
        <w:autoSpaceDE w:val="0"/>
        <w:autoSpaceDN w:val="0"/>
        <w:adjustRightInd w:val="0"/>
        <w:spacing w:after="0"/>
        <w:rPr>
          <w:rFonts w:cs="Times New Roman"/>
          <w:color w:val="000000"/>
        </w:rPr>
      </w:pPr>
      <w:r w:rsidRPr="00D74F03">
        <w:rPr>
          <w:rFonts w:cs="Times New Roman"/>
          <w:color w:val="000000"/>
        </w:rPr>
        <w:t>In 2005, t</w:t>
      </w:r>
      <w:r w:rsidR="007A388A" w:rsidRPr="00D74F03">
        <w:rPr>
          <w:rFonts w:cs="Times New Roman"/>
          <w:color w:val="000000"/>
        </w:rPr>
        <w:t xml:space="preserve">he registrars general agreed that small counts (0s, 1s, and 2s) could be included in publicly disseminated census tables </w:t>
      </w:r>
      <w:r w:rsidRPr="00D74F03">
        <w:rPr>
          <w:rFonts w:cs="Times New Roman"/>
          <w:color w:val="000000"/>
        </w:rPr>
        <w:t xml:space="preserve">for 2011 Census </w:t>
      </w:r>
      <w:r w:rsidR="007A388A" w:rsidRPr="00D74F03">
        <w:rPr>
          <w:rFonts w:cs="Times New Roman"/>
          <w:color w:val="000000"/>
        </w:rPr>
        <w:t xml:space="preserve">provided that </w:t>
      </w:r>
    </w:p>
    <w:p w14:paraId="10FBECE3" w14:textId="77777777" w:rsidR="007A388A" w:rsidRPr="00D74F03" w:rsidRDefault="007A388A" w:rsidP="00D74F03">
      <w:pPr>
        <w:autoSpaceDE w:val="0"/>
        <w:autoSpaceDN w:val="0"/>
        <w:adjustRightInd w:val="0"/>
        <w:spacing w:after="0"/>
        <w:rPr>
          <w:rFonts w:cs="Times New Roman"/>
          <w:color w:val="000000"/>
        </w:rPr>
      </w:pPr>
      <w:r w:rsidRPr="00D74F03">
        <w:rPr>
          <w:rFonts w:cs="Times New Roman"/>
          <w:color w:val="000000"/>
        </w:rPr>
        <w:t xml:space="preserve">a) </w:t>
      </w:r>
      <w:r w:rsidR="00CB7790">
        <w:rPr>
          <w:rFonts w:cs="Times New Roman"/>
          <w:color w:val="000000"/>
        </w:rPr>
        <w:t xml:space="preserve">there was </w:t>
      </w:r>
      <w:r w:rsidRPr="00D74F03">
        <w:rPr>
          <w:rFonts w:cs="Times New Roman"/>
          <w:color w:val="000000"/>
        </w:rPr>
        <w:t xml:space="preserve">sufficient uncertainty as to whether the small cell is a true value had been systematically created; and </w:t>
      </w:r>
    </w:p>
    <w:p w14:paraId="2BBB7870" w14:textId="77777777" w:rsidR="007A388A" w:rsidRPr="00D74F03" w:rsidRDefault="007A388A" w:rsidP="00D74F03">
      <w:pPr>
        <w:autoSpaceDE w:val="0"/>
        <w:autoSpaceDN w:val="0"/>
        <w:adjustRightInd w:val="0"/>
        <w:spacing w:after="0"/>
        <w:rPr>
          <w:rFonts w:cs="Times New Roman"/>
          <w:color w:val="000000"/>
        </w:rPr>
      </w:pPr>
      <w:r w:rsidRPr="00D74F03">
        <w:rPr>
          <w:rFonts w:cs="Times New Roman"/>
          <w:color w:val="000000"/>
        </w:rPr>
        <w:t xml:space="preserve">b) creating that uncertainty did not significantly damage the data. </w:t>
      </w:r>
    </w:p>
    <w:p w14:paraId="52082E76" w14:textId="77777777" w:rsidR="004650C6" w:rsidRDefault="004650C6" w:rsidP="004650C6"/>
    <w:p w14:paraId="1EEB538A" w14:textId="77777777" w:rsidR="004650C6" w:rsidRDefault="004650C6" w:rsidP="004650C6">
      <w:r>
        <w:t xml:space="preserve">By implication, the uncertainty around counts of 0 in particular </w:t>
      </w:r>
      <w:r w:rsidR="00CB7790">
        <w:t>correspond</w:t>
      </w:r>
      <w:r>
        <w:t>s to uncertainty of attribute disclosures.</w:t>
      </w:r>
    </w:p>
    <w:p w14:paraId="5C566797" w14:textId="17E69F1D" w:rsidR="00DC3C06" w:rsidRDefault="00DC3C06" w:rsidP="00DC3C06">
      <w:pPr>
        <w:autoSpaceDE w:val="0"/>
        <w:autoSpaceDN w:val="0"/>
        <w:adjustRightInd w:val="0"/>
        <w:spacing w:after="0" w:line="240" w:lineRule="auto"/>
        <w:rPr>
          <w:rFonts w:ascii="Times New Roman" w:hAnsi="Times New Roman" w:cs="Times New Roman"/>
          <w:b/>
          <w:color w:val="000000"/>
          <w:sz w:val="24"/>
          <w:szCs w:val="24"/>
        </w:rPr>
      </w:pPr>
    </w:p>
    <w:p w14:paraId="0572D250" w14:textId="20FAF213" w:rsidR="00926614" w:rsidRDefault="00926614" w:rsidP="00DC3C06">
      <w:pPr>
        <w:autoSpaceDE w:val="0"/>
        <w:autoSpaceDN w:val="0"/>
        <w:adjustRightInd w:val="0"/>
        <w:spacing w:after="0" w:line="240" w:lineRule="auto"/>
        <w:rPr>
          <w:rFonts w:ascii="Times New Roman" w:hAnsi="Times New Roman" w:cs="Times New Roman"/>
          <w:b/>
          <w:color w:val="000000"/>
          <w:sz w:val="24"/>
          <w:szCs w:val="24"/>
        </w:rPr>
      </w:pPr>
    </w:p>
    <w:p w14:paraId="77BC6794" w14:textId="0BB5382A" w:rsidR="00926614" w:rsidRPr="006F38CE" w:rsidRDefault="00926614" w:rsidP="00926614">
      <w:pPr>
        <w:ind w:firstLine="720"/>
        <w:rPr>
          <w:b/>
        </w:rPr>
      </w:pPr>
      <w:r>
        <w:rPr>
          <w:b/>
        </w:rPr>
        <w:t>3</w:t>
      </w:r>
      <w:r w:rsidRPr="006F38CE">
        <w:rPr>
          <w:b/>
        </w:rPr>
        <w:t xml:space="preserve">.2 </w:t>
      </w:r>
      <w:r w:rsidRPr="006F38CE">
        <w:rPr>
          <w:b/>
        </w:rPr>
        <w:tab/>
        <w:t>Evaluation pre-2011</w:t>
      </w:r>
    </w:p>
    <w:p w14:paraId="11DE8963" w14:textId="77777777" w:rsidR="00926614" w:rsidRDefault="00926614" w:rsidP="00926614">
      <w:r>
        <w:t>The SDC team had previously undertaken a long post-2001 Census evaluation review to assess all possible disclosure control methods that could be used for protecting frequency tables in the (forthcoming) 2011 Census. ONS (2010) describes this evaluation, the first phase of which narrowed down the methods to a short-list of three: record swapping, over-imputation, and an Invariant ABS Cell Perturbation (IACP) method. The IACP method (see Shlomo and Young, 2008) was an extension of the Australian Bureau of Statistics (ABS) approach where controlled noise was added to cell counts in frequency tables.</w:t>
      </w:r>
    </w:p>
    <w:p w14:paraId="21494EBE" w14:textId="77777777" w:rsidR="00926614" w:rsidRDefault="00926614" w:rsidP="00926614">
      <w:r>
        <w:t xml:space="preserve">Users’ uppermost concern was that the tables were additive and consistent. Given these were key issues within the negative feedback from 2001, and that additivity and consistency could not both hold for the IACP, that method was discounted as failing on the mandatory criteria. The remaining two methods, record swapping and over-imputation, were scored against a number of criteria developed by ONS SDC and the UK SDC Working Group, which included membership from both GROS and NISRA. The Group agreed the criteria and relative weights, and scored record swapping as slightly better than over-imputation. </w:t>
      </w:r>
    </w:p>
    <w:p w14:paraId="5625806B" w14:textId="77777777" w:rsidR="00926614" w:rsidRDefault="00926614" w:rsidP="00DC3C06">
      <w:pPr>
        <w:autoSpaceDE w:val="0"/>
        <w:autoSpaceDN w:val="0"/>
        <w:adjustRightInd w:val="0"/>
        <w:spacing w:after="0" w:line="240" w:lineRule="auto"/>
        <w:rPr>
          <w:rFonts w:ascii="Times New Roman" w:hAnsi="Times New Roman" w:cs="Times New Roman"/>
          <w:b/>
          <w:color w:val="000000"/>
          <w:sz w:val="24"/>
          <w:szCs w:val="24"/>
        </w:rPr>
      </w:pPr>
    </w:p>
    <w:p w14:paraId="79D0F580" w14:textId="6B311A33" w:rsidR="00A12832" w:rsidRDefault="00A12832" w:rsidP="00DC3C06">
      <w:pPr>
        <w:autoSpaceDE w:val="0"/>
        <w:autoSpaceDN w:val="0"/>
        <w:adjustRightInd w:val="0"/>
        <w:spacing w:after="0" w:line="240" w:lineRule="auto"/>
        <w:rPr>
          <w:rFonts w:ascii="Times New Roman" w:hAnsi="Times New Roman" w:cs="Times New Roman"/>
          <w:b/>
          <w:color w:val="000000"/>
          <w:sz w:val="24"/>
          <w:szCs w:val="24"/>
        </w:rPr>
      </w:pPr>
    </w:p>
    <w:p w14:paraId="55C6F8AF" w14:textId="77777777" w:rsidR="00FC0E5E" w:rsidRPr="003F30C2" w:rsidRDefault="00FC0E5E" w:rsidP="00DC3C06">
      <w:pPr>
        <w:autoSpaceDE w:val="0"/>
        <w:autoSpaceDN w:val="0"/>
        <w:adjustRightInd w:val="0"/>
        <w:spacing w:after="0" w:line="240" w:lineRule="auto"/>
        <w:rPr>
          <w:rFonts w:ascii="Times New Roman" w:hAnsi="Times New Roman" w:cs="Times New Roman"/>
          <w:b/>
          <w:color w:val="000000"/>
          <w:sz w:val="24"/>
          <w:szCs w:val="24"/>
        </w:rPr>
      </w:pPr>
    </w:p>
    <w:p w14:paraId="6067340C" w14:textId="1AEF6C95" w:rsidR="00DC3C06" w:rsidRPr="00D74F03" w:rsidRDefault="00DC3C06" w:rsidP="003F30C2">
      <w:pPr>
        <w:pStyle w:val="ListParagraph"/>
        <w:numPr>
          <w:ilvl w:val="0"/>
          <w:numId w:val="12"/>
        </w:numPr>
        <w:autoSpaceDE w:val="0"/>
        <w:autoSpaceDN w:val="0"/>
        <w:adjustRightInd w:val="0"/>
        <w:spacing w:after="0" w:line="240" w:lineRule="auto"/>
        <w:rPr>
          <w:rFonts w:cs="Times New Roman"/>
          <w:b/>
          <w:color w:val="000000"/>
        </w:rPr>
      </w:pPr>
      <w:r w:rsidRPr="00D74F03">
        <w:rPr>
          <w:rFonts w:cs="Times New Roman"/>
          <w:b/>
          <w:bCs/>
          <w:color w:val="000000"/>
        </w:rPr>
        <w:lastRenderedPageBreak/>
        <w:t>Record Swapping – How it Work</w:t>
      </w:r>
      <w:r w:rsidR="00C00976">
        <w:rPr>
          <w:rFonts w:cs="Times New Roman"/>
          <w:b/>
          <w:bCs/>
          <w:color w:val="000000"/>
        </w:rPr>
        <w:t>ed in 2011</w:t>
      </w:r>
    </w:p>
    <w:p w14:paraId="724496A2" w14:textId="77777777" w:rsidR="00DC3C06" w:rsidRPr="003F30C2" w:rsidRDefault="00DC3C06" w:rsidP="00DC3C06">
      <w:pPr>
        <w:autoSpaceDE w:val="0"/>
        <w:autoSpaceDN w:val="0"/>
        <w:adjustRightInd w:val="0"/>
        <w:spacing w:after="0" w:line="240" w:lineRule="auto"/>
        <w:rPr>
          <w:rFonts w:ascii="Times New Roman" w:hAnsi="Times New Roman" w:cs="Times New Roman"/>
          <w:b/>
          <w:color w:val="000000"/>
          <w:sz w:val="23"/>
          <w:szCs w:val="23"/>
        </w:rPr>
      </w:pPr>
    </w:p>
    <w:p w14:paraId="4C53C2BB" w14:textId="6E25531D" w:rsidR="00EE7098" w:rsidRPr="00D74F03" w:rsidRDefault="00EE7098" w:rsidP="00D74F03">
      <w:r w:rsidRPr="00D74F03">
        <w:t xml:space="preserve">Record swapping is now a well established method of disclosure control in scenarios where large numbers of tables are produced from a single microdata source. The US Census employed this for 1990 </w:t>
      </w:r>
      <w:r w:rsidR="00D116AD">
        <w:t>to 2010</w:t>
      </w:r>
      <w:r w:rsidR="00186772">
        <w:rPr>
          <w:rStyle w:val="FootnoteReference"/>
        </w:rPr>
        <w:footnoteReference w:id="1"/>
      </w:r>
      <w:r w:rsidRPr="00D74F03">
        <w:t xml:space="preserve"> (see Zayatz,</w:t>
      </w:r>
      <w:r w:rsidR="000945D1" w:rsidRPr="00D74F03">
        <w:t xml:space="preserve"> 2003</w:t>
      </w:r>
      <w:r w:rsidRPr="00D74F03">
        <w:t xml:space="preserve">) and its strengths and weaknesses outlined in Shlomo et al (2010), prior to the 2011 UK Census. It has been used in non-census collections (see Kim, 2016) but in </w:t>
      </w:r>
      <w:r w:rsidR="005F4380">
        <w:t xml:space="preserve">the </w:t>
      </w:r>
      <w:r w:rsidRPr="00D74F03">
        <w:t xml:space="preserve">UK </w:t>
      </w:r>
      <w:r w:rsidR="00C97647">
        <w:t>its use has</w:t>
      </w:r>
      <w:r w:rsidR="005F4380">
        <w:t xml:space="preserve"> </w:t>
      </w:r>
      <w:r w:rsidRPr="00D74F03">
        <w:t xml:space="preserve">predominantly </w:t>
      </w:r>
      <w:r w:rsidR="00C97647">
        <w:t xml:space="preserve">been </w:t>
      </w:r>
      <w:r w:rsidRPr="00D74F03">
        <w:t>in the last two national censuses. It is occasionally used on a small purposive scale to protect microdata where there are a small number of very unusual records that require protection.</w:t>
      </w:r>
      <w:r w:rsidR="005B59DB">
        <w:t xml:space="preserve"> The following describes the method’s use within the 2011 UK Census.</w:t>
      </w:r>
    </w:p>
    <w:p w14:paraId="44625FC4" w14:textId="77777777" w:rsidR="00DC3C06" w:rsidRPr="00D74F03" w:rsidRDefault="00DC3C06" w:rsidP="00D74F03">
      <w:r w:rsidRPr="00D74F03">
        <w:t xml:space="preserve">Every individual and household </w:t>
      </w:r>
      <w:r w:rsidR="00631155" w:rsidRPr="00D74F03">
        <w:t>was</w:t>
      </w:r>
      <w:r w:rsidRPr="00D74F03">
        <w:t xml:space="preserve"> assessed for uniqueness or rarity on the basis of a small number of characteristics (at three levels of geography) and every household given a household risk score. A sample of households </w:t>
      </w:r>
      <w:r w:rsidR="00631155" w:rsidRPr="00D74F03">
        <w:t>was</w:t>
      </w:r>
      <w:r w:rsidRPr="00D74F03">
        <w:t xml:space="preserve"> selected for swapping. The chance o</w:t>
      </w:r>
      <w:r w:rsidR="00631155" w:rsidRPr="00D74F03">
        <w:t>f being selected in the sample wa</w:t>
      </w:r>
      <w:r w:rsidRPr="00D74F03">
        <w:t xml:space="preserve">s based largely on the household risk score, so that households with unique or rare characteristics </w:t>
      </w:r>
      <w:r w:rsidR="00631155" w:rsidRPr="00D74F03">
        <w:t>were</w:t>
      </w:r>
      <w:r w:rsidRPr="00D74F03">
        <w:t xml:space="preserve"> much more likely to be sampled. However every household ha</w:t>
      </w:r>
      <w:r w:rsidR="00631155" w:rsidRPr="00D74F03">
        <w:t>d</w:t>
      </w:r>
      <w:r w:rsidRPr="00D74F03">
        <w:t xml:space="preserve"> a chance of being swapped. Once selected, another ‘similar’ household </w:t>
      </w:r>
      <w:r w:rsidR="00631155" w:rsidRPr="00D74F03">
        <w:t>was</w:t>
      </w:r>
      <w:r w:rsidRPr="00D74F03">
        <w:t xml:space="preserve"> found from</w:t>
      </w:r>
      <w:r w:rsidR="00631155" w:rsidRPr="00D74F03">
        <w:t xml:space="preserve"> another area as a ‘swap’</w:t>
      </w:r>
      <w:r w:rsidRPr="00D74F03">
        <w:t xml:space="preserve">. </w:t>
      </w:r>
    </w:p>
    <w:p w14:paraId="0D00C842" w14:textId="21A14765" w:rsidR="00DC3C06" w:rsidRPr="00D74F03" w:rsidRDefault="00DC3C06" w:rsidP="00D74F03">
      <w:r w:rsidRPr="00D74F03">
        <w:t xml:space="preserve">The household and its swap </w:t>
      </w:r>
      <w:r w:rsidR="00631155" w:rsidRPr="00D74F03">
        <w:t>we</w:t>
      </w:r>
      <w:r w:rsidRPr="00D74F03">
        <w:t>re matched on some basic characteristics in order to preserve data quality. These characteristics include</w:t>
      </w:r>
      <w:r w:rsidR="00C00976">
        <w:t>d</w:t>
      </w:r>
      <w:r w:rsidRPr="00D74F03">
        <w:t xml:space="preserve"> household size, so that the numbers of persons and numbers of households in each area </w:t>
      </w:r>
      <w:r w:rsidR="00C00976">
        <w:t>were</w:t>
      </w:r>
      <w:r w:rsidRPr="00D74F03">
        <w:t xml:space="preserve"> preserved. Households </w:t>
      </w:r>
      <w:r w:rsidR="00631155" w:rsidRPr="00D74F03">
        <w:t>we</w:t>
      </w:r>
      <w:r w:rsidRPr="00D74F03">
        <w:t xml:space="preserve">re only swapped within local authorities (LAs) or, in the case of households with very unusual characteristics, with matches in nearby authorities. So </w:t>
      </w:r>
      <w:r w:rsidR="00631155" w:rsidRPr="00D74F03">
        <w:t>there were no</w:t>
      </w:r>
      <w:r w:rsidRPr="00D74F03">
        <w:t xml:space="preserve"> household</w:t>
      </w:r>
      <w:r w:rsidR="00631155" w:rsidRPr="00D74F03">
        <w:t>s</w:t>
      </w:r>
      <w:r w:rsidRPr="00D74F03">
        <w:t xml:space="preserve">, say, in Cornwall swapped with </w:t>
      </w:r>
      <w:r w:rsidR="00631155" w:rsidRPr="00D74F03">
        <w:t>any</w:t>
      </w:r>
      <w:r w:rsidRPr="00D74F03">
        <w:t xml:space="preserve"> in Birmingham. </w:t>
      </w:r>
    </w:p>
    <w:p w14:paraId="720F4E96" w14:textId="433CAB5C" w:rsidR="00DC3C06" w:rsidRPr="00D74F03" w:rsidRDefault="00DC3C06" w:rsidP="00D74F03">
      <w:r w:rsidRPr="00D74F03">
        <w:t xml:space="preserve">The precise level of swapping </w:t>
      </w:r>
      <w:r w:rsidR="00C00976">
        <w:t>was</w:t>
      </w:r>
      <w:r w:rsidR="00C00976" w:rsidRPr="00D74F03">
        <w:t xml:space="preserve"> </w:t>
      </w:r>
      <w:r w:rsidRPr="00D74F03">
        <w:t xml:space="preserve">not disclosed to the public so as not to compromise the level of protection that swapping provides. The level of swapping </w:t>
      </w:r>
      <w:r w:rsidR="00631155" w:rsidRPr="00D74F03">
        <w:t>wa</w:t>
      </w:r>
      <w:r w:rsidRPr="00D74F03">
        <w:t xml:space="preserve">s lower in areas where non-response and imputation are higher and already provide a degree of protection against disclosure, so the swapping level </w:t>
      </w:r>
      <w:r w:rsidR="00631155" w:rsidRPr="00D74F03">
        <w:t>varied</w:t>
      </w:r>
      <w:r w:rsidRPr="00D74F03">
        <w:t xml:space="preserve"> across the UK. </w:t>
      </w:r>
    </w:p>
    <w:p w14:paraId="5046BCB0" w14:textId="0986AEB5" w:rsidR="00DC3C06" w:rsidRPr="00D74F03" w:rsidRDefault="00DC3C06" w:rsidP="00D74F03">
      <w:r w:rsidRPr="00D74F03">
        <w:t xml:space="preserve">If the </w:t>
      </w:r>
      <w:r w:rsidR="00631155" w:rsidRPr="00D74F03">
        <w:t>level of imputation in an area wa</w:t>
      </w:r>
      <w:r w:rsidRPr="00D74F03">
        <w:t xml:space="preserve">s high, the level of swapping required </w:t>
      </w:r>
      <w:r w:rsidR="00631155" w:rsidRPr="00D74F03">
        <w:t>was</w:t>
      </w:r>
      <w:r w:rsidRPr="00D74F03">
        <w:t xml:space="preserve"> lower than in other areas. We still </w:t>
      </w:r>
      <w:r w:rsidR="00C00976">
        <w:t>had</w:t>
      </w:r>
      <w:r w:rsidRPr="00D74F03">
        <w:t xml:space="preserve"> to protect the very unusual and more identifiable persons who have completed and returned their census forms, even in the areas with lots of imputed records, so some record swapping </w:t>
      </w:r>
      <w:r w:rsidR="00631155" w:rsidRPr="00D74F03">
        <w:t>was</w:t>
      </w:r>
      <w:r w:rsidRPr="00D74F03">
        <w:t xml:space="preserve"> carried out in every area. </w:t>
      </w:r>
      <w:r w:rsidR="00631155" w:rsidRPr="00D74F03">
        <w:t xml:space="preserve">A consideration for 2021 is that imputation </w:t>
      </w:r>
      <w:r w:rsidR="00CB4264">
        <w:t>might</w:t>
      </w:r>
      <w:r w:rsidR="00631155" w:rsidRPr="00D74F03">
        <w:t xml:space="preserve"> be improved due to auxiliary information from other sources and so might not provide so much protection. </w:t>
      </w:r>
    </w:p>
    <w:p w14:paraId="44C190DE" w14:textId="0D757CFA" w:rsidR="00DC3C06" w:rsidRPr="00D74F03" w:rsidRDefault="00DC3C06" w:rsidP="00D74F03">
      <w:r w:rsidRPr="00D74F03">
        <w:t xml:space="preserve">The swapping methodology </w:t>
      </w:r>
      <w:r w:rsidR="00C00976">
        <w:t>was</w:t>
      </w:r>
      <w:r w:rsidR="00C00976" w:rsidRPr="00D74F03">
        <w:t xml:space="preserve"> </w:t>
      </w:r>
      <w:r w:rsidRPr="00D74F03">
        <w:t xml:space="preserve">such that every household and every person </w:t>
      </w:r>
      <w:r w:rsidR="00C00976">
        <w:t>did</w:t>
      </w:r>
      <w:r w:rsidR="00C00976" w:rsidRPr="00D74F03">
        <w:t xml:space="preserve"> </w:t>
      </w:r>
      <w:r w:rsidRPr="00D74F03">
        <w:t xml:space="preserve">have a chance of being swapped, so all cell counts </w:t>
      </w:r>
      <w:r w:rsidR="00C00976">
        <w:t>had</w:t>
      </w:r>
      <w:r w:rsidR="00C00976" w:rsidRPr="00D74F03">
        <w:t xml:space="preserve"> </w:t>
      </w:r>
      <w:r w:rsidRPr="00D74F03">
        <w:t xml:space="preserve">a level of uncertainty. Indeed, given that some persons </w:t>
      </w:r>
      <w:r w:rsidR="00C00976">
        <w:t>did</w:t>
      </w:r>
      <w:r w:rsidR="00C00976" w:rsidRPr="00D74F03">
        <w:t xml:space="preserve"> </w:t>
      </w:r>
      <w:r w:rsidRPr="00D74F03">
        <w:t xml:space="preserve">not respond to the census and some questions </w:t>
      </w:r>
      <w:r w:rsidR="00C00976">
        <w:t>were</w:t>
      </w:r>
      <w:r w:rsidR="00C00976" w:rsidRPr="00D74F03">
        <w:t xml:space="preserve"> </w:t>
      </w:r>
      <w:r w:rsidRPr="00D74F03">
        <w:t xml:space="preserve">not answered by all, there </w:t>
      </w:r>
      <w:r w:rsidR="00C00976">
        <w:t>were</w:t>
      </w:r>
      <w:r w:rsidR="00C00976" w:rsidRPr="00D74F03">
        <w:t xml:space="preserve"> </w:t>
      </w:r>
      <w:r w:rsidRPr="00D74F03">
        <w:t>also imputed records appearing in the census database and therefore in the cell counts. The combination of imputation and swapping produce</w:t>
      </w:r>
      <w:r w:rsidR="00631155" w:rsidRPr="00D74F03">
        <w:t>d</w:t>
      </w:r>
      <w:r w:rsidRPr="00D74F03">
        <w:t xml:space="preserve"> some apparent attribute disclosures that </w:t>
      </w:r>
      <w:r w:rsidR="00C00976">
        <w:t>were</w:t>
      </w:r>
      <w:r w:rsidR="00C00976" w:rsidRPr="00D74F03">
        <w:t xml:space="preserve"> </w:t>
      </w:r>
      <w:r w:rsidRPr="00D74F03">
        <w:t xml:space="preserve">not real, and some cell counts </w:t>
      </w:r>
      <w:r w:rsidR="00631155" w:rsidRPr="00D74F03">
        <w:t>that</w:t>
      </w:r>
      <w:r w:rsidRPr="00D74F03">
        <w:t xml:space="preserve"> include</w:t>
      </w:r>
      <w:r w:rsidR="00631155" w:rsidRPr="00D74F03">
        <w:t>d</w:t>
      </w:r>
      <w:r w:rsidRPr="00D74F03">
        <w:t xml:space="preserve"> imputed and/or swapped records. </w:t>
      </w:r>
    </w:p>
    <w:p w14:paraId="50DF61D3" w14:textId="3F4F5F2E" w:rsidR="00DC3C06" w:rsidRPr="00D74F03" w:rsidRDefault="00DC3C06" w:rsidP="00D74F03">
      <w:r w:rsidRPr="00D74F03">
        <w:t xml:space="preserve">People or households with rare or unique characteristics might reasonably expect to be able to </w:t>
      </w:r>
      <w:r w:rsidR="00631155" w:rsidRPr="00D74F03">
        <w:t>see</w:t>
      </w:r>
      <w:r w:rsidRPr="00D74F03">
        <w:t xml:space="preserve"> themselves or their household in the data. However, there may be a number of reasons why such a person or their household may not be apparent. There </w:t>
      </w:r>
      <w:r w:rsidR="00C00976">
        <w:t>was</w:t>
      </w:r>
      <w:r w:rsidR="00C00976" w:rsidRPr="00D74F03">
        <w:t xml:space="preserve"> </w:t>
      </w:r>
      <w:r w:rsidRPr="00D74F03">
        <w:t xml:space="preserve">a very small chance that the information </w:t>
      </w:r>
      <w:r w:rsidRPr="00D74F03">
        <w:lastRenderedPageBreak/>
        <w:t>may not have been captured properly</w:t>
      </w:r>
      <w:r w:rsidR="00631155" w:rsidRPr="00D74F03">
        <w:t xml:space="preserve"> (especially in paper responses)</w:t>
      </w:r>
      <w:r w:rsidRPr="00D74F03">
        <w:t xml:space="preserve">, but more likely the household </w:t>
      </w:r>
      <w:r w:rsidR="001D47B7">
        <w:t xml:space="preserve">was </w:t>
      </w:r>
      <w:r w:rsidRPr="00D74F03">
        <w:t>selected for swapping with a household in another area, or that it may have been matched with a</w:t>
      </w:r>
      <w:r w:rsidR="005A73B9">
        <w:t>nother</w:t>
      </w:r>
      <w:r w:rsidRPr="00D74F03">
        <w:t xml:space="preserve"> household </w:t>
      </w:r>
      <w:r w:rsidR="005A73B9">
        <w:t xml:space="preserve">that had been </w:t>
      </w:r>
      <w:r w:rsidRPr="00D74F03">
        <w:t xml:space="preserve">selected for swapping. </w:t>
      </w:r>
    </w:p>
    <w:p w14:paraId="24B8B8F1" w14:textId="2CC87687" w:rsidR="00DC3C06" w:rsidRPr="00D74F03" w:rsidRDefault="00DC3C06" w:rsidP="00D74F03">
      <w:r w:rsidRPr="00D74F03">
        <w:t xml:space="preserve">No persons or data items </w:t>
      </w:r>
      <w:r w:rsidR="00C00976">
        <w:t>were</w:t>
      </w:r>
      <w:r w:rsidR="00C00976" w:rsidRPr="00D74F03">
        <w:t xml:space="preserve"> </w:t>
      </w:r>
      <w:r w:rsidRPr="00D74F03">
        <w:t xml:space="preserve">removed from the census data and therefore outputs at national level and high geographies </w:t>
      </w:r>
      <w:r w:rsidR="00C00976">
        <w:t>were</w:t>
      </w:r>
      <w:r w:rsidR="00C00976" w:rsidRPr="00D74F03">
        <w:t xml:space="preserve"> </w:t>
      </w:r>
      <w:r w:rsidRPr="00D74F03">
        <w:t xml:space="preserve">unaffected by record swapping. The level of non-response and imputation actually </w:t>
      </w:r>
      <w:r w:rsidR="00C00976">
        <w:t>had</w:t>
      </w:r>
      <w:r w:rsidR="00C00976" w:rsidRPr="00D74F03">
        <w:t xml:space="preserve"> </w:t>
      </w:r>
      <w:r w:rsidRPr="00D74F03">
        <w:t xml:space="preserve">a far greater effect on </w:t>
      </w:r>
      <w:r w:rsidR="00926614">
        <w:t>utility</w:t>
      </w:r>
      <w:r w:rsidRPr="00D74F03">
        <w:t xml:space="preserve"> than </w:t>
      </w:r>
      <w:r w:rsidR="00C00976">
        <w:t xml:space="preserve">did </w:t>
      </w:r>
      <w:r w:rsidRPr="00D74F03">
        <w:t xml:space="preserve">record swapping. Care </w:t>
      </w:r>
      <w:r w:rsidR="004553CA" w:rsidRPr="00D74F03">
        <w:t>was</w:t>
      </w:r>
      <w:r w:rsidRPr="00D74F03">
        <w:t xml:space="preserve"> taken to achieve a balance between disclosure risk and data utility</w:t>
      </w:r>
      <w:r w:rsidR="004553CA" w:rsidRPr="00D74F03">
        <w:t xml:space="preserve"> and, b</w:t>
      </w:r>
      <w:r w:rsidRPr="00D74F03">
        <w:t xml:space="preserve">ecause we are targeting records where the risk of disclosure is greatest, </w:t>
      </w:r>
      <w:r w:rsidR="004553CA" w:rsidRPr="00D74F03">
        <w:t>most</w:t>
      </w:r>
      <w:r w:rsidRPr="00D74F03">
        <w:t xml:space="preserve"> analyses based on larger numbers </w:t>
      </w:r>
      <w:r w:rsidR="004553CA" w:rsidRPr="00D74F03">
        <w:t>was</w:t>
      </w:r>
      <w:r w:rsidRPr="00D74F03">
        <w:t xml:space="preserve"> not greatly affected.</w:t>
      </w:r>
    </w:p>
    <w:p w14:paraId="5D9BAE7F" w14:textId="77777777" w:rsidR="000945D1" w:rsidRPr="00D74F03" w:rsidRDefault="000945D1" w:rsidP="00D74F03">
      <w:r w:rsidRPr="00D74F03">
        <w:t>Note that record swapping was also applied to communal establishment data. 2011 was the first UK Census in which these were subject to pre-tabular disclosure control. The Frend et al (2011) method was somewhat similar to that for households, where individuals were swapped between communal establishments, with individuals matched on basic demographic characteristics.</w:t>
      </w:r>
    </w:p>
    <w:p w14:paraId="388219C6" w14:textId="77777777" w:rsidR="00DC3C06" w:rsidRDefault="00DC3C06" w:rsidP="004650C6">
      <w:pPr>
        <w:pStyle w:val="Default"/>
      </w:pPr>
    </w:p>
    <w:p w14:paraId="7223A063" w14:textId="77777777" w:rsidR="00DC3C06" w:rsidRDefault="00DC3C06" w:rsidP="004650C6">
      <w:pPr>
        <w:pStyle w:val="Default"/>
      </w:pPr>
    </w:p>
    <w:p w14:paraId="5BCCDF8A" w14:textId="77777777" w:rsidR="00DC3C06" w:rsidRPr="00D74F03" w:rsidRDefault="004553CA" w:rsidP="003F30C2">
      <w:pPr>
        <w:pStyle w:val="Default"/>
        <w:numPr>
          <w:ilvl w:val="0"/>
          <w:numId w:val="12"/>
        </w:numPr>
        <w:rPr>
          <w:rFonts w:asciiTheme="minorHAnsi" w:hAnsiTheme="minorHAnsi"/>
          <w:b/>
          <w:sz w:val="22"/>
          <w:szCs w:val="22"/>
        </w:rPr>
      </w:pPr>
      <w:r w:rsidRPr="00D74F03">
        <w:rPr>
          <w:rFonts w:asciiTheme="minorHAnsi" w:hAnsiTheme="minorHAnsi"/>
          <w:b/>
          <w:sz w:val="22"/>
          <w:szCs w:val="22"/>
        </w:rPr>
        <w:t xml:space="preserve">Assessment of </w:t>
      </w:r>
      <w:r w:rsidR="003F30C2" w:rsidRPr="00D74F03">
        <w:rPr>
          <w:rFonts w:asciiTheme="minorHAnsi" w:hAnsiTheme="minorHAnsi"/>
          <w:b/>
          <w:sz w:val="22"/>
          <w:szCs w:val="22"/>
        </w:rPr>
        <w:t xml:space="preserve">2011 </w:t>
      </w:r>
      <w:r w:rsidRPr="00D74F03">
        <w:rPr>
          <w:rFonts w:asciiTheme="minorHAnsi" w:hAnsiTheme="minorHAnsi"/>
          <w:b/>
          <w:sz w:val="22"/>
          <w:szCs w:val="22"/>
        </w:rPr>
        <w:t>Outputs post-record swapping</w:t>
      </w:r>
    </w:p>
    <w:p w14:paraId="5DA8886C" w14:textId="77777777" w:rsidR="00D74F03" w:rsidRDefault="00D74F03" w:rsidP="003F30C2">
      <w:pPr>
        <w:pStyle w:val="Default"/>
        <w:ind w:left="720"/>
        <w:rPr>
          <w:rFonts w:asciiTheme="minorHAnsi" w:hAnsiTheme="minorHAnsi"/>
          <w:b/>
          <w:sz w:val="22"/>
          <w:szCs w:val="22"/>
        </w:rPr>
      </w:pPr>
    </w:p>
    <w:p w14:paraId="25868887" w14:textId="77777777" w:rsidR="003F30C2" w:rsidRPr="00D74F03" w:rsidRDefault="003F30C2" w:rsidP="003F30C2">
      <w:pPr>
        <w:pStyle w:val="Default"/>
        <w:ind w:left="720"/>
        <w:rPr>
          <w:rFonts w:asciiTheme="minorHAnsi" w:hAnsiTheme="minorHAnsi"/>
          <w:b/>
          <w:sz w:val="22"/>
          <w:szCs w:val="22"/>
        </w:rPr>
      </w:pPr>
      <w:r w:rsidRPr="00D74F03">
        <w:rPr>
          <w:rFonts w:asciiTheme="minorHAnsi" w:hAnsiTheme="minorHAnsi"/>
          <w:b/>
          <w:sz w:val="22"/>
          <w:szCs w:val="22"/>
        </w:rPr>
        <w:t>5.1</w:t>
      </w:r>
      <w:r w:rsidRPr="00D74F03">
        <w:rPr>
          <w:rFonts w:asciiTheme="minorHAnsi" w:hAnsiTheme="minorHAnsi"/>
          <w:b/>
          <w:sz w:val="22"/>
          <w:szCs w:val="22"/>
        </w:rPr>
        <w:tab/>
        <w:t>Assessing Risk in Outputs</w:t>
      </w:r>
    </w:p>
    <w:p w14:paraId="35306F19" w14:textId="77777777" w:rsidR="00DC3C06" w:rsidRDefault="00DC3C06" w:rsidP="004650C6">
      <w:pPr>
        <w:pStyle w:val="Default"/>
      </w:pPr>
    </w:p>
    <w:p w14:paraId="1E22D392" w14:textId="5E7CF018" w:rsidR="004650C6" w:rsidRPr="00D74F03" w:rsidRDefault="004650C6" w:rsidP="00D74F03">
      <w:pPr>
        <w:rPr>
          <w:rFonts w:cs="Times New Roman"/>
        </w:rPr>
      </w:pPr>
      <w:r w:rsidRPr="00D74F03">
        <w:t xml:space="preserve">The key issue </w:t>
      </w:r>
      <w:r w:rsidR="005F4380">
        <w:t xml:space="preserve">with assessing disclosure risk </w:t>
      </w:r>
      <w:r w:rsidRPr="00D74F03">
        <w:t xml:space="preserve">was that there was no clearly defined measure of “sufficient uncertainty”. The agreement of how to measure uncertainty and </w:t>
      </w:r>
      <w:r w:rsidR="005A73B9">
        <w:t>the</w:t>
      </w:r>
      <w:r w:rsidR="005A73B9" w:rsidRPr="00D74F03">
        <w:t xml:space="preserve"> </w:t>
      </w:r>
      <w:r w:rsidRPr="00D74F03">
        <w:t xml:space="preserve">level to be deemed sufficient was only agreed at an extremely late stage. Meanwhile, the output table definitions and layouts were already in development. </w:t>
      </w:r>
      <w:r w:rsidR="004553CA" w:rsidRPr="00D74F03">
        <w:t>Agreement with the</w:t>
      </w:r>
      <w:r w:rsidRPr="00D74F03">
        <w:t xml:space="preserve"> National Statistician </w:t>
      </w:r>
      <w:r w:rsidR="004553CA" w:rsidRPr="00D74F03">
        <w:t>on the criteria to be used was only achieved at a late stage, these being the</w:t>
      </w:r>
      <w:r w:rsidRPr="00D74F03">
        <w:t xml:space="preserve"> </w:t>
      </w:r>
      <w:r w:rsidR="00195F3F" w:rsidRPr="00D74F03">
        <w:t>minimum proportions</w:t>
      </w:r>
    </w:p>
    <w:p w14:paraId="391B5870" w14:textId="77777777" w:rsidR="004650C6" w:rsidRPr="00D74F03" w:rsidRDefault="004650C6" w:rsidP="00D74F03">
      <w:pPr>
        <w:ind w:firstLine="720"/>
        <w:rPr>
          <w:rFonts w:cs="Times New Roman"/>
          <w:color w:val="000000"/>
        </w:rPr>
      </w:pPr>
      <w:r w:rsidRPr="00D74F03">
        <w:rPr>
          <w:rFonts w:cs="Times New Roman"/>
          <w:color w:val="000000"/>
        </w:rPr>
        <w:t xml:space="preserve">of </w:t>
      </w:r>
      <w:r w:rsidRPr="00D74F03">
        <w:rPr>
          <w:rFonts w:cs="Times New Roman"/>
          <w:i/>
          <w:iCs/>
          <w:color w:val="000000"/>
        </w:rPr>
        <w:t xml:space="preserve">real </w:t>
      </w:r>
      <w:r w:rsidR="00AA095F">
        <w:rPr>
          <w:rFonts w:cs="Times New Roman"/>
          <w:iCs/>
          <w:color w:val="000000"/>
        </w:rPr>
        <w:t>attribute disclosure (</w:t>
      </w:r>
      <w:r w:rsidRPr="00D74F03">
        <w:rPr>
          <w:rFonts w:cs="Times New Roman"/>
          <w:color w:val="000000"/>
        </w:rPr>
        <w:t>AD</w:t>
      </w:r>
      <w:r w:rsidR="00AA095F">
        <w:rPr>
          <w:rFonts w:cs="Times New Roman"/>
          <w:color w:val="000000"/>
        </w:rPr>
        <w:t>)</w:t>
      </w:r>
      <w:r w:rsidRPr="00D74F03">
        <w:rPr>
          <w:rFonts w:cs="Times New Roman"/>
          <w:color w:val="000000"/>
        </w:rPr>
        <w:t xml:space="preserve"> cases that imputation and swapping have protected, and </w:t>
      </w:r>
    </w:p>
    <w:p w14:paraId="691C96B4" w14:textId="77777777" w:rsidR="004650C6" w:rsidRPr="00D74F03" w:rsidRDefault="004650C6" w:rsidP="00D74F03">
      <w:pPr>
        <w:ind w:firstLine="720"/>
        <w:rPr>
          <w:rFonts w:cs="Times New Roman"/>
          <w:color w:val="000000"/>
        </w:rPr>
      </w:pPr>
      <w:r w:rsidRPr="00D74F03">
        <w:rPr>
          <w:rFonts w:cs="Times New Roman"/>
          <w:color w:val="000000"/>
        </w:rPr>
        <w:t xml:space="preserve">of </w:t>
      </w:r>
      <w:r w:rsidRPr="00D74F03">
        <w:rPr>
          <w:rFonts w:cs="Times New Roman"/>
          <w:i/>
          <w:iCs/>
          <w:color w:val="000000"/>
        </w:rPr>
        <w:t xml:space="preserve">apparent </w:t>
      </w:r>
      <w:r w:rsidRPr="00D74F03">
        <w:rPr>
          <w:rFonts w:cs="Times New Roman"/>
          <w:color w:val="000000"/>
        </w:rPr>
        <w:t xml:space="preserve">AD cases (i.e. in the swapped data) that are not real. </w:t>
      </w:r>
    </w:p>
    <w:p w14:paraId="08CE6550" w14:textId="03118821" w:rsidR="004650C6" w:rsidRPr="00D74F03" w:rsidRDefault="005B59DB" w:rsidP="00D74F03">
      <w:r>
        <w:t>An intruder testing exercise (see Spicer et al</w:t>
      </w:r>
      <w:r w:rsidR="00550885">
        <w:t xml:space="preserve">, </w:t>
      </w:r>
      <w:r>
        <w:t>2013) provided empirical assessments and evidence of the level of disclosure risk, a level that was deemed acceptable in satisfying the need for “sufficient uncertainty”.</w:t>
      </w:r>
      <w:r w:rsidR="006A2C7D">
        <w:t xml:space="preserve"> However, the exercise did highlight some areas within the data that appeared to be vulnerable and these were addressed within the output specifications.</w:t>
      </w:r>
    </w:p>
    <w:p w14:paraId="71117372" w14:textId="77777777" w:rsidR="00195F3F" w:rsidRPr="00D74F03" w:rsidRDefault="00195F3F" w:rsidP="00D74F03">
      <w:r w:rsidRPr="00D74F03">
        <w:t xml:space="preserve">The result of this was that every table had to be checked against these criteria. </w:t>
      </w:r>
      <w:r w:rsidR="006122E3" w:rsidRPr="00D74F03">
        <w:t>The scale of this requirement wa</w:t>
      </w:r>
      <w:r w:rsidR="00330D8F" w:rsidRPr="00D74F03">
        <w:t>s enormous</w:t>
      </w:r>
      <w:r w:rsidR="00074201" w:rsidRPr="00D74F03">
        <w:t xml:space="preserve">, with around </w:t>
      </w:r>
      <w:r w:rsidR="00074201" w:rsidRPr="00CB7790">
        <w:rPr>
          <w:u w:val="single"/>
        </w:rPr>
        <w:t>8 billion cells of data</w:t>
      </w:r>
      <w:r w:rsidR="00074201" w:rsidRPr="00D74F03">
        <w:t xml:space="preserve"> released</w:t>
      </w:r>
      <w:r w:rsidR="00330D8F" w:rsidRPr="00D74F03">
        <w:t>. The number of tables released for 2011 Census was:</w:t>
      </w:r>
    </w:p>
    <w:p w14:paraId="4586BDE5" w14:textId="77777777" w:rsidR="00330D8F" w:rsidRPr="00D74F03" w:rsidRDefault="00330D8F" w:rsidP="00D74F03">
      <w:r w:rsidRPr="00D74F03">
        <w:t>229 Detailed Characteristics tables, for MSOA and above (for some it was district and above)</w:t>
      </w:r>
    </w:p>
    <w:p w14:paraId="5D2FE02B" w14:textId="77777777" w:rsidR="00330D8F" w:rsidRPr="00D74F03" w:rsidRDefault="00330D8F" w:rsidP="00D74F03">
      <w:r w:rsidRPr="00D74F03">
        <w:t>204 Local Characteristics tables, for OA and above</w:t>
      </w:r>
    </w:p>
    <w:p w14:paraId="10B7B3A1" w14:textId="77777777" w:rsidR="00330D8F" w:rsidRPr="00D74F03" w:rsidRDefault="00330D8F" w:rsidP="00D74F03">
      <w:r w:rsidRPr="00D74F03">
        <w:t>27 Key Statistics tables</w:t>
      </w:r>
    </w:p>
    <w:p w14:paraId="7272F171" w14:textId="77777777" w:rsidR="00330D8F" w:rsidRPr="00D74F03" w:rsidRDefault="00330D8F" w:rsidP="00D74F03">
      <w:r w:rsidRPr="00D74F03">
        <w:t>75 Quick Statistics tables (univariate), for OA and above</w:t>
      </w:r>
    </w:p>
    <w:p w14:paraId="3EA5609B" w14:textId="77777777" w:rsidR="00330D8F" w:rsidRPr="00D74F03" w:rsidRDefault="00330D8F" w:rsidP="00D74F03">
      <w:r w:rsidRPr="00D74F03">
        <w:t>122 various other tables for workday population, workplace population, migrants and others</w:t>
      </w:r>
    </w:p>
    <w:p w14:paraId="6977EB27" w14:textId="77777777" w:rsidR="00330D8F" w:rsidRPr="00D74F03" w:rsidRDefault="00330D8F" w:rsidP="00D74F03">
      <w:r w:rsidRPr="00D74F03">
        <w:lastRenderedPageBreak/>
        <w:t xml:space="preserve">This total does not include a vast range of origin-destination tables and around </w:t>
      </w:r>
      <w:r w:rsidR="00550885">
        <w:t>9</w:t>
      </w:r>
      <w:r w:rsidRPr="00D74F03">
        <w:t>00 commissioned</w:t>
      </w:r>
      <w:r w:rsidR="00550885">
        <w:t xml:space="preserve"> and bespoke</w:t>
      </w:r>
      <w:r w:rsidRPr="00D74F03">
        <w:t xml:space="preserve"> tables to date, </w:t>
      </w:r>
      <w:r w:rsidR="00550885">
        <w:t>which</w:t>
      </w:r>
      <w:r w:rsidRPr="00D74F03">
        <w:t xml:space="preserve"> still requir</w:t>
      </w:r>
      <w:r w:rsidR="00550885">
        <w:t>e</w:t>
      </w:r>
      <w:r w:rsidRPr="00D74F03">
        <w:t xml:space="preserve"> an ongoing SDC resource.</w:t>
      </w:r>
    </w:p>
    <w:p w14:paraId="388536FF" w14:textId="77777777" w:rsidR="002502E6" w:rsidRDefault="002502E6"/>
    <w:p w14:paraId="699BA9D4" w14:textId="77777777" w:rsidR="006858D9" w:rsidRPr="000945D1" w:rsidRDefault="003F30C2" w:rsidP="00D14179">
      <w:pPr>
        <w:ind w:firstLine="720"/>
        <w:rPr>
          <w:b/>
        </w:rPr>
      </w:pPr>
      <w:r>
        <w:rPr>
          <w:b/>
        </w:rPr>
        <w:t>5.2</w:t>
      </w:r>
      <w:r>
        <w:rPr>
          <w:b/>
        </w:rPr>
        <w:tab/>
      </w:r>
      <w:r w:rsidR="006858D9" w:rsidRPr="000945D1">
        <w:rPr>
          <w:b/>
        </w:rPr>
        <w:t>User Feedback from 2011</w:t>
      </w:r>
    </w:p>
    <w:p w14:paraId="029045A8" w14:textId="673489B3" w:rsidR="006E4E46" w:rsidRDefault="006E4E46" w:rsidP="00FC0E5E">
      <w:r>
        <w:t>Though most users of census data appreciate the need for disclosure control to protect confidentiality, the balance between the needs for protection against disclosure risk and for providing sufficient data utility creates a tension between data providers and end users. In commenting on the user needs in relation to this, the user feedback generally covered the following points:-</w:t>
      </w:r>
    </w:p>
    <w:p w14:paraId="13CF1803" w14:textId="60471BEA" w:rsidR="00163958" w:rsidRDefault="00752888" w:rsidP="00752888">
      <w:pPr>
        <w:numPr>
          <w:ilvl w:val="0"/>
          <w:numId w:val="4"/>
        </w:numPr>
      </w:pPr>
      <w:r w:rsidRPr="00752888">
        <w:t>They liked targeted record swapping</w:t>
      </w:r>
      <w:r w:rsidR="006E4E46">
        <w:t xml:space="preserve"> as a disclosure control method</w:t>
      </w:r>
    </w:p>
    <w:p w14:paraId="0AD8F772" w14:textId="77777777" w:rsidR="004C658B" w:rsidRPr="00752888" w:rsidRDefault="00752888" w:rsidP="00752888">
      <w:pPr>
        <w:numPr>
          <w:ilvl w:val="0"/>
          <w:numId w:val="4"/>
        </w:numPr>
      </w:pPr>
      <w:r w:rsidRPr="00752888">
        <w:t>They felt output checking was a bottleneck</w:t>
      </w:r>
    </w:p>
    <w:p w14:paraId="40998769" w14:textId="77777777" w:rsidR="004C658B" w:rsidRPr="00752888" w:rsidRDefault="00330D8F" w:rsidP="00752888">
      <w:pPr>
        <w:numPr>
          <w:ilvl w:val="0"/>
          <w:numId w:val="4"/>
        </w:numPr>
      </w:pPr>
      <w:r>
        <w:t>They thought there were “</w:t>
      </w:r>
      <w:r w:rsidR="00752888" w:rsidRPr="00752888">
        <w:t>indirect</w:t>
      </w:r>
      <w:r>
        <w:t xml:space="preserve"> and </w:t>
      </w:r>
      <w:r w:rsidR="00752888" w:rsidRPr="00752888">
        <w:t>unintended</w:t>
      </w:r>
      <w:r>
        <w:t>”</w:t>
      </w:r>
      <w:r w:rsidR="00752888" w:rsidRPr="00752888">
        <w:t xml:space="preserve"> consequences of SDC</w:t>
      </w:r>
    </w:p>
    <w:p w14:paraId="5CECAD6C" w14:textId="77777777" w:rsidR="00163958" w:rsidRPr="00752888" w:rsidRDefault="00752888" w:rsidP="00163958">
      <w:pPr>
        <w:pStyle w:val="ListParagraph"/>
        <w:numPr>
          <w:ilvl w:val="0"/>
          <w:numId w:val="4"/>
        </w:numPr>
      </w:pPr>
      <w:r w:rsidRPr="00752888">
        <w:t xml:space="preserve">Tables </w:t>
      </w:r>
      <w:r w:rsidR="001D47B7">
        <w:t xml:space="preserve">were sometimes </w:t>
      </w:r>
      <w:r w:rsidRPr="00752888">
        <w:t>revised in a way that was not user-friendly</w:t>
      </w:r>
    </w:p>
    <w:p w14:paraId="7EC5DFBF" w14:textId="7A13C446" w:rsidR="00752888" w:rsidRPr="00752888" w:rsidRDefault="006E4E46" w:rsidP="00163958">
      <w:pPr>
        <w:numPr>
          <w:ilvl w:val="0"/>
          <w:numId w:val="4"/>
        </w:numPr>
      </w:pPr>
      <w:r>
        <w:t xml:space="preserve">ONS </w:t>
      </w:r>
      <w:r w:rsidR="00CB7790">
        <w:t>were p</w:t>
      </w:r>
      <w:r w:rsidR="00752888" w:rsidRPr="00752888">
        <w:t xml:space="preserve">erhaps over-cautious in some situations (e.g. with benign tables age x sex at </w:t>
      </w:r>
      <w:r w:rsidR="005B59DB">
        <w:t>the lowest geographies</w:t>
      </w:r>
      <w:r w:rsidR="00752888" w:rsidRPr="00752888">
        <w:t>)</w:t>
      </w:r>
    </w:p>
    <w:p w14:paraId="0825A896" w14:textId="77777777" w:rsidR="006858D9" w:rsidRDefault="006858D9" w:rsidP="00163958">
      <w:pPr>
        <w:ind w:left="720"/>
      </w:pPr>
    </w:p>
    <w:p w14:paraId="27C14242" w14:textId="659391C9" w:rsidR="000945D1" w:rsidRDefault="00752888">
      <w:r w:rsidRPr="00752888">
        <w:t>SDC processing – record swapping - generally went well</w:t>
      </w:r>
      <w:r w:rsidR="00163958">
        <w:t xml:space="preserve"> and we n</w:t>
      </w:r>
      <w:r w:rsidRPr="00752888">
        <w:t>eed to build on good practice from 2011</w:t>
      </w:r>
      <w:r w:rsidR="00163958">
        <w:t xml:space="preserve">. </w:t>
      </w:r>
      <w:r w:rsidR="00074201">
        <w:t xml:space="preserve">Tables </w:t>
      </w:r>
      <w:r w:rsidR="005B59DB">
        <w:t xml:space="preserve">that failed the criteria in 5.1 </w:t>
      </w:r>
      <w:r w:rsidR="00074201">
        <w:t xml:space="preserve">were re-designed by collapsing categories or raising the geographic level. Re-design caused a delay in the production of detailed tables and </w:t>
      </w:r>
      <w:r w:rsidR="003E5398">
        <w:t xml:space="preserve">sometimes </w:t>
      </w:r>
      <w:r w:rsidR="00074201">
        <w:t>frustration among some users about how collapsing had been carried out.</w:t>
      </w:r>
      <w:r w:rsidR="00CB7790">
        <w:t xml:space="preserve"> It is vital that there are early decisions as to the outputs that ONS is prepared to allow, and the user-defined system should help as a catalyst for that.</w:t>
      </w:r>
    </w:p>
    <w:p w14:paraId="77D4D3A9" w14:textId="77777777" w:rsidR="00074201" w:rsidRDefault="00074201">
      <w:r>
        <w:br w:type="page"/>
      </w:r>
    </w:p>
    <w:p w14:paraId="3AC90337" w14:textId="77777777" w:rsidR="00422023" w:rsidRDefault="003F30C2" w:rsidP="003F30C2">
      <w:pPr>
        <w:pStyle w:val="ListParagraph"/>
        <w:numPr>
          <w:ilvl w:val="0"/>
          <w:numId w:val="12"/>
        </w:numPr>
        <w:rPr>
          <w:b/>
        </w:rPr>
      </w:pPr>
      <w:r>
        <w:rPr>
          <w:b/>
        </w:rPr>
        <w:lastRenderedPageBreak/>
        <w:t xml:space="preserve">The </w:t>
      </w:r>
      <w:r w:rsidR="00422023" w:rsidRPr="003F30C2">
        <w:rPr>
          <w:b/>
        </w:rPr>
        <w:t>2021</w:t>
      </w:r>
      <w:r w:rsidR="000945D1" w:rsidRPr="003F30C2">
        <w:rPr>
          <w:b/>
        </w:rPr>
        <w:t xml:space="preserve"> Census</w:t>
      </w:r>
    </w:p>
    <w:p w14:paraId="4C8D2288" w14:textId="77777777" w:rsidR="00D74F03" w:rsidRDefault="00D74F03" w:rsidP="003F30C2">
      <w:pPr>
        <w:pStyle w:val="ListParagraph"/>
        <w:rPr>
          <w:b/>
        </w:rPr>
      </w:pPr>
    </w:p>
    <w:p w14:paraId="5D72952B" w14:textId="77777777" w:rsidR="003F30C2" w:rsidRPr="003F30C2" w:rsidRDefault="003F30C2" w:rsidP="003F30C2">
      <w:pPr>
        <w:pStyle w:val="ListParagraph"/>
        <w:rPr>
          <w:b/>
        </w:rPr>
      </w:pPr>
      <w:r>
        <w:rPr>
          <w:b/>
        </w:rPr>
        <w:t>6.1</w:t>
      </w:r>
      <w:r>
        <w:rPr>
          <w:b/>
        </w:rPr>
        <w:tab/>
      </w:r>
      <w:r w:rsidR="00231398">
        <w:rPr>
          <w:b/>
        </w:rPr>
        <w:t>Areas for Improvement for Outputs</w:t>
      </w:r>
    </w:p>
    <w:p w14:paraId="0FD183B1" w14:textId="77777777" w:rsidR="00074201" w:rsidRDefault="00074201" w:rsidP="00D74F03">
      <w:r>
        <w:t>In its phase 3 assessment of the 2011 Census, the UK Statistics Authority spoke to a range of users about their experience of 2011 outputs. Generally users were positive about the releases and the engagement activities which had been carried out. However concerns were raised around three aspects of dissemination – accessibility, flexibility and timeliness. These findings were consistent with evaluation work carried out by ONS</w:t>
      </w:r>
      <w:r w:rsidR="00863EAA">
        <w:t xml:space="preserve"> and the other UK Census offices</w:t>
      </w:r>
      <w:r>
        <w:t>.</w:t>
      </w:r>
    </w:p>
    <w:p w14:paraId="73B5D472" w14:textId="77777777" w:rsidR="00074201" w:rsidRDefault="00074201" w:rsidP="00D74F03">
      <w:r>
        <w:t>The UK Census Offices are determined to build on what worked in 2011 and address what worked less well.</w:t>
      </w:r>
    </w:p>
    <w:p w14:paraId="21A40DA1" w14:textId="77777777" w:rsidR="00074201" w:rsidRDefault="00074201" w:rsidP="00D74F03">
      <w:r>
        <w:t>To help focus priorities, early work has looked at a strategy which targets user concern in the three areas highlighted by UK Statistics Authority:</w:t>
      </w:r>
    </w:p>
    <w:p w14:paraId="2DABA8D7" w14:textId="77777777" w:rsidR="00074201" w:rsidRDefault="00074201" w:rsidP="00D74F03">
      <w:r>
        <w:t>a. Accessibility – Users reported d</w:t>
      </w:r>
      <w:r w:rsidRPr="00D3424E">
        <w:t>ifficulty in locating specific items, in part compounded by the dissemination approach of publishing a high number of predefined tables.</w:t>
      </w:r>
    </w:p>
    <w:p w14:paraId="2D79014B" w14:textId="77777777" w:rsidR="00074201" w:rsidRDefault="00074201" w:rsidP="00D74F03">
      <w:r>
        <w:t>b. Flexibility – Users reported a desire to create their own outputs and frustration with decisions taken on the level of detail made available.</w:t>
      </w:r>
    </w:p>
    <w:p w14:paraId="16337523" w14:textId="77777777" w:rsidR="00074201" w:rsidRDefault="00074201" w:rsidP="00D74F03">
      <w:r>
        <w:t xml:space="preserve">c. Timeliness – Users expressed disappointment </w:t>
      </w:r>
      <w:r w:rsidRPr="00D3424E">
        <w:t>that no substantial improvement had been made</w:t>
      </w:r>
      <w:r w:rsidR="005B59DB">
        <w:t xml:space="preserve"> in 2011</w:t>
      </w:r>
      <w:r w:rsidRPr="00D3424E">
        <w:t xml:space="preserve"> compared to the </w:t>
      </w:r>
      <w:r>
        <w:t xml:space="preserve">release of </w:t>
      </w:r>
      <w:r w:rsidRPr="00D3424E">
        <w:t>2001 Ce</w:t>
      </w:r>
      <w:r>
        <w:t>nsus outputs.</w:t>
      </w:r>
    </w:p>
    <w:p w14:paraId="2BA415FA" w14:textId="1CDAAA1B" w:rsidR="00C00976" w:rsidRDefault="00C00976" w:rsidP="00D74F03">
      <w:r>
        <w:t xml:space="preserve">The challenge of satisfying the user community is balanced against the legal obligations to protect against disclosure risk. This balance of risk versus utility is the </w:t>
      </w:r>
      <w:r w:rsidR="00D27B80">
        <w:t>classic problem for statistical disclosure control.</w:t>
      </w:r>
    </w:p>
    <w:p w14:paraId="4F217FDA" w14:textId="74F30F6F" w:rsidR="006019F0" w:rsidRDefault="006019F0" w:rsidP="00D74F03">
      <w:r>
        <w:t>In looking again at the process of producing outputs</w:t>
      </w:r>
      <w:r w:rsidR="008C741F">
        <w:t>,</w:t>
      </w:r>
      <w:r>
        <w:t xml:space="preserve"> work is being carried out to evaluate the most appropriate combination of pre</w:t>
      </w:r>
      <w:r w:rsidR="00AA6D25">
        <w:t>-</w:t>
      </w:r>
      <w:r>
        <w:t xml:space="preserve"> and post-tabular methods</w:t>
      </w:r>
      <w:r w:rsidR="00BB5793">
        <w:t xml:space="preserve"> for disclosure control</w:t>
      </w:r>
      <w:r>
        <w:t xml:space="preserve">. </w:t>
      </w:r>
      <w:r w:rsidR="005B59DB">
        <w:t>The current favoured method is to consider a combination of targeted record swapping along with a post-tabular cell key method.</w:t>
      </w:r>
    </w:p>
    <w:p w14:paraId="5332BA9E" w14:textId="5F046D6B" w:rsidR="00D87363" w:rsidRDefault="00D87363" w:rsidP="00D87363">
      <w:r>
        <w:t>Timeliness and flexibility can be addressed through the availability of an on-line table builder, allowing a user to define the table that they require. The level of detail that a user can be allowed is subject to the assessment of disclosure risk that that combination of variables and geography will generate. This has sometimes been referred to as ‘disclosure control on the fly’ but much of the risk assessment has to be carried out prior to the table builder being available. This is discussed at length later in this paper (Section 7).</w:t>
      </w:r>
    </w:p>
    <w:p w14:paraId="47E69BC7" w14:textId="62EAFA21" w:rsidR="006E4E46" w:rsidRDefault="006E4E46">
      <w:r>
        <w:br w:type="page"/>
      </w:r>
    </w:p>
    <w:p w14:paraId="6B8ABDAB" w14:textId="77777777" w:rsidR="00C00976" w:rsidRDefault="00C00976" w:rsidP="00D87363"/>
    <w:p w14:paraId="5C2E12DE" w14:textId="01F17E30" w:rsidR="006E4E46" w:rsidRDefault="00AB7715">
      <w:r>
        <w:rPr>
          <w:noProof/>
        </w:rPr>
        <mc:AlternateContent>
          <mc:Choice Requires="wps">
            <w:drawing>
              <wp:anchor distT="0" distB="0" distL="114300" distR="114300" simplePos="0" relativeHeight="251671552" behindDoc="0" locked="0" layoutInCell="1" allowOverlap="1" wp14:anchorId="7056AA5C" wp14:editId="0564AA9A">
                <wp:simplePos x="0" y="0"/>
                <wp:positionH relativeFrom="column">
                  <wp:posOffset>-9525</wp:posOffset>
                </wp:positionH>
                <wp:positionV relativeFrom="paragraph">
                  <wp:posOffset>321310</wp:posOffset>
                </wp:positionV>
                <wp:extent cx="5848350" cy="6505575"/>
                <wp:effectExtent l="9525" t="6350" r="9525" b="1270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505575"/>
                        </a:xfrm>
                        <a:prstGeom prst="rect">
                          <a:avLst/>
                        </a:prstGeom>
                        <a:solidFill>
                          <a:srgbClr val="FFFFFF"/>
                        </a:solidFill>
                        <a:ln w="9525">
                          <a:solidFill>
                            <a:srgbClr val="000000"/>
                          </a:solidFill>
                          <a:miter lim="800000"/>
                          <a:headEnd/>
                          <a:tailEnd/>
                        </a:ln>
                      </wps:spPr>
                      <wps:txbx>
                        <w:txbxContent>
                          <w:p w14:paraId="0313F75E" w14:textId="77777777" w:rsidR="00282DBC" w:rsidRDefault="00282DBC" w:rsidP="006E4E46">
                            <w:r>
                              <w:t>Box 2. Why is record swapping not enough? Why can’t we just release everything?</w:t>
                            </w:r>
                          </w:p>
                          <w:p w14:paraId="30059243" w14:textId="77777777" w:rsidR="00282DBC" w:rsidRDefault="00282DBC" w:rsidP="006E4E46">
                            <w:pPr>
                              <w:rPr>
                                <w:sz w:val="20"/>
                                <w:szCs w:val="20"/>
                              </w:rPr>
                            </w:pPr>
                            <w:r>
                              <w:rPr>
                                <w:sz w:val="20"/>
                                <w:szCs w:val="20"/>
                              </w:rPr>
                              <w:t>The basis of the level of doubt is that a sufficient proportion of real attribute disclosures are removed by imputation or swapping, and a sufficient number of apparent attribute disclosures that are introduced by imputation or swapping. The targeting means the most risky records are much more likely to be swapped. Every household has a non-zero probability of being selected for swapping. Therefore, there is a level of doubt as to whether the value of one is real. It may be that a person has been imputed or swapped so as to appear in that cell, or indeed there may have been another person or persons swapped out so as to move from that cell, thus creating the value of one. So one cannot ever be sure that a value of one that they see in a table is really the true value.</w:t>
                            </w:r>
                          </w:p>
                          <w:p w14:paraId="60C8E843" w14:textId="77777777" w:rsidR="00282DBC" w:rsidRDefault="00282DBC" w:rsidP="006E4E46">
                            <w:pPr>
                              <w:rPr>
                                <w:sz w:val="20"/>
                                <w:szCs w:val="20"/>
                              </w:rPr>
                            </w:pPr>
                            <w:r w:rsidRPr="001D47B7">
                              <w:rPr>
                                <w:sz w:val="20"/>
                                <w:szCs w:val="20"/>
                              </w:rPr>
                              <w:t xml:space="preserve">However, in particular cases where tables (or parts of tables) are sparse, it is difficult to protect all the vulnerable cells with an acceptable rate of record swapping (see Table 2). </w:t>
                            </w:r>
                            <w:r>
                              <w:rPr>
                                <w:sz w:val="20"/>
                                <w:szCs w:val="20"/>
                              </w:rPr>
                              <w:t xml:space="preserve">The level of swapping must be kept low enough to avoid significant loss of utility, but it would need a much higher swap rate than would be desirable in order to sufficiently protect the very high numbers of small cells and attribute disclosures. </w:t>
                            </w:r>
                            <w:r w:rsidRPr="001D47B7">
                              <w:rPr>
                                <w:sz w:val="20"/>
                                <w:szCs w:val="20"/>
                              </w:rPr>
                              <w:t xml:space="preserve">We also have a duty to protect against the perception of disclosure, the perception that we are not properly protecting the data supplied to us by individual respondents. </w:t>
                            </w:r>
                            <w:r>
                              <w:rPr>
                                <w:sz w:val="20"/>
                                <w:szCs w:val="20"/>
                              </w:rPr>
                              <w:t>The trade off in maintaining the utility of outputs is therefore to restrict the breakdowns of variables and/or the numbers of cells.</w:t>
                            </w:r>
                          </w:p>
                          <w:p w14:paraId="16832D9B" w14:textId="77777777" w:rsidR="00282DBC" w:rsidRDefault="00282DBC" w:rsidP="006E4E46"/>
                          <w:p w14:paraId="41794FED" w14:textId="77777777" w:rsidR="00282DBC" w:rsidRDefault="00282DBC" w:rsidP="006E4E46">
                            <w:r>
                              <w:t>Table 2. Exemplar sparse table: Tenure x Ethnic Group</w:t>
                            </w:r>
                          </w:p>
                          <w:tbl>
                            <w:tblPr>
                              <w:tblStyle w:val="TableGrid"/>
                              <w:tblW w:w="0" w:type="auto"/>
                              <w:tblLook w:val="04A0" w:firstRow="1" w:lastRow="0" w:firstColumn="1" w:lastColumn="0" w:noHBand="0" w:noVBand="1"/>
                            </w:tblPr>
                            <w:tblGrid>
                              <w:gridCol w:w="3693"/>
                              <w:gridCol w:w="972"/>
                              <w:gridCol w:w="973"/>
                              <w:gridCol w:w="836"/>
                              <w:gridCol w:w="837"/>
                              <w:gridCol w:w="841"/>
                              <w:gridCol w:w="761"/>
                            </w:tblGrid>
                            <w:tr w:rsidR="00282DBC" w14:paraId="7E30642B" w14:textId="77777777" w:rsidTr="00074201">
                              <w:tc>
                                <w:tcPr>
                                  <w:tcW w:w="3936" w:type="dxa"/>
                                </w:tcPr>
                                <w:p w14:paraId="65FC0EE9" w14:textId="77777777" w:rsidR="00282DBC" w:rsidRDefault="00282DBC" w:rsidP="00074201"/>
                              </w:tc>
                              <w:tc>
                                <w:tcPr>
                                  <w:tcW w:w="992" w:type="dxa"/>
                                </w:tcPr>
                                <w:p w14:paraId="11D4FC5B" w14:textId="77777777" w:rsidR="00282DBC" w:rsidRDefault="00282DBC" w:rsidP="00074201">
                                  <w:pPr>
                                    <w:jc w:val="center"/>
                                  </w:pPr>
                                  <w:r>
                                    <w:t>White</w:t>
                                  </w:r>
                                </w:p>
                              </w:tc>
                              <w:tc>
                                <w:tcPr>
                                  <w:tcW w:w="992" w:type="dxa"/>
                                </w:tcPr>
                                <w:p w14:paraId="32E1DE44" w14:textId="77777777" w:rsidR="00282DBC" w:rsidRDefault="00282DBC" w:rsidP="00074201">
                                  <w:pPr>
                                    <w:jc w:val="center"/>
                                  </w:pPr>
                                  <w:r>
                                    <w:t>Mixed</w:t>
                                  </w:r>
                                </w:p>
                              </w:tc>
                              <w:tc>
                                <w:tcPr>
                                  <w:tcW w:w="851" w:type="dxa"/>
                                </w:tcPr>
                                <w:p w14:paraId="1E189AD1" w14:textId="77777777" w:rsidR="00282DBC" w:rsidRDefault="00282DBC" w:rsidP="00074201">
                                  <w:pPr>
                                    <w:jc w:val="center"/>
                                  </w:pPr>
                                  <w:r>
                                    <w:t>Black</w:t>
                                  </w:r>
                                </w:p>
                              </w:tc>
                              <w:tc>
                                <w:tcPr>
                                  <w:tcW w:w="850" w:type="dxa"/>
                                </w:tcPr>
                                <w:p w14:paraId="30F7FBAC" w14:textId="77777777" w:rsidR="00282DBC" w:rsidRDefault="00282DBC" w:rsidP="00074201">
                                  <w:pPr>
                                    <w:jc w:val="center"/>
                                  </w:pPr>
                                  <w:r>
                                    <w:t>Asian</w:t>
                                  </w:r>
                                </w:p>
                              </w:tc>
                              <w:tc>
                                <w:tcPr>
                                  <w:tcW w:w="851" w:type="dxa"/>
                                </w:tcPr>
                                <w:p w14:paraId="347ED4B8" w14:textId="77777777" w:rsidR="00282DBC" w:rsidRDefault="00282DBC" w:rsidP="00074201">
                                  <w:pPr>
                                    <w:jc w:val="center"/>
                                  </w:pPr>
                                  <w:r>
                                    <w:t>Other</w:t>
                                  </w:r>
                                </w:p>
                              </w:tc>
                              <w:tc>
                                <w:tcPr>
                                  <w:tcW w:w="770" w:type="dxa"/>
                                </w:tcPr>
                                <w:p w14:paraId="00B36B84" w14:textId="77777777" w:rsidR="00282DBC" w:rsidRDefault="00282DBC" w:rsidP="00074201">
                                  <w:pPr>
                                    <w:jc w:val="center"/>
                                  </w:pPr>
                                  <w:r>
                                    <w:t>Total</w:t>
                                  </w:r>
                                </w:p>
                              </w:tc>
                            </w:tr>
                            <w:tr w:rsidR="00282DBC" w14:paraId="45F30D50" w14:textId="77777777" w:rsidTr="00074201">
                              <w:tc>
                                <w:tcPr>
                                  <w:tcW w:w="3936" w:type="dxa"/>
                                </w:tcPr>
                                <w:p w14:paraId="217FAED3" w14:textId="77777777" w:rsidR="00282DBC" w:rsidRDefault="00282DBC" w:rsidP="00074201">
                                  <w:r>
                                    <w:t>Owned outright</w:t>
                                  </w:r>
                                </w:p>
                              </w:tc>
                              <w:tc>
                                <w:tcPr>
                                  <w:tcW w:w="992" w:type="dxa"/>
                                </w:tcPr>
                                <w:p w14:paraId="3A629491" w14:textId="77777777" w:rsidR="00282DBC" w:rsidRDefault="00282DBC" w:rsidP="00074201">
                                  <w:pPr>
                                    <w:jc w:val="center"/>
                                  </w:pPr>
                                  <w:r>
                                    <w:t>22</w:t>
                                  </w:r>
                                </w:p>
                              </w:tc>
                              <w:tc>
                                <w:tcPr>
                                  <w:tcW w:w="992" w:type="dxa"/>
                                </w:tcPr>
                                <w:p w14:paraId="72EA5630" w14:textId="77777777" w:rsidR="00282DBC" w:rsidRDefault="00282DBC" w:rsidP="00074201">
                                  <w:pPr>
                                    <w:jc w:val="center"/>
                                  </w:pPr>
                                  <w:r>
                                    <w:t>1</w:t>
                                  </w:r>
                                </w:p>
                              </w:tc>
                              <w:tc>
                                <w:tcPr>
                                  <w:tcW w:w="851" w:type="dxa"/>
                                </w:tcPr>
                                <w:p w14:paraId="22F975A3" w14:textId="77777777" w:rsidR="00282DBC" w:rsidRDefault="00282DBC" w:rsidP="00074201">
                                  <w:pPr>
                                    <w:jc w:val="center"/>
                                  </w:pPr>
                                  <w:r>
                                    <w:t>0</w:t>
                                  </w:r>
                                </w:p>
                              </w:tc>
                              <w:tc>
                                <w:tcPr>
                                  <w:tcW w:w="850" w:type="dxa"/>
                                </w:tcPr>
                                <w:p w14:paraId="5722ADFA" w14:textId="77777777" w:rsidR="00282DBC" w:rsidRDefault="00282DBC" w:rsidP="00074201">
                                  <w:pPr>
                                    <w:jc w:val="center"/>
                                  </w:pPr>
                                  <w:r>
                                    <w:t>1</w:t>
                                  </w:r>
                                </w:p>
                              </w:tc>
                              <w:tc>
                                <w:tcPr>
                                  <w:tcW w:w="851" w:type="dxa"/>
                                </w:tcPr>
                                <w:p w14:paraId="68793FC3" w14:textId="77777777" w:rsidR="00282DBC" w:rsidRDefault="00282DBC" w:rsidP="00074201">
                                  <w:pPr>
                                    <w:jc w:val="center"/>
                                  </w:pPr>
                                  <w:r>
                                    <w:t>0</w:t>
                                  </w:r>
                                </w:p>
                              </w:tc>
                              <w:tc>
                                <w:tcPr>
                                  <w:tcW w:w="770" w:type="dxa"/>
                                </w:tcPr>
                                <w:p w14:paraId="0E9003EB" w14:textId="77777777" w:rsidR="00282DBC" w:rsidRDefault="00282DBC" w:rsidP="00074201">
                                  <w:pPr>
                                    <w:jc w:val="center"/>
                                  </w:pPr>
                                  <w:r>
                                    <w:t>24</w:t>
                                  </w:r>
                                </w:p>
                              </w:tc>
                            </w:tr>
                            <w:tr w:rsidR="00282DBC" w14:paraId="5EAAC6DB" w14:textId="77777777" w:rsidTr="00074201">
                              <w:tc>
                                <w:tcPr>
                                  <w:tcW w:w="3936" w:type="dxa"/>
                                </w:tcPr>
                                <w:p w14:paraId="18527FB8" w14:textId="77777777" w:rsidR="00282DBC" w:rsidRDefault="00282DBC" w:rsidP="00074201">
                                  <w:r>
                                    <w:t>Owned with mortgage or loan</w:t>
                                  </w:r>
                                </w:p>
                              </w:tc>
                              <w:tc>
                                <w:tcPr>
                                  <w:tcW w:w="992" w:type="dxa"/>
                                </w:tcPr>
                                <w:p w14:paraId="2FFA7E87" w14:textId="77777777" w:rsidR="00282DBC" w:rsidRDefault="00282DBC" w:rsidP="00074201">
                                  <w:pPr>
                                    <w:jc w:val="center"/>
                                  </w:pPr>
                                  <w:r>
                                    <w:t>34</w:t>
                                  </w:r>
                                </w:p>
                              </w:tc>
                              <w:tc>
                                <w:tcPr>
                                  <w:tcW w:w="992" w:type="dxa"/>
                                </w:tcPr>
                                <w:p w14:paraId="37D4BBDD" w14:textId="77777777" w:rsidR="00282DBC" w:rsidRDefault="00282DBC" w:rsidP="00074201">
                                  <w:pPr>
                                    <w:jc w:val="center"/>
                                  </w:pPr>
                                  <w:r>
                                    <w:t>3</w:t>
                                  </w:r>
                                </w:p>
                              </w:tc>
                              <w:tc>
                                <w:tcPr>
                                  <w:tcW w:w="851" w:type="dxa"/>
                                </w:tcPr>
                                <w:p w14:paraId="7737D750" w14:textId="77777777" w:rsidR="00282DBC" w:rsidRDefault="00282DBC" w:rsidP="00074201">
                                  <w:pPr>
                                    <w:jc w:val="center"/>
                                  </w:pPr>
                                  <w:r>
                                    <w:t>0</w:t>
                                  </w:r>
                                </w:p>
                              </w:tc>
                              <w:tc>
                                <w:tcPr>
                                  <w:tcW w:w="850" w:type="dxa"/>
                                </w:tcPr>
                                <w:p w14:paraId="344C0396" w14:textId="77777777" w:rsidR="00282DBC" w:rsidRDefault="00282DBC" w:rsidP="00074201">
                                  <w:pPr>
                                    <w:jc w:val="center"/>
                                  </w:pPr>
                                  <w:r>
                                    <w:t>1</w:t>
                                  </w:r>
                                </w:p>
                              </w:tc>
                              <w:tc>
                                <w:tcPr>
                                  <w:tcW w:w="851" w:type="dxa"/>
                                </w:tcPr>
                                <w:p w14:paraId="63325E24" w14:textId="77777777" w:rsidR="00282DBC" w:rsidRDefault="00282DBC" w:rsidP="00074201">
                                  <w:pPr>
                                    <w:jc w:val="center"/>
                                  </w:pPr>
                                  <w:r>
                                    <w:t>0</w:t>
                                  </w:r>
                                </w:p>
                              </w:tc>
                              <w:tc>
                                <w:tcPr>
                                  <w:tcW w:w="770" w:type="dxa"/>
                                </w:tcPr>
                                <w:p w14:paraId="1E528451" w14:textId="77777777" w:rsidR="00282DBC" w:rsidRDefault="00282DBC" w:rsidP="00074201">
                                  <w:pPr>
                                    <w:jc w:val="center"/>
                                  </w:pPr>
                                  <w:r>
                                    <w:t>38</w:t>
                                  </w:r>
                                </w:p>
                              </w:tc>
                            </w:tr>
                            <w:tr w:rsidR="00282DBC" w14:paraId="75AA1ED2" w14:textId="77777777" w:rsidTr="00074201">
                              <w:tc>
                                <w:tcPr>
                                  <w:tcW w:w="3936" w:type="dxa"/>
                                </w:tcPr>
                                <w:p w14:paraId="589B9892" w14:textId="77777777" w:rsidR="00282DBC" w:rsidRDefault="00282DBC" w:rsidP="00074201">
                                  <w:r>
                                    <w:t>Shared ownership</w:t>
                                  </w:r>
                                </w:p>
                              </w:tc>
                              <w:tc>
                                <w:tcPr>
                                  <w:tcW w:w="992" w:type="dxa"/>
                                </w:tcPr>
                                <w:p w14:paraId="64391126" w14:textId="77777777" w:rsidR="00282DBC" w:rsidRDefault="00282DBC" w:rsidP="00074201">
                                  <w:pPr>
                                    <w:jc w:val="center"/>
                                  </w:pPr>
                                  <w:r>
                                    <w:t>1</w:t>
                                  </w:r>
                                </w:p>
                              </w:tc>
                              <w:tc>
                                <w:tcPr>
                                  <w:tcW w:w="992" w:type="dxa"/>
                                </w:tcPr>
                                <w:p w14:paraId="7C53BF29" w14:textId="77777777" w:rsidR="00282DBC" w:rsidRDefault="00282DBC" w:rsidP="00074201">
                                  <w:pPr>
                                    <w:jc w:val="center"/>
                                  </w:pPr>
                                  <w:r>
                                    <w:t>0</w:t>
                                  </w:r>
                                </w:p>
                              </w:tc>
                              <w:tc>
                                <w:tcPr>
                                  <w:tcW w:w="851" w:type="dxa"/>
                                </w:tcPr>
                                <w:p w14:paraId="33D9785D" w14:textId="77777777" w:rsidR="00282DBC" w:rsidRDefault="00282DBC" w:rsidP="00074201">
                                  <w:pPr>
                                    <w:jc w:val="center"/>
                                  </w:pPr>
                                  <w:r>
                                    <w:t>0</w:t>
                                  </w:r>
                                </w:p>
                              </w:tc>
                              <w:tc>
                                <w:tcPr>
                                  <w:tcW w:w="850" w:type="dxa"/>
                                </w:tcPr>
                                <w:p w14:paraId="38EB53FD" w14:textId="77777777" w:rsidR="00282DBC" w:rsidRDefault="00282DBC" w:rsidP="00074201">
                                  <w:pPr>
                                    <w:jc w:val="center"/>
                                  </w:pPr>
                                  <w:r>
                                    <w:t>0</w:t>
                                  </w:r>
                                </w:p>
                              </w:tc>
                              <w:tc>
                                <w:tcPr>
                                  <w:tcW w:w="851" w:type="dxa"/>
                                </w:tcPr>
                                <w:p w14:paraId="3701E056" w14:textId="77777777" w:rsidR="00282DBC" w:rsidRDefault="00282DBC" w:rsidP="00074201">
                                  <w:pPr>
                                    <w:jc w:val="center"/>
                                  </w:pPr>
                                  <w:r>
                                    <w:t>0</w:t>
                                  </w:r>
                                </w:p>
                              </w:tc>
                              <w:tc>
                                <w:tcPr>
                                  <w:tcW w:w="770" w:type="dxa"/>
                                </w:tcPr>
                                <w:p w14:paraId="5E080B66" w14:textId="77777777" w:rsidR="00282DBC" w:rsidRDefault="00282DBC" w:rsidP="00074201">
                                  <w:pPr>
                                    <w:jc w:val="center"/>
                                  </w:pPr>
                                  <w:r>
                                    <w:t>1</w:t>
                                  </w:r>
                                </w:p>
                              </w:tc>
                            </w:tr>
                            <w:tr w:rsidR="00282DBC" w14:paraId="12743FE4" w14:textId="77777777" w:rsidTr="00074201">
                              <w:tc>
                                <w:tcPr>
                                  <w:tcW w:w="3936" w:type="dxa"/>
                                </w:tcPr>
                                <w:p w14:paraId="1A6D452B" w14:textId="77777777" w:rsidR="00282DBC" w:rsidRDefault="00282DBC" w:rsidP="00074201">
                                  <w:r>
                                    <w:t>Social rented from council</w:t>
                                  </w:r>
                                </w:p>
                              </w:tc>
                              <w:tc>
                                <w:tcPr>
                                  <w:tcW w:w="992" w:type="dxa"/>
                                </w:tcPr>
                                <w:p w14:paraId="6D03453B" w14:textId="77777777" w:rsidR="00282DBC" w:rsidRDefault="00282DBC" w:rsidP="00074201">
                                  <w:pPr>
                                    <w:jc w:val="center"/>
                                  </w:pPr>
                                  <w:r>
                                    <w:t>19</w:t>
                                  </w:r>
                                </w:p>
                              </w:tc>
                              <w:tc>
                                <w:tcPr>
                                  <w:tcW w:w="992" w:type="dxa"/>
                                </w:tcPr>
                                <w:p w14:paraId="3183D4A2" w14:textId="77777777" w:rsidR="00282DBC" w:rsidRDefault="00282DBC" w:rsidP="00074201">
                                  <w:pPr>
                                    <w:jc w:val="center"/>
                                  </w:pPr>
                                  <w:r>
                                    <w:t>0</w:t>
                                  </w:r>
                                </w:p>
                              </w:tc>
                              <w:tc>
                                <w:tcPr>
                                  <w:tcW w:w="851" w:type="dxa"/>
                                </w:tcPr>
                                <w:p w14:paraId="2981096B" w14:textId="77777777" w:rsidR="00282DBC" w:rsidRDefault="00282DBC" w:rsidP="00074201">
                                  <w:pPr>
                                    <w:jc w:val="center"/>
                                  </w:pPr>
                                  <w:r>
                                    <w:t>1</w:t>
                                  </w:r>
                                </w:p>
                              </w:tc>
                              <w:tc>
                                <w:tcPr>
                                  <w:tcW w:w="850" w:type="dxa"/>
                                </w:tcPr>
                                <w:p w14:paraId="56531B0C" w14:textId="77777777" w:rsidR="00282DBC" w:rsidRDefault="00282DBC" w:rsidP="00074201">
                                  <w:pPr>
                                    <w:jc w:val="center"/>
                                  </w:pPr>
                                  <w:r>
                                    <w:t>0</w:t>
                                  </w:r>
                                </w:p>
                              </w:tc>
                              <w:tc>
                                <w:tcPr>
                                  <w:tcW w:w="851" w:type="dxa"/>
                                </w:tcPr>
                                <w:p w14:paraId="4D4178A5" w14:textId="77777777" w:rsidR="00282DBC" w:rsidRDefault="00282DBC" w:rsidP="00074201">
                                  <w:pPr>
                                    <w:jc w:val="center"/>
                                  </w:pPr>
                                  <w:r>
                                    <w:t>1</w:t>
                                  </w:r>
                                </w:p>
                              </w:tc>
                              <w:tc>
                                <w:tcPr>
                                  <w:tcW w:w="770" w:type="dxa"/>
                                </w:tcPr>
                                <w:p w14:paraId="63BE3140" w14:textId="77777777" w:rsidR="00282DBC" w:rsidRDefault="00282DBC" w:rsidP="00074201">
                                  <w:pPr>
                                    <w:jc w:val="center"/>
                                  </w:pPr>
                                  <w:r>
                                    <w:t>21</w:t>
                                  </w:r>
                                </w:p>
                              </w:tc>
                            </w:tr>
                            <w:tr w:rsidR="00282DBC" w14:paraId="453DC409" w14:textId="77777777" w:rsidTr="00074201">
                              <w:tc>
                                <w:tcPr>
                                  <w:tcW w:w="3936" w:type="dxa"/>
                                </w:tcPr>
                                <w:p w14:paraId="10C3C6ED" w14:textId="77777777" w:rsidR="00282DBC" w:rsidRDefault="00282DBC" w:rsidP="00074201">
                                  <w:r>
                                    <w:t>Other social rented</w:t>
                                  </w:r>
                                </w:p>
                              </w:tc>
                              <w:tc>
                                <w:tcPr>
                                  <w:tcW w:w="992" w:type="dxa"/>
                                </w:tcPr>
                                <w:p w14:paraId="41B3354F" w14:textId="77777777" w:rsidR="00282DBC" w:rsidRDefault="00282DBC" w:rsidP="00074201">
                                  <w:pPr>
                                    <w:jc w:val="center"/>
                                  </w:pPr>
                                  <w:r>
                                    <w:t>6</w:t>
                                  </w:r>
                                </w:p>
                              </w:tc>
                              <w:tc>
                                <w:tcPr>
                                  <w:tcW w:w="992" w:type="dxa"/>
                                </w:tcPr>
                                <w:p w14:paraId="1310EEEB" w14:textId="77777777" w:rsidR="00282DBC" w:rsidRDefault="00282DBC" w:rsidP="00074201">
                                  <w:pPr>
                                    <w:jc w:val="center"/>
                                  </w:pPr>
                                  <w:r>
                                    <w:t>0</w:t>
                                  </w:r>
                                </w:p>
                              </w:tc>
                              <w:tc>
                                <w:tcPr>
                                  <w:tcW w:w="851" w:type="dxa"/>
                                </w:tcPr>
                                <w:p w14:paraId="0BAA7156" w14:textId="77777777" w:rsidR="00282DBC" w:rsidRDefault="00282DBC" w:rsidP="00074201">
                                  <w:pPr>
                                    <w:jc w:val="center"/>
                                  </w:pPr>
                                  <w:r>
                                    <w:t>0</w:t>
                                  </w:r>
                                </w:p>
                              </w:tc>
                              <w:tc>
                                <w:tcPr>
                                  <w:tcW w:w="850" w:type="dxa"/>
                                </w:tcPr>
                                <w:p w14:paraId="24CA9A0E" w14:textId="77777777" w:rsidR="00282DBC" w:rsidRDefault="00282DBC" w:rsidP="00074201">
                                  <w:pPr>
                                    <w:jc w:val="center"/>
                                  </w:pPr>
                                  <w:r>
                                    <w:t>0</w:t>
                                  </w:r>
                                </w:p>
                              </w:tc>
                              <w:tc>
                                <w:tcPr>
                                  <w:tcW w:w="851" w:type="dxa"/>
                                </w:tcPr>
                                <w:p w14:paraId="0B84CC34" w14:textId="77777777" w:rsidR="00282DBC" w:rsidRDefault="00282DBC" w:rsidP="00074201">
                                  <w:pPr>
                                    <w:jc w:val="center"/>
                                  </w:pPr>
                                  <w:r>
                                    <w:t>0</w:t>
                                  </w:r>
                                </w:p>
                              </w:tc>
                              <w:tc>
                                <w:tcPr>
                                  <w:tcW w:w="770" w:type="dxa"/>
                                </w:tcPr>
                                <w:p w14:paraId="009A9474" w14:textId="77777777" w:rsidR="00282DBC" w:rsidRDefault="00282DBC" w:rsidP="00074201">
                                  <w:pPr>
                                    <w:jc w:val="center"/>
                                  </w:pPr>
                                  <w:r>
                                    <w:t>6</w:t>
                                  </w:r>
                                </w:p>
                              </w:tc>
                            </w:tr>
                            <w:tr w:rsidR="00282DBC" w14:paraId="2B2CC877" w14:textId="77777777" w:rsidTr="00074201">
                              <w:tc>
                                <w:tcPr>
                                  <w:tcW w:w="3936" w:type="dxa"/>
                                </w:tcPr>
                                <w:p w14:paraId="6D967951" w14:textId="77777777" w:rsidR="00282DBC" w:rsidRDefault="00282DBC" w:rsidP="00074201">
                                  <w:r>
                                    <w:t>Private landlord</w:t>
                                  </w:r>
                                </w:p>
                              </w:tc>
                              <w:tc>
                                <w:tcPr>
                                  <w:tcW w:w="992" w:type="dxa"/>
                                </w:tcPr>
                                <w:p w14:paraId="40B8FAE2" w14:textId="77777777" w:rsidR="00282DBC" w:rsidRDefault="00282DBC" w:rsidP="00074201">
                                  <w:pPr>
                                    <w:jc w:val="center"/>
                                  </w:pPr>
                                  <w:r>
                                    <w:t>16</w:t>
                                  </w:r>
                                </w:p>
                              </w:tc>
                              <w:tc>
                                <w:tcPr>
                                  <w:tcW w:w="992" w:type="dxa"/>
                                </w:tcPr>
                                <w:p w14:paraId="137D7DA8" w14:textId="77777777" w:rsidR="00282DBC" w:rsidRDefault="00282DBC" w:rsidP="00074201">
                                  <w:pPr>
                                    <w:jc w:val="center"/>
                                  </w:pPr>
                                  <w:r>
                                    <w:t>0</w:t>
                                  </w:r>
                                </w:p>
                              </w:tc>
                              <w:tc>
                                <w:tcPr>
                                  <w:tcW w:w="851" w:type="dxa"/>
                                </w:tcPr>
                                <w:p w14:paraId="504A496E" w14:textId="77777777" w:rsidR="00282DBC" w:rsidRDefault="00282DBC" w:rsidP="00074201">
                                  <w:pPr>
                                    <w:jc w:val="center"/>
                                  </w:pPr>
                                  <w:r>
                                    <w:t>0</w:t>
                                  </w:r>
                                </w:p>
                              </w:tc>
                              <w:tc>
                                <w:tcPr>
                                  <w:tcW w:w="850" w:type="dxa"/>
                                </w:tcPr>
                                <w:p w14:paraId="4CEFF207" w14:textId="77777777" w:rsidR="00282DBC" w:rsidRDefault="00282DBC" w:rsidP="00074201">
                                  <w:pPr>
                                    <w:jc w:val="center"/>
                                  </w:pPr>
                                  <w:r>
                                    <w:t>3</w:t>
                                  </w:r>
                                </w:p>
                              </w:tc>
                              <w:tc>
                                <w:tcPr>
                                  <w:tcW w:w="851" w:type="dxa"/>
                                </w:tcPr>
                                <w:p w14:paraId="2C24D40E" w14:textId="77777777" w:rsidR="00282DBC" w:rsidRDefault="00282DBC" w:rsidP="00074201">
                                  <w:pPr>
                                    <w:jc w:val="center"/>
                                  </w:pPr>
                                  <w:r>
                                    <w:t>0</w:t>
                                  </w:r>
                                </w:p>
                              </w:tc>
                              <w:tc>
                                <w:tcPr>
                                  <w:tcW w:w="770" w:type="dxa"/>
                                </w:tcPr>
                                <w:p w14:paraId="1BE7EAF0" w14:textId="77777777" w:rsidR="00282DBC" w:rsidRDefault="00282DBC" w:rsidP="00074201">
                                  <w:pPr>
                                    <w:jc w:val="center"/>
                                  </w:pPr>
                                  <w:r>
                                    <w:t>19</w:t>
                                  </w:r>
                                </w:p>
                              </w:tc>
                            </w:tr>
                            <w:tr w:rsidR="00282DBC" w14:paraId="328DD255" w14:textId="77777777" w:rsidTr="00074201">
                              <w:tc>
                                <w:tcPr>
                                  <w:tcW w:w="3936" w:type="dxa"/>
                                </w:tcPr>
                                <w:p w14:paraId="70133772" w14:textId="77777777" w:rsidR="00282DBC" w:rsidRDefault="00282DBC" w:rsidP="00074201">
                                  <w:r>
                                    <w:t>Employer of a household member</w:t>
                                  </w:r>
                                </w:p>
                              </w:tc>
                              <w:tc>
                                <w:tcPr>
                                  <w:tcW w:w="992" w:type="dxa"/>
                                </w:tcPr>
                                <w:p w14:paraId="2C4315CA" w14:textId="77777777" w:rsidR="00282DBC" w:rsidRDefault="00282DBC" w:rsidP="00074201">
                                  <w:pPr>
                                    <w:jc w:val="center"/>
                                  </w:pPr>
                                  <w:r>
                                    <w:t>0</w:t>
                                  </w:r>
                                </w:p>
                              </w:tc>
                              <w:tc>
                                <w:tcPr>
                                  <w:tcW w:w="992" w:type="dxa"/>
                                </w:tcPr>
                                <w:p w14:paraId="24A7A626" w14:textId="77777777" w:rsidR="00282DBC" w:rsidRDefault="00282DBC" w:rsidP="00074201">
                                  <w:pPr>
                                    <w:jc w:val="center"/>
                                  </w:pPr>
                                  <w:r>
                                    <w:t>0</w:t>
                                  </w:r>
                                </w:p>
                              </w:tc>
                              <w:tc>
                                <w:tcPr>
                                  <w:tcW w:w="851" w:type="dxa"/>
                                </w:tcPr>
                                <w:p w14:paraId="4E9DC962" w14:textId="77777777" w:rsidR="00282DBC" w:rsidRDefault="00282DBC" w:rsidP="00074201">
                                  <w:pPr>
                                    <w:jc w:val="center"/>
                                  </w:pPr>
                                  <w:r>
                                    <w:t>1</w:t>
                                  </w:r>
                                </w:p>
                              </w:tc>
                              <w:tc>
                                <w:tcPr>
                                  <w:tcW w:w="850" w:type="dxa"/>
                                </w:tcPr>
                                <w:p w14:paraId="16439CAE" w14:textId="77777777" w:rsidR="00282DBC" w:rsidRDefault="00282DBC" w:rsidP="00074201">
                                  <w:pPr>
                                    <w:jc w:val="center"/>
                                  </w:pPr>
                                  <w:r>
                                    <w:t>0</w:t>
                                  </w:r>
                                </w:p>
                              </w:tc>
                              <w:tc>
                                <w:tcPr>
                                  <w:tcW w:w="851" w:type="dxa"/>
                                </w:tcPr>
                                <w:p w14:paraId="3ADE7E27" w14:textId="77777777" w:rsidR="00282DBC" w:rsidRDefault="00282DBC" w:rsidP="00074201">
                                  <w:pPr>
                                    <w:jc w:val="center"/>
                                  </w:pPr>
                                  <w:r>
                                    <w:t>0</w:t>
                                  </w:r>
                                </w:p>
                              </w:tc>
                              <w:tc>
                                <w:tcPr>
                                  <w:tcW w:w="770" w:type="dxa"/>
                                </w:tcPr>
                                <w:p w14:paraId="049A67D4" w14:textId="77777777" w:rsidR="00282DBC" w:rsidRDefault="00282DBC" w:rsidP="00074201">
                                  <w:pPr>
                                    <w:jc w:val="center"/>
                                  </w:pPr>
                                  <w:r>
                                    <w:t>1</w:t>
                                  </w:r>
                                </w:p>
                              </w:tc>
                            </w:tr>
                            <w:tr w:rsidR="00282DBC" w14:paraId="7EED96F6" w14:textId="77777777" w:rsidTr="00074201">
                              <w:tc>
                                <w:tcPr>
                                  <w:tcW w:w="3936" w:type="dxa"/>
                                </w:tcPr>
                                <w:p w14:paraId="05CAE811" w14:textId="77777777" w:rsidR="00282DBC" w:rsidRDefault="00282DBC" w:rsidP="00074201">
                                  <w:r>
                                    <w:t>Relative or friend of household member</w:t>
                                  </w:r>
                                </w:p>
                              </w:tc>
                              <w:tc>
                                <w:tcPr>
                                  <w:tcW w:w="992" w:type="dxa"/>
                                </w:tcPr>
                                <w:p w14:paraId="543577D7" w14:textId="77777777" w:rsidR="00282DBC" w:rsidRDefault="00282DBC" w:rsidP="00074201">
                                  <w:pPr>
                                    <w:jc w:val="center"/>
                                  </w:pPr>
                                  <w:r>
                                    <w:t>1</w:t>
                                  </w:r>
                                </w:p>
                              </w:tc>
                              <w:tc>
                                <w:tcPr>
                                  <w:tcW w:w="992" w:type="dxa"/>
                                </w:tcPr>
                                <w:p w14:paraId="22435EA1" w14:textId="77777777" w:rsidR="00282DBC" w:rsidRDefault="00282DBC" w:rsidP="00074201">
                                  <w:pPr>
                                    <w:jc w:val="center"/>
                                  </w:pPr>
                                  <w:r>
                                    <w:t>0</w:t>
                                  </w:r>
                                </w:p>
                              </w:tc>
                              <w:tc>
                                <w:tcPr>
                                  <w:tcW w:w="851" w:type="dxa"/>
                                </w:tcPr>
                                <w:p w14:paraId="0D921312" w14:textId="77777777" w:rsidR="00282DBC" w:rsidRDefault="00282DBC" w:rsidP="00074201">
                                  <w:pPr>
                                    <w:jc w:val="center"/>
                                  </w:pPr>
                                  <w:r>
                                    <w:t>0</w:t>
                                  </w:r>
                                </w:p>
                              </w:tc>
                              <w:tc>
                                <w:tcPr>
                                  <w:tcW w:w="850" w:type="dxa"/>
                                </w:tcPr>
                                <w:p w14:paraId="37F23F14" w14:textId="77777777" w:rsidR="00282DBC" w:rsidRDefault="00282DBC" w:rsidP="00074201">
                                  <w:pPr>
                                    <w:jc w:val="center"/>
                                  </w:pPr>
                                  <w:r>
                                    <w:t>0</w:t>
                                  </w:r>
                                </w:p>
                              </w:tc>
                              <w:tc>
                                <w:tcPr>
                                  <w:tcW w:w="851" w:type="dxa"/>
                                </w:tcPr>
                                <w:p w14:paraId="636ABC2E" w14:textId="77777777" w:rsidR="00282DBC" w:rsidRDefault="00282DBC" w:rsidP="00074201">
                                  <w:pPr>
                                    <w:jc w:val="center"/>
                                  </w:pPr>
                                  <w:r>
                                    <w:t>0</w:t>
                                  </w:r>
                                </w:p>
                              </w:tc>
                              <w:tc>
                                <w:tcPr>
                                  <w:tcW w:w="770" w:type="dxa"/>
                                </w:tcPr>
                                <w:p w14:paraId="10C2095B" w14:textId="77777777" w:rsidR="00282DBC" w:rsidRDefault="00282DBC" w:rsidP="00074201">
                                  <w:pPr>
                                    <w:jc w:val="center"/>
                                  </w:pPr>
                                  <w:r>
                                    <w:t>1</w:t>
                                  </w:r>
                                </w:p>
                              </w:tc>
                            </w:tr>
                            <w:tr w:rsidR="00282DBC" w14:paraId="5BAE6EFA" w14:textId="77777777" w:rsidTr="00074201">
                              <w:tc>
                                <w:tcPr>
                                  <w:tcW w:w="3936" w:type="dxa"/>
                                </w:tcPr>
                                <w:p w14:paraId="7BC55054" w14:textId="77777777" w:rsidR="00282DBC" w:rsidRDefault="00282DBC" w:rsidP="00074201">
                                  <w:r>
                                    <w:t>Other</w:t>
                                  </w:r>
                                </w:p>
                              </w:tc>
                              <w:tc>
                                <w:tcPr>
                                  <w:tcW w:w="992" w:type="dxa"/>
                                </w:tcPr>
                                <w:p w14:paraId="5BA7952F" w14:textId="77777777" w:rsidR="00282DBC" w:rsidRDefault="00282DBC" w:rsidP="00074201">
                                  <w:pPr>
                                    <w:jc w:val="center"/>
                                  </w:pPr>
                                  <w:r>
                                    <w:t>0</w:t>
                                  </w:r>
                                </w:p>
                              </w:tc>
                              <w:tc>
                                <w:tcPr>
                                  <w:tcW w:w="992" w:type="dxa"/>
                                </w:tcPr>
                                <w:p w14:paraId="471310DA" w14:textId="77777777" w:rsidR="00282DBC" w:rsidRDefault="00282DBC" w:rsidP="00074201">
                                  <w:pPr>
                                    <w:jc w:val="center"/>
                                  </w:pPr>
                                  <w:r>
                                    <w:t>0</w:t>
                                  </w:r>
                                </w:p>
                              </w:tc>
                              <w:tc>
                                <w:tcPr>
                                  <w:tcW w:w="851" w:type="dxa"/>
                                </w:tcPr>
                                <w:p w14:paraId="417A60CC" w14:textId="77777777" w:rsidR="00282DBC" w:rsidRDefault="00282DBC" w:rsidP="00074201">
                                  <w:pPr>
                                    <w:jc w:val="center"/>
                                  </w:pPr>
                                  <w:r>
                                    <w:t>0</w:t>
                                  </w:r>
                                </w:p>
                              </w:tc>
                              <w:tc>
                                <w:tcPr>
                                  <w:tcW w:w="850" w:type="dxa"/>
                                </w:tcPr>
                                <w:p w14:paraId="0EE057A4" w14:textId="77777777" w:rsidR="00282DBC" w:rsidRDefault="00282DBC" w:rsidP="00074201">
                                  <w:pPr>
                                    <w:jc w:val="center"/>
                                  </w:pPr>
                                  <w:r>
                                    <w:t>0</w:t>
                                  </w:r>
                                </w:p>
                              </w:tc>
                              <w:tc>
                                <w:tcPr>
                                  <w:tcW w:w="851" w:type="dxa"/>
                                </w:tcPr>
                                <w:p w14:paraId="4F8EE6C6" w14:textId="77777777" w:rsidR="00282DBC" w:rsidRDefault="00282DBC" w:rsidP="00074201">
                                  <w:pPr>
                                    <w:jc w:val="center"/>
                                  </w:pPr>
                                  <w:r>
                                    <w:t>0</w:t>
                                  </w:r>
                                </w:p>
                              </w:tc>
                              <w:tc>
                                <w:tcPr>
                                  <w:tcW w:w="770" w:type="dxa"/>
                                </w:tcPr>
                                <w:p w14:paraId="38381C9C" w14:textId="77777777" w:rsidR="00282DBC" w:rsidRDefault="00282DBC" w:rsidP="00074201">
                                  <w:pPr>
                                    <w:jc w:val="center"/>
                                  </w:pPr>
                                  <w:r>
                                    <w:t>0</w:t>
                                  </w:r>
                                </w:p>
                              </w:tc>
                            </w:tr>
                            <w:tr w:rsidR="00282DBC" w14:paraId="6D0A9DDB" w14:textId="77777777" w:rsidTr="00074201">
                              <w:tc>
                                <w:tcPr>
                                  <w:tcW w:w="3936" w:type="dxa"/>
                                </w:tcPr>
                                <w:p w14:paraId="4DE452A6" w14:textId="77777777" w:rsidR="00282DBC" w:rsidRDefault="00282DBC" w:rsidP="00074201">
                                  <w:r>
                                    <w:t>Live rent free</w:t>
                                  </w:r>
                                </w:p>
                              </w:tc>
                              <w:tc>
                                <w:tcPr>
                                  <w:tcW w:w="992" w:type="dxa"/>
                                </w:tcPr>
                                <w:p w14:paraId="4B437E60" w14:textId="77777777" w:rsidR="00282DBC" w:rsidRDefault="00282DBC" w:rsidP="00074201">
                                  <w:pPr>
                                    <w:jc w:val="center"/>
                                  </w:pPr>
                                  <w:r>
                                    <w:t>1</w:t>
                                  </w:r>
                                </w:p>
                              </w:tc>
                              <w:tc>
                                <w:tcPr>
                                  <w:tcW w:w="992" w:type="dxa"/>
                                </w:tcPr>
                                <w:p w14:paraId="7753FB11" w14:textId="77777777" w:rsidR="00282DBC" w:rsidRDefault="00282DBC" w:rsidP="00074201">
                                  <w:pPr>
                                    <w:jc w:val="center"/>
                                  </w:pPr>
                                  <w:r>
                                    <w:t>0</w:t>
                                  </w:r>
                                </w:p>
                              </w:tc>
                              <w:tc>
                                <w:tcPr>
                                  <w:tcW w:w="851" w:type="dxa"/>
                                </w:tcPr>
                                <w:p w14:paraId="6BD3C557" w14:textId="77777777" w:rsidR="00282DBC" w:rsidRDefault="00282DBC" w:rsidP="00074201">
                                  <w:pPr>
                                    <w:jc w:val="center"/>
                                  </w:pPr>
                                  <w:r>
                                    <w:t>1</w:t>
                                  </w:r>
                                </w:p>
                              </w:tc>
                              <w:tc>
                                <w:tcPr>
                                  <w:tcW w:w="850" w:type="dxa"/>
                                </w:tcPr>
                                <w:p w14:paraId="364698B6" w14:textId="77777777" w:rsidR="00282DBC" w:rsidRDefault="00282DBC" w:rsidP="00074201">
                                  <w:pPr>
                                    <w:jc w:val="center"/>
                                  </w:pPr>
                                  <w:r>
                                    <w:t>0</w:t>
                                  </w:r>
                                </w:p>
                              </w:tc>
                              <w:tc>
                                <w:tcPr>
                                  <w:tcW w:w="851" w:type="dxa"/>
                                </w:tcPr>
                                <w:p w14:paraId="4D5D4C91" w14:textId="77777777" w:rsidR="00282DBC" w:rsidRDefault="00282DBC" w:rsidP="00074201">
                                  <w:pPr>
                                    <w:jc w:val="center"/>
                                  </w:pPr>
                                  <w:r>
                                    <w:t>0</w:t>
                                  </w:r>
                                </w:p>
                              </w:tc>
                              <w:tc>
                                <w:tcPr>
                                  <w:tcW w:w="770" w:type="dxa"/>
                                </w:tcPr>
                                <w:p w14:paraId="0F4F3756" w14:textId="77777777" w:rsidR="00282DBC" w:rsidRDefault="00282DBC" w:rsidP="00074201">
                                  <w:pPr>
                                    <w:jc w:val="center"/>
                                  </w:pPr>
                                  <w:r>
                                    <w:t>2</w:t>
                                  </w:r>
                                </w:p>
                              </w:tc>
                            </w:tr>
                            <w:tr w:rsidR="00282DBC" w14:paraId="48651464" w14:textId="77777777" w:rsidTr="00074201">
                              <w:tc>
                                <w:tcPr>
                                  <w:tcW w:w="3936" w:type="dxa"/>
                                </w:tcPr>
                                <w:p w14:paraId="4B56BC90" w14:textId="77777777" w:rsidR="00282DBC" w:rsidRDefault="00282DBC" w:rsidP="00074201">
                                  <w:r>
                                    <w:t>Total</w:t>
                                  </w:r>
                                </w:p>
                              </w:tc>
                              <w:tc>
                                <w:tcPr>
                                  <w:tcW w:w="992" w:type="dxa"/>
                                </w:tcPr>
                                <w:p w14:paraId="598CD0A1" w14:textId="77777777" w:rsidR="00282DBC" w:rsidRDefault="00282DBC" w:rsidP="00074201">
                                  <w:pPr>
                                    <w:jc w:val="center"/>
                                  </w:pPr>
                                  <w:r>
                                    <w:t>100</w:t>
                                  </w:r>
                                </w:p>
                              </w:tc>
                              <w:tc>
                                <w:tcPr>
                                  <w:tcW w:w="992" w:type="dxa"/>
                                </w:tcPr>
                                <w:p w14:paraId="0A2C950C" w14:textId="77777777" w:rsidR="00282DBC" w:rsidRDefault="00282DBC" w:rsidP="00074201">
                                  <w:pPr>
                                    <w:jc w:val="center"/>
                                  </w:pPr>
                                  <w:r>
                                    <w:t>4</w:t>
                                  </w:r>
                                </w:p>
                              </w:tc>
                              <w:tc>
                                <w:tcPr>
                                  <w:tcW w:w="851" w:type="dxa"/>
                                </w:tcPr>
                                <w:p w14:paraId="6B5E97B1" w14:textId="77777777" w:rsidR="00282DBC" w:rsidRDefault="00282DBC" w:rsidP="00074201">
                                  <w:pPr>
                                    <w:jc w:val="center"/>
                                  </w:pPr>
                                  <w:r>
                                    <w:t>3</w:t>
                                  </w:r>
                                </w:p>
                              </w:tc>
                              <w:tc>
                                <w:tcPr>
                                  <w:tcW w:w="850" w:type="dxa"/>
                                </w:tcPr>
                                <w:p w14:paraId="26EE5332" w14:textId="77777777" w:rsidR="00282DBC" w:rsidRDefault="00282DBC" w:rsidP="00074201">
                                  <w:pPr>
                                    <w:jc w:val="center"/>
                                  </w:pPr>
                                  <w:r>
                                    <w:t>5</w:t>
                                  </w:r>
                                </w:p>
                              </w:tc>
                              <w:tc>
                                <w:tcPr>
                                  <w:tcW w:w="851" w:type="dxa"/>
                                </w:tcPr>
                                <w:p w14:paraId="1FFA5C3D" w14:textId="77777777" w:rsidR="00282DBC" w:rsidRDefault="00282DBC" w:rsidP="00074201">
                                  <w:pPr>
                                    <w:jc w:val="center"/>
                                  </w:pPr>
                                  <w:r>
                                    <w:t>1</w:t>
                                  </w:r>
                                </w:p>
                              </w:tc>
                              <w:tc>
                                <w:tcPr>
                                  <w:tcW w:w="770" w:type="dxa"/>
                                </w:tcPr>
                                <w:p w14:paraId="62B1570A" w14:textId="77777777" w:rsidR="00282DBC" w:rsidRDefault="00282DBC" w:rsidP="00074201">
                                  <w:pPr>
                                    <w:jc w:val="center"/>
                                  </w:pPr>
                                  <w:r>
                                    <w:t>113</w:t>
                                  </w:r>
                                </w:p>
                              </w:tc>
                            </w:tr>
                          </w:tbl>
                          <w:p w14:paraId="68CC2089" w14:textId="77777777" w:rsidR="00282DBC" w:rsidRDefault="00282DBC" w:rsidP="006E4E46"/>
                          <w:p w14:paraId="7A090A4C" w14:textId="77777777" w:rsidR="00282DBC" w:rsidRDefault="00282DBC" w:rsidP="006E4E46">
                            <w:pPr>
                              <w:rPr>
                                <w:sz w:val="20"/>
                                <w:szCs w:val="20"/>
                              </w:rPr>
                            </w:pPr>
                          </w:p>
                          <w:p w14:paraId="47DD0057" w14:textId="77777777" w:rsidR="00282DBC" w:rsidRDefault="00282DBC" w:rsidP="006E4E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6AA5C" id="Text Box 16" o:spid="_x0000_s1028" type="#_x0000_t202" style="position:absolute;margin-left:-.75pt;margin-top:25.3pt;width:460.5pt;height:5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">
                <v:textbox>
                  <w:txbxContent>
                    <w:p w14:paraId="0313F75E" w14:textId="77777777" w:rsidR="00282DBC" w:rsidRDefault="00282DBC" w:rsidP="006E4E46">
                      <w:r>
                        <w:t>Box 2. Why is record swapping not enough? Why can’t we just release everything?</w:t>
                      </w:r>
                    </w:p>
                    <w:p w14:paraId="30059243" w14:textId="77777777" w:rsidR="00282DBC" w:rsidRDefault="00282DBC" w:rsidP="006E4E46">
                      <w:pPr>
                        <w:rPr>
                          <w:sz w:val="20"/>
                          <w:szCs w:val="20"/>
                        </w:rPr>
                      </w:pPr>
                      <w:r>
                        <w:rPr>
                          <w:sz w:val="20"/>
                          <w:szCs w:val="20"/>
                        </w:rPr>
                        <w:t>The basis of the level of doubt is that a sufficient proportion of real attribute disclosures are removed by imputation or swapping, and a sufficient number of apparent attribute disclosures that are introduced by imputation or swapping. The targeting means the most risky records are much more likely to be swapped. Every household has a non-zero probability of being selected for swapping. Therefore, there is a level of doubt as to whether the value of one is real. It may be that a person has been imputed or swapped so as to appear in that cell, or indeed there may have been another person or persons swapped out so as to move from that cell, thus creating the value of one. So one cannot ever be sure that a value of one that they see in a table is really the true value.</w:t>
                      </w:r>
                    </w:p>
                    <w:p w14:paraId="60C8E843" w14:textId="77777777" w:rsidR="00282DBC" w:rsidRDefault="00282DBC" w:rsidP="006E4E46">
                      <w:pPr>
                        <w:rPr>
                          <w:sz w:val="20"/>
                          <w:szCs w:val="20"/>
                        </w:rPr>
                      </w:pPr>
                      <w:r w:rsidRPr="001D47B7">
                        <w:rPr>
                          <w:sz w:val="20"/>
                          <w:szCs w:val="20"/>
                        </w:rPr>
                        <w:t xml:space="preserve">However, in particular cases where tables (or parts of tables) are sparse, it is difficult to protect all the vulnerable cells with an acceptable rate of record swapping (see Table 2). </w:t>
                      </w:r>
                      <w:r>
                        <w:rPr>
                          <w:sz w:val="20"/>
                          <w:szCs w:val="20"/>
                        </w:rPr>
                        <w:t xml:space="preserve">The level of swapping must be kept low enough to avoid significant loss of utility, but it would need a much higher swap rate than would be desirable in order to sufficiently protect the very high numbers of small cells and attribute disclosures. </w:t>
                      </w:r>
                      <w:r w:rsidRPr="001D47B7">
                        <w:rPr>
                          <w:sz w:val="20"/>
                          <w:szCs w:val="20"/>
                        </w:rPr>
                        <w:t xml:space="preserve">We also have a duty to protect against the perception of disclosure, the perception that we are not properly protecting the data supplied to us by individual respondents. </w:t>
                      </w:r>
                      <w:r>
                        <w:rPr>
                          <w:sz w:val="20"/>
                          <w:szCs w:val="20"/>
                        </w:rPr>
                        <w:t>The trade off in maintaining the utility of outputs is therefore to restrict the breakdowns of variables and/or the numbers of cells.</w:t>
                      </w:r>
                    </w:p>
                    <w:p w14:paraId="16832D9B" w14:textId="77777777" w:rsidR="00282DBC" w:rsidRDefault="00282DBC" w:rsidP="006E4E46"/>
                    <w:p w14:paraId="41794FED" w14:textId="77777777" w:rsidR="00282DBC" w:rsidRDefault="00282DBC" w:rsidP="006E4E46">
                      <w:r>
                        <w:t>Table 2. Exemplar sparse table: Tenure x Ethnic Group</w:t>
                      </w:r>
                    </w:p>
                    <w:tbl>
                      <w:tblPr>
                        <w:tblStyle w:val="TableGrid"/>
                        <w:tblW w:w="0" w:type="auto"/>
                        <w:tblLook w:val="04A0" w:firstRow="1" w:lastRow="0" w:firstColumn="1" w:lastColumn="0" w:noHBand="0" w:noVBand="1"/>
                      </w:tblPr>
                      <w:tblGrid>
                        <w:gridCol w:w="3693"/>
                        <w:gridCol w:w="972"/>
                        <w:gridCol w:w="973"/>
                        <w:gridCol w:w="836"/>
                        <w:gridCol w:w="837"/>
                        <w:gridCol w:w="841"/>
                        <w:gridCol w:w="761"/>
                      </w:tblGrid>
                      <w:tr w:rsidR="00282DBC" w14:paraId="7E30642B" w14:textId="77777777" w:rsidTr="00074201">
                        <w:tc>
                          <w:tcPr>
                            <w:tcW w:w="3936" w:type="dxa"/>
                          </w:tcPr>
                          <w:p w14:paraId="65FC0EE9" w14:textId="77777777" w:rsidR="00282DBC" w:rsidRDefault="00282DBC" w:rsidP="00074201"/>
                        </w:tc>
                        <w:tc>
                          <w:tcPr>
                            <w:tcW w:w="992" w:type="dxa"/>
                          </w:tcPr>
                          <w:p w14:paraId="11D4FC5B" w14:textId="77777777" w:rsidR="00282DBC" w:rsidRDefault="00282DBC" w:rsidP="00074201">
                            <w:pPr>
                              <w:jc w:val="center"/>
                            </w:pPr>
                            <w:r>
                              <w:t>White</w:t>
                            </w:r>
                          </w:p>
                        </w:tc>
                        <w:tc>
                          <w:tcPr>
                            <w:tcW w:w="992" w:type="dxa"/>
                          </w:tcPr>
                          <w:p w14:paraId="32E1DE44" w14:textId="77777777" w:rsidR="00282DBC" w:rsidRDefault="00282DBC" w:rsidP="00074201">
                            <w:pPr>
                              <w:jc w:val="center"/>
                            </w:pPr>
                            <w:r>
                              <w:t>Mixed</w:t>
                            </w:r>
                          </w:p>
                        </w:tc>
                        <w:tc>
                          <w:tcPr>
                            <w:tcW w:w="851" w:type="dxa"/>
                          </w:tcPr>
                          <w:p w14:paraId="1E189AD1" w14:textId="77777777" w:rsidR="00282DBC" w:rsidRDefault="00282DBC" w:rsidP="00074201">
                            <w:pPr>
                              <w:jc w:val="center"/>
                            </w:pPr>
                            <w:r>
                              <w:t>Black</w:t>
                            </w:r>
                          </w:p>
                        </w:tc>
                        <w:tc>
                          <w:tcPr>
                            <w:tcW w:w="850" w:type="dxa"/>
                          </w:tcPr>
                          <w:p w14:paraId="30F7FBAC" w14:textId="77777777" w:rsidR="00282DBC" w:rsidRDefault="00282DBC" w:rsidP="00074201">
                            <w:pPr>
                              <w:jc w:val="center"/>
                            </w:pPr>
                            <w:r>
                              <w:t>Asian</w:t>
                            </w:r>
                          </w:p>
                        </w:tc>
                        <w:tc>
                          <w:tcPr>
                            <w:tcW w:w="851" w:type="dxa"/>
                          </w:tcPr>
                          <w:p w14:paraId="347ED4B8" w14:textId="77777777" w:rsidR="00282DBC" w:rsidRDefault="00282DBC" w:rsidP="00074201">
                            <w:pPr>
                              <w:jc w:val="center"/>
                            </w:pPr>
                            <w:r>
                              <w:t>Other</w:t>
                            </w:r>
                          </w:p>
                        </w:tc>
                        <w:tc>
                          <w:tcPr>
                            <w:tcW w:w="770" w:type="dxa"/>
                          </w:tcPr>
                          <w:p w14:paraId="00B36B84" w14:textId="77777777" w:rsidR="00282DBC" w:rsidRDefault="00282DBC" w:rsidP="00074201">
                            <w:pPr>
                              <w:jc w:val="center"/>
                            </w:pPr>
                            <w:r>
                              <w:t>Total</w:t>
                            </w:r>
                          </w:p>
                        </w:tc>
                      </w:tr>
                      <w:tr w:rsidR="00282DBC" w14:paraId="45F30D50" w14:textId="77777777" w:rsidTr="00074201">
                        <w:tc>
                          <w:tcPr>
                            <w:tcW w:w="3936" w:type="dxa"/>
                          </w:tcPr>
                          <w:p w14:paraId="217FAED3" w14:textId="77777777" w:rsidR="00282DBC" w:rsidRDefault="00282DBC" w:rsidP="00074201">
                            <w:r>
                              <w:t>Owned outright</w:t>
                            </w:r>
                          </w:p>
                        </w:tc>
                        <w:tc>
                          <w:tcPr>
                            <w:tcW w:w="992" w:type="dxa"/>
                          </w:tcPr>
                          <w:p w14:paraId="3A629491" w14:textId="77777777" w:rsidR="00282DBC" w:rsidRDefault="00282DBC" w:rsidP="00074201">
                            <w:pPr>
                              <w:jc w:val="center"/>
                            </w:pPr>
                            <w:r>
                              <w:t>22</w:t>
                            </w:r>
                          </w:p>
                        </w:tc>
                        <w:tc>
                          <w:tcPr>
                            <w:tcW w:w="992" w:type="dxa"/>
                          </w:tcPr>
                          <w:p w14:paraId="72EA5630" w14:textId="77777777" w:rsidR="00282DBC" w:rsidRDefault="00282DBC" w:rsidP="00074201">
                            <w:pPr>
                              <w:jc w:val="center"/>
                            </w:pPr>
                            <w:r>
                              <w:t>1</w:t>
                            </w:r>
                          </w:p>
                        </w:tc>
                        <w:tc>
                          <w:tcPr>
                            <w:tcW w:w="851" w:type="dxa"/>
                          </w:tcPr>
                          <w:p w14:paraId="22F975A3" w14:textId="77777777" w:rsidR="00282DBC" w:rsidRDefault="00282DBC" w:rsidP="00074201">
                            <w:pPr>
                              <w:jc w:val="center"/>
                            </w:pPr>
                            <w:r>
                              <w:t>0</w:t>
                            </w:r>
                          </w:p>
                        </w:tc>
                        <w:tc>
                          <w:tcPr>
                            <w:tcW w:w="850" w:type="dxa"/>
                          </w:tcPr>
                          <w:p w14:paraId="5722ADFA" w14:textId="77777777" w:rsidR="00282DBC" w:rsidRDefault="00282DBC" w:rsidP="00074201">
                            <w:pPr>
                              <w:jc w:val="center"/>
                            </w:pPr>
                            <w:r>
                              <w:t>1</w:t>
                            </w:r>
                          </w:p>
                        </w:tc>
                        <w:tc>
                          <w:tcPr>
                            <w:tcW w:w="851" w:type="dxa"/>
                          </w:tcPr>
                          <w:p w14:paraId="68793FC3" w14:textId="77777777" w:rsidR="00282DBC" w:rsidRDefault="00282DBC" w:rsidP="00074201">
                            <w:pPr>
                              <w:jc w:val="center"/>
                            </w:pPr>
                            <w:r>
                              <w:t>0</w:t>
                            </w:r>
                          </w:p>
                        </w:tc>
                        <w:tc>
                          <w:tcPr>
                            <w:tcW w:w="770" w:type="dxa"/>
                          </w:tcPr>
                          <w:p w14:paraId="0E9003EB" w14:textId="77777777" w:rsidR="00282DBC" w:rsidRDefault="00282DBC" w:rsidP="00074201">
                            <w:pPr>
                              <w:jc w:val="center"/>
                            </w:pPr>
                            <w:r>
                              <w:t>24</w:t>
                            </w:r>
                          </w:p>
                        </w:tc>
                      </w:tr>
                      <w:tr w:rsidR="00282DBC" w14:paraId="5EAAC6DB" w14:textId="77777777" w:rsidTr="00074201">
                        <w:tc>
                          <w:tcPr>
                            <w:tcW w:w="3936" w:type="dxa"/>
                          </w:tcPr>
                          <w:p w14:paraId="18527FB8" w14:textId="77777777" w:rsidR="00282DBC" w:rsidRDefault="00282DBC" w:rsidP="00074201">
                            <w:r>
                              <w:t>Owned with mortgage or loan</w:t>
                            </w:r>
                          </w:p>
                        </w:tc>
                        <w:tc>
                          <w:tcPr>
                            <w:tcW w:w="992" w:type="dxa"/>
                          </w:tcPr>
                          <w:p w14:paraId="2FFA7E87" w14:textId="77777777" w:rsidR="00282DBC" w:rsidRDefault="00282DBC" w:rsidP="00074201">
                            <w:pPr>
                              <w:jc w:val="center"/>
                            </w:pPr>
                            <w:r>
                              <w:t>34</w:t>
                            </w:r>
                          </w:p>
                        </w:tc>
                        <w:tc>
                          <w:tcPr>
                            <w:tcW w:w="992" w:type="dxa"/>
                          </w:tcPr>
                          <w:p w14:paraId="37D4BBDD" w14:textId="77777777" w:rsidR="00282DBC" w:rsidRDefault="00282DBC" w:rsidP="00074201">
                            <w:pPr>
                              <w:jc w:val="center"/>
                            </w:pPr>
                            <w:r>
                              <w:t>3</w:t>
                            </w:r>
                          </w:p>
                        </w:tc>
                        <w:tc>
                          <w:tcPr>
                            <w:tcW w:w="851" w:type="dxa"/>
                          </w:tcPr>
                          <w:p w14:paraId="7737D750" w14:textId="77777777" w:rsidR="00282DBC" w:rsidRDefault="00282DBC" w:rsidP="00074201">
                            <w:pPr>
                              <w:jc w:val="center"/>
                            </w:pPr>
                            <w:r>
                              <w:t>0</w:t>
                            </w:r>
                          </w:p>
                        </w:tc>
                        <w:tc>
                          <w:tcPr>
                            <w:tcW w:w="850" w:type="dxa"/>
                          </w:tcPr>
                          <w:p w14:paraId="344C0396" w14:textId="77777777" w:rsidR="00282DBC" w:rsidRDefault="00282DBC" w:rsidP="00074201">
                            <w:pPr>
                              <w:jc w:val="center"/>
                            </w:pPr>
                            <w:r>
                              <w:t>1</w:t>
                            </w:r>
                          </w:p>
                        </w:tc>
                        <w:tc>
                          <w:tcPr>
                            <w:tcW w:w="851" w:type="dxa"/>
                          </w:tcPr>
                          <w:p w14:paraId="63325E24" w14:textId="77777777" w:rsidR="00282DBC" w:rsidRDefault="00282DBC" w:rsidP="00074201">
                            <w:pPr>
                              <w:jc w:val="center"/>
                            </w:pPr>
                            <w:r>
                              <w:t>0</w:t>
                            </w:r>
                          </w:p>
                        </w:tc>
                        <w:tc>
                          <w:tcPr>
                            <w:tcW w:w="770" w:type="dxa"/>
                          </w:tcPr>
                          <w:p w14:paraId="1E528451" w14:textId="77777777" w:rsidR="00282DBC" w:rsidRDefault="00282DBC" w:rsidP="00074201">
                            <w:pPr>
                              <w:jc w:val="center"/>
                            </w:pPr>
                            <w:r>
                              <w:t>38</w:t>
                            </w:r>
                          </w:p>
                        </w:tc>
                      </w:tr>
                      <w:tr w:rsidR="00282DBC" w14:paraId="75AA1ED2" w14:textId="77777777" w:rsidTr="00074201">
                        <w:tc>
                          <w:tcPr>
                            <w:tcW w:w="3936" w:type="dxa"/>
                          </w:tcPr>
                          <w:p w14:paraId="589B9892" w14:textId="77777777" w:rsidR="00282DBC" w:rsidRDefault="00282DBC" w:rsidP="00074201">
                            <w:r>
                              <w:t>Shared ownership</w:t>
                            </w:r>
                          </w:p>
                        </w:tc>
                        <w:tc>
                          <w:tcPr>
                            <w:tcW w:w="992" w:type="dxa"/>
                          </w:tcPr>
                          <w:p w14:paraId="64391126" w14:textId="77777777" w:rsidR="00282DBC" w:rsidRDefault="00282DBC" w:rsidP="00074201">
                            <w:pPr>
                              <w:jc w:val="center"/>
                            </w:pPr>
                            <w:r>
                              <w:t>1</w:t>
                            </w:r>
                          </w:p>
                        </w:tc>
                        <w:tc>
                          <w:tcPr>
                            <w:tcW w:w="992" w:type="dxa"/>
                          </w:tcPr>
                          <w:p w14:paraId="7C53BF29" w14:textId="77777777" w:rsidR="00282DBC" w:rsidRDefault="00282DBC" w:rsidP="00074201">
                            <w:pPr>
                              <w:jc w:val="center"/>
                            </w:pPr>
                            <w:r>
                              <w:t>0</w:t>
                            </w:r>
                          </w:p>
                        </w:tc>
                        <w:tc>
                          <w:tcPr>
                            <w:tcW w:w="851" w:type="dxa"/>
                          </w:tcPr>
                          <w:p w14:paraId="33D9785D" w14:textId="77777777" w:rsidR="00282DBC" w:rsidRDefault="00282DBC" w:rsidP="00074201">
                            <w:pPr>
                              <w:jc w:val="center"/>
                            </w:pPr>
                            <w:r>
                              <w:t>0</w:t>
                            </w:r>
                          </w:p>
                        </w:tc>
                        <w:tc>
                          <w:tcPr>
                            <w:tcW w:w="850" w:type="dxa"/>
                          </w:tcPr>
                          <w:p w14:paraId="38EB53FD" w14:textId="77777777" w:rsidR="00282DBC" w:rsidRDefault="00282DBC" w:rsidP="00074201">
                            <w:pPr>
                              <w:jc w:val="center"/>
                            </w:pPr>
                            <w:r>
                              <w:t>0</w:t>
                            </w:r>
                          </w:p>
                        </w:tc>
                        <w:tc>
                          <w:tcPr>
                            <w:tcW w:w="851" w:type="dxa"/>
                          </w:tcPr>
                          <w:p w14:paraId="3701E056" w14:textId="77777777" w:rsidR="00282DBC" w:rsidRDefault="00282DBC" w:rsidP="00074201">
                            <w:pPr>
                              <w:jc w:val="center"/>
                            </w:pPr>
                            <w:r>
                              <w:t>0</w:t>
                            </w:r>
                          </w:p>
                        </w:tc>
                        <w:tc>
                          <w:tcPr>
                            <w:tcW w:w="770" w:type="dxa"/>
                          </w:tcPr>
                          <w:p w14:paraId="5E080B66" w14:textId="77777777" w:rsidR="00282DBC" w:rsidRDefault="00282DBC" w:rsidP="00074201">
                            <w:pPr>
                              <w:jc w:val="center"/>
                            </w:pPr>
                            <w:r>
                              <w:t>1</w:t>
                            </w:r>
                          </w:p>
                        </w:tc>
                      </w:tr>
                      <w:tr w:rsidR="00282DBC" w14:paraId="12743FE4" w14:textId="77777777" w:rsidTr="00074201">
                        <w:tc>
                          <w:tcPr>
                            <w:tcW w:w="3936" w:type="dxa"/>
                          </w:tcPr>
                          <w:p w14:paraId="1A6D452B" w14:textId="77777777" w:rsidR="00282DBC" w:rsidRDefault="00282DBC" w:rsidP="00074201">
                            <w:r>
                              <w:t>Social rented from council</w:t>
                            </w:r>
                          </w:p>
                        </w:tc>
                        <w:tc>
                          <w:tcPr>
                            <w:tcW w:w="992" w:type="dxa"/>
                          </w:tcPr>
                          <w:p w14:paraId="6D03453B" w14:textId="77777777" w:rsidR="00282DBC" w:rsidRDefault="00282DBC" w:rsidP="00074201">
                            <w:pPr>
                              <w:jc w:val="center"/>
                            </w:pPr>
                            <w:r>
                              <w:t>19</w:t>
                            </w:r>
                          </w:p>
                        </w:tc>
                        <w:tc>
                          <w:tcPr>
                            <w:tcW w:w="992" w:type="dxa"/>
                          </w:tcPr>
                          <w:p w14:paraId="3183D4A2" w14:textId="77777777" w:rsidR="00282DBC" w:rsidRDefault="00282DBC" w:rsidP="00074201">
                            <w:pPr>
                              <w:jc w:val="center"/>
                            </w:pPr>
                            <w:r>
                              <w:t>0</w:t>
                            </w:r>
                          </w:p>
                        </w:tc>
                        <w:tc>
                          <w:tcPr>
                            <w:tcW w:w="851" w:type="dxa"/>
                          </w:tcPr>
                          <w:p w14:paraId="2981096B" w14:textId="77777777" w:rsidR="00282DBC" w:rsidRDefault="00282DBC" w:rsidP="00074201">
                            <w:pPr>
                              <w:jc w:val="center"/>
                            </w:pPr>
                            <w:r>
                              <w:t>1</w:t>
                            </w:r>
                          </w:p>
                        </w:tc>
                        <w:tc>
                          <w:tcPr>
                            <w:tcW w:w="850" w:type="dxa"/>
                          </w:tcPr>
                          <w:p w14:paraId="56531B0C" w14:textId="77777777" w:rsidR="00282DBC" w:rsidRDefault="00282DBC" w:rsidP="00074201">
                            <w:pPr>
                              <w:jc w:val="center"/>
                            </w:pPr>
                            <w:r>
                              <w:t>0</w:t>
                            </w:r>
                          </w:p>
                        </w:tc>
                        <w:tc>
                          <w:tcPr>
                            <w:tcW w:w="851" w:type="dxa"/>
                          </w:tcPr>
                          <w:p w14:paraId="4D4178A5" w14:textId="77777777" w:rsidR="00282DBC" w:rsidRDefault="00282DBC" w:rsidP="00074201">
                            <w:pPr>
                              <w:jc w:val="center"/>
                            </w:pPr>
                            <w:r>
                              <w:t>1</w:t>
                            </w:r>
                          </w:p>
                        </w:tc>
                        <w:tc>
                          <w:tcPr>
                            <w:tcW w:w="770" w:type="dxa"/>
                          </w:tcPr>
                          <w:p w14:paraId="63BE3140" w14:textId="77777777" w:rsidR="00282DBC" w:rsidRDefault="00282DBC" w:rsidP="00074201">
                            <w:pPr>
                              <w:jc w:val="center"/>
                            </w:pPr>
                            <w:r>
                              <w:t>21</w:t>
                            </w:r>
                          </w:p>
                        </w:tc>
                      </w:tr>
                      <w:tr w:rsidR="00282DBC" w14:paraId="453DC409" w14:textId="77777777" w:rsidTr="00074201">
                        <w:tc>
                          <w:tcPr>
                            <w:tcW w:w="3936" w:type="dxa"/>
                          </w:tcPr>
                          <w:p w14:paraId="10C3C6ED" w14:textId="77777777" w:rsidR="00282DBC" w:rsidRDefault="00282DBC" w:rsidP="00074201">
                            <w:r>
                              <w:t>Other social rented</w:t>
                            </w:r>
                          </w:p>
                        </w:tc>
                        <w:tc>
                          <w:tcPr>
                            <w:tcW w:w="992" w:type="dxa"/>
                          </w:tcPr>
                          <w:p w14:paraId="41B3354F" w14:textId="77777777" w:rsidR="00282DBC" w:rsidRDefault="00282DBC" w:rsidP="00074201">
                            <w:pPr>
                              <w:jc w:val="center"/>
                            </w:pPr>
                            <w:r>
                              <w:t>6</w:t>
                            </w:r>
                          </w:p>
                        </w:tc>
                        <w:tc>
                          <w:tcPr>
                            <w:tcW w:w="992" w:type="dxa"/>
                          </w:tcPr>
                          <w:p w14:paraId="1310EEEB" w14:textId="77777777" w:rsidR="00282DBC" w:rsidRDefault="00282DBC" w:rsidP="00074201">
                            <w:pPr>
                              <w:jc w:val="center"/>
                            </w:pPr>
                            <w:r>
                              <w:t>0</w:t>
                            </w:r>
                          </w:p>
                        </w:tc>
                        <w:tc>
                          <w:tcPr>
                            <w:tcW w:w="851" w:type="dxa"/>
                          </w:tcPr>
                          <w:p w14:paraId="0BAA7156" w14:textId="77777777" w:rsidR="00282DBC" w:rsidRDefault="00282DBC" w:rsidP="00074201">
                            <w:pPr>
                              <w:jc w:val="center"/>
                            </w:pPr>
                            <w:r>
                              <w:t>0</w:t>
                            </w:r>
                          </w:p>
                        </w:tc>
                        <w:tc>
                          <w:tcPr>
                            <w:tcW w:w="850" w:type="dxa"/>
                          </w:tcPr>
                          <w:p w14:paraId="24CA9A0E" w14:textId="77777777" w:rsidR="00282DBC" w:rsidRDefault="00282DBC" w:rsidP="00074201">
                            <w:pPr>
                              <w:jc w:val="center"/>
                            </w:pPr>
                            <w:r>
                              <w:t>0</w:t>
                            </w:r>
                          </w:p>
                        </w:tc>
                        <w:tc>
                          <w:tcPr>
                            <w:tcW w:w="851" w:type="dxa"/>
                          </w:tcPr>
                          <w:p w14:paraId="0B84CC34" w14:textId="77777777" w:rsidR="00282DBC" w:rsidRDefault="00282DBC" w:rsidP="00074201">
                            <w:pPr>
                              <w:jc w:val="center"/>
                            </w:pPr>
                            <w:r>
                              <w:t>0</w:t>
                            </w:r>
                          </w:p>
                        </w:tc>
                        <w:tc>
                          <w:tcPr>
                            <w:tcW w:w="770" w:type="dxa"/>
                          </w:tcPr>
                          <w:p w14:paraId="009A9474" w14:textId="77777777" w:rsidR="00282DBC" w:rsidRDefault="00282DBC" w:rsidP="00074201">
                            <w:pPr>
                              <w:jc w:val="center"/>
                            </w:pPr>
                            <w:r>
                              <w:t>6</w:t>
                            </w:r>
                          </w:p>
                        </w:tc>
                      </w:tr>
                      <w:tr w:rsidR="00282DBC" w14:paraId="2B2CC877" w14:textId="77777777" w:rsidTr="00074201">
                        <w:tc>
                          <w:tcPr>
                            <w:tcW w:w="3936" w:type="dxa"/>
                          </w:tcPr>
                          <w:p w14:paraId="6D967951" w14:textId="77777777" w:rsidR="00282DBC" w:rsidRDefault="00282DBC" w:rsidP="00074201">
                            <w:r>
                              <w:t>Private landlord</w:t>
                            </w:r>
                          </w:p>
                        </w:tc>
                        <w:tc>
                          <w:tcPr>
                            <w:tcW w:w="992" w:type="dxa"/>
                          </w:tcPr>
                          <w:p w14:paraId="40B8FAE2" w14:textId="77777777" w:rsidR="00282DBC" w:rsidRDefault="00282DBC" w:rsidP="00074201">
                            <w:pPr>
                              <w:jc w:val="center"/>
                            </w:pPr>
                            <w:r>
                              <w:t>16</w:t>
                            </w:r>
                          </w:p>
                        </w:tc>
                        <w:tc>
                          <w:tcPr>
                            <w:tcW w:w="992" w:type="dxa"/>
                          </w:tcPr>
                          <w:p w14:paraId="137D7DA8" w14:textId="77777777" w:rsidR="00282DBC" w:rsidRDefault="00282DBC" w:rsidP="00074201">
                            <w:pPr>
                              <w:jc w:val="center"/>
                            </w:pPr>
                            <w:r>
                              <w:t>0</w:t>
                            </w:r>
                          </w:p>
                        </w:tc>
                        <w:tc>
                          <w:tcPr>
                            <w:tcW w:w="851" w:type="dxa"/>
                          </w:tcPr>
                          <w:p w14:paraId="504A496E" w14:textId="77777777" w:rsidR="00282DBC" w:rsidRDefault="00282DBC" w:rsidP="00074201">
                            <w:pPr>
                              <w:jc w:val="center"/>
                            </w:pPr>
                            <w:r>
                              <w:t>0</w:t>
                            </w:r>
                          </w:p>
                        </w:tc>
                        <w:tc>
                          <w:tcPr>
                            <w:tcW w:w="850" w:type="dxa"/>
                          </w:tcPr>
                          <w:p w14:paraId="4CEFF207" w14:textId="77777777" w:rsidR="00282DBC" w:rsidRDefault="00282DBC" w:rsidP="00074201">
                            <w:pPr>
                              <w:jc w:val="center"/>
                            </w:pPr>
                            <w:r>
                              <w:t>3</w:t>
                            </w:r>
                          </w:p>
                        </w:tc>
                        <w:tc>
                          <w:tcPr>
                            <w:tcW w:w="851" w:type="dxa"/>
                          </w:tcPr>
                          <w:p w14:paraId="2C24D40E" w14:textId="77777777" w:rsidR="00282DBC" w:rsidRDefault="00282DBC" w:rsidP="00074201">
                            <w:pPr>
                              <w:jc w:val="center"/>
                            </w:pPr>
                            <w:r>
                              <w:t>0</w:t>
                            </w:r>
                          </w:p>
                        </w:tc>
                        <w:tc>
                          <w:tcPr>
                            <w:tcW w:w="770" w:type="dxa"/>
                          </w:tcPr>
                          <w:p w14:paraId="1BE7EAF0" w14:textId="77777777" w:rsidR="00282DBC" w:rsidRDefault="00282DBC" w:rsidP="00074201">
                            <w:pPr>
                              <w:jc w:val="center"/>
                            </w:pPr>
                            <w:r>
                              <w:t>19</w:t>
                            </w:r>
                          </w:p>
                        </w:tc>
                      </w:tr>
                      <w:tr w:rsidR="00282DBC" w14:paraId="328DD255" w14:textId="77777777" w:rsidTr="00074201">
                        <w:tc>
                          <w:tcPr>
                            <w:tcW w:w="3936" w:type="dxa"/>
                          </w:tcPr>
                          <w:p w14:paraId="70133772" w14:textId="77777777" w:rsidR="00282DBC" w:rsidRDefault="00282DBC" w:rsidP="00074201">
                            <w:r>
                              <w:t>Employer of a household member</w:t>
                            </w:r>
                          </w:p>
                        </w:tc>
                        <w:tc>
                          <w:tcPr>
                            <w:tcW w:w="992" w:type="dxa"/>
                          </w:tcPr>
                          <w:p w14:paraId="2C4315CA" w14:textId="77777777" w:rsidR="00282DBC" w:rsidRDefault="00282DBC" w:rsidP="00074201">
                            <w:pPr>
                              <w:jc w:val="center"/>
                            </w:pPr>
                            <w:r>
                              <w:t>0</w:t>
                            </w:r>
                          </w:p>
                        </w:tc>
                        <w:tc>
                          <w:tcPr>
                            <w:tcW w:w="992" w:type="dxa"/>
                          </w:tcPr>
                          <w:p w14:paraId="24A7A626" w14:textId="77777777" w:rsidR="00282DBC" w:rsidRDefault="00282DBC" w:rsidP="00074201">
                            <w:pPr>
                              <w:jc w:val="center"/>
                            </w:pPr>
                            <w:r>
                              <w:t>0</w:t>
                            </w:r>
                          </w:p>
                        </w:tc>
                        <w:tc>
                          <w:tcPr>
                            <w:tcW w:w="851" w:type="dxa"/>
                          </w:tcPr>
                          <w:p w14:paraId="4E9DC962" w14:textId="77777777" w:rsidR="00282DBC" w:rsidRDefault="00282DBC" w:rsidP="00074201">
                            <w:pPr>
                              <w:jc w:val="center"/>
                            </w:pPr>
                            <w:r>
                              <w:t>1</w:t>
                            </w:r>
                          </w:p>
                        </w:tc>
                        <w:tc>
                          <w:tcPr>
                            <w:tcW w:w="850" w:type="dxa"/>
                          </w:tcPr>
                          <w:p w14:paraId="16439CAE" w14:textId="77777777" w:rsidR="00282DBC" w:rsidRDefault="00282DBC" w:rsidP="00074201">
                            <w:pPr>
                              <w:jc w:val="center"/>
                            </w:pPr>
                            <w:r>
                              <w:t>0</w:t>
                            </w:r>
                          </w:p>
                        </w:tc>
                        <w:tc>
                          <w:tcPr>
                            <w:tcW w:w="851" w:type="dxa"/>
                          </w:tcPr>
                          <w:p w14:paraId="3ADE7E27" w14:textId="77777777" w:rsidR="00282DBC" w:rsidRDefault="00282DBC" w:rsidP="00074201">
                            <w:pPr>
                              <w:jc w:val="center"/>
                            </w:pPr>
                            <w:r>
                              <w:t>0</w:t>
                            </w:r>
                          </w:p>
                        </w:tc>
                        <w:tc>
                          <w:tcPr>
                            <w:tcW w:w="770" w:type="dxa"/>
                          </w:tcPr>
                          <w:p w14:paraId="049A67D4" w14:textId="77777777" w:rsidR="00282DBC" w:rsidRDefault="00282DBC" w:rsidP="00074201">
                            <w:pPr>
                              <w:jc w:val="center"/>
                            </w:pPr>
                            <w:r>
                              <w:t>1</w:t>
                            </w:r>
                          </w:p>
                        </w:tc>
                      </w:tr>
                      <w:tr w:rsidR="00282DBC" w14:paraId="7EED96F6" w14:textId="77777777" w:rsidTr="00074201">
                        <w:tc>
                          <w:tcPr>
                            <w:tcW w:w="3936" w:type="dxa"/>
                          </w:tcPr>
                          <w:p w14:paraId="05CAE811" w14:textId="77777777" w:rsidR="00282DBC" w:rsidRDefault="00282DBC" w:rsidP="00074201">
                            <w:r>
                              <w:t>Relative or friend of household member</w:t>
                            </w:r>
                          </w:p>
                        </w:tc>
                        <w:tc>
                          <w:tcPr>
                            <w:tcW w:w="992" w:type="dxa"/>
                          </w:tcPr>
                          <w:p w14:paraId="543577D7" w14:textId="77777777" w:rsidR="00282DBC" w:rsidRDefault="00282DBC" w:rsidP="00074201">
                            <w:pPr>
                              <w:jc w:val="center"/>
                            </w:pPr>
                            <w:r>
                              <w:t>1</w:t>
                            </w:r>
                          </w:p>
                        </w:tc>
                        <w:tc>
                          <w:tcPr>
                            <w:tcW w:w="992" w:type="dxa"/>
                          </w:tcPr>
                          <w:p w14:paraId="22435EA1" w14:textId="77777777" w:rsidR="00282DBC" w:rsidRDefault="00282DBC" w:rsidP="00074201">
                            <w:pPr>
                              <w:jc w:val="center"/>
                            </w:pPr>
                            <w:r>
                              <w:t>0</w:t>
                            </w:r>
                          </w:p>
                        </w:tc>
                        <w:tc>
                          <w:tcPr>
                            <w:tcW w:w="851" w:type="dxa"/>
                          </w:tcPr>
                          <w:p w14:paraId="0D921312" w14:textId="77777777" w:rsidR="00282DBC" w:rsidRDefault="00282DBC" w:rsidP="00074201">
                            <w:pPr>
                              <w:jc w:val="center"/>
                            </w:pPr>
                            <w:r>
                              <w:t>0</w:t>
                            </w:r>
                          </w:p>
                        </w:tc>
                        <w:tc>
                          <w:tcPr>
                            <w:tcW w:w="850" w:type="dxa"/>
                          </w:tcPr>
                          <w:p w14:paraId="37F23F14" w14:textId="77777777" w:rsidR="00282DBC" w:rsidRDefault="00282DBC" w:rsidP="00074201">
                            <w:pPr>
                              <w:jc w:val="center"/>
                            </w:pPr>
                            <w:r>
                              <w:t>0</w:t>
                            </w:r>
                          </w:p>
                        </w:tc>
                        <w:tc>
                          <w:tcPr>
                            <w:tcW w:w="851" w:type="dxa"/>
                          </w:tcPr>
                          <w:p w14:paraId="636ABC2E" w14:textId="77777777" w:rsidR="00282DBC" w:rsidRDefault="00282DBC" w:rsidP="00074201">
                            <w:pPr>
                              <w:jc w:val="center"/>
                            </w:pPr>
                            <w:r>
                              <w:t>0</w:t>
                            </w:r>
                          </w:p>
                        </w:tc>
                        <w:tc>
                          <w:tcPr>
                            <w:tcW w:w="770" w:type="dxa"/>
                          </w:tcPr>
                          <w:p w14:paraId="10C2095B" w14:textId="77777777" w:rsidR="00282DBC" w:rsidRDefault="00282DBC" w:rsidP="00074201">
                            <w:pPr>
                              <w:jc w:val="center"/>
                            </w:pPr>
                            <w:r>
                              <w:t>1</w:t>
                            </w:r>
                          </w:p>
                        </w:tc>
                      </w:tr>
                      <w:tr w:rsidR="00282DBC" w14:paraId="5BAE6EFA" w14:textId="77777777" w:rsidTr="00074201">
                        <w:tc>
                          <w:tcPr>
                            <w:tcW w:w="3936" w:type="dxa"/>
                          </w:tcPr>
                          <w:p w14:paraId="7BC55054" w14:textId="77777777" w:rsidR="00282DBC" w:rsidRDefault="00282DBC" w:rsidP="00074201">
                            <w:r>
                              <w:t>Other</w:t>
                            </w:r>
                          </w:p>
                        </w:tc>
                        <w:tc>
                          <w:tcPr>
                            <w:tcW w:w="992" w:type="dxa"/>
                          </w:tcPr>
                          <w:p w14:paraId="5BA7952F" w14:textId="77777777" w:rsidR="00282DBC" w:rsidRDefault="00282DBC" w:rsidP="00074201">
                            <w:pPr>
                              <w:jc w:val="center"/>
                            </w:pPr>
                            <w:r>
                              <w:t>0</w:t>
                            </w:r>
                          </w:p>
                        </w:tc>
                        <w:tc>
                          <w:tcPr>
                            <w:tcW w:w="992" w:type="dxa"/>
                          </w:tcPr>
                          <w:p w14:paraId="471310DA" w14:textId="77777777" w:rsidR="00282DBC" w:rsidRDefault="00282DBC" w:rsidP="00074201">
                            <w:pPr>
                              <w:jc w:val="center"/>
                            </w:pPr>
                            <w:r>
                              <w:t>0</w:t>
                            </w:r>
                          </w:p>
                        </w:tc>
                        <w:tc>
                          <w:tcPr>
                            <w:tcW w:w="851" w:type="dxa"/>
                          </w:tcPr>
                          <w:p w14:paraId="417A60CC" w14:textId="77777777" w:rsidR="00282DBC" w:rsidRDefault="00282DBC" w:rsidP="00074201">
                            <w:pPr>
                              <w:jc w:val="center"/>
                            </w:pPr>
                            <w:r>
                              <w:t>0</w:t>
                            </w:r>
                          </w:p>
                        </w:tc>
                        <w:tc>
                          <w:tcPr>
                            <w:tcW w:w="850" w:type="dxa"/>
                          </w:tcPr>
                          <w:p w14:paraId="0EE057A4" w14:textId="77777777" w:rsidR="00282DBC" w:rsidRDefault="00282DBC" w:rsidP="00074201">
                            <w:pPr>
                              <w:jc w:val="center"/>
                            </w:pPr>
                            <w:r>
                              <w:t>0</w:t>
                            </w:r>
                          </w:p>
                        </w:tc>
                        <w:tc>
                          <w:tcPr>
                            <w:tcW w:w="851" w:type="dxa"/>
                          </w:tcPr>
                          <w:p w14:paraId="4F8EE6C6" w14:textId="77777777" w:rsidR="00282DBC" w:rsidRDefault="00282DBC" w:rsidP="00074201">
                            <w:pPr>
                              <w:jc w:val="center"/>
                            </w:pPr>
                            <w:r>
                              <w:t>0</w:t>
                            </w:r>
                          </w:p>
                        </w:tc>
                        <w:tc>
                          <w:tcPr>
                            <w:tcW w:w="770" w:type="dxa"/>
                          </w:tcPr>
                          <w:p w14:paraId="38381C9C" w14:textId="77777777" w:rsidR="00282DBC" w:rsidRDefault="00282DBC" w:rsidP="00074201">
                            <w:pPr>
                              <w:jc w:val="center"/>
                            </w:pPr>
                            <w:r>
                              <w:t>0</w:t>
                            </w:r>
                          </w:p>
                        </w:tc>
                      </w:tr>
                      <w:tr w:rsidR="00282DBC" w14:paraId="6D0A9DDB" w14:textId="77777777" w:rsidTr="00074201">
                        <w:tc>
                          <w:tcPr>
                            <w:tcW w:w="3936" w:type="dxa"/>
                          </w:tcPr>
                          <w:p w14:paraId="4DE452A6" w14:textId="77777777" w:rsidR="00282DBC" w:rsidRDefault="00282DBC" w:rsidP="00074201">
                            <w:r>
                              <w:t>Live rent free</w:t>
                            </w:r>
                          </w:p>
                        </w:tc>
                        <w:tc>
                          <w:tcPr>
                            <w:tcW w:w="992" w:type="dxa"/>
                          </w:tcPr>
                          <w:p w14:paraId="4B437E60" w14:textId="77777777" w:rsidR="00282DBC" w:rsidRDefault="00282DBC" w:rsidP="00074201">
                            <w:pPr>
                              <w:jc w:val="center"/>
                            </w:pPr>
                            <w:r>
                              <w:t>1</w:t>
                            </w:r>
                          </w:p>
                        </w:tc>
                        <w:tc>
                          <w:tcPr>
                            <w:tcW w:w="992" w:type="dxa"/>
                          </w:tcPr>
                          <w:p w14:paraId="7753FB11" w14:textId="77777777" w:rsidR="00282DBC" w:rsidRDefault="00282DBC" w:rsidP="00074201">
                            <w:pPr>
                              <w:jc w:val="center"/>
                            </w:pPr>
                            <w:r>
                              <w:t>0</w:t>
                            </w:r>
                          </w:p>
                        </w:tc>
                        <w:tc>
                          <w:tcPr>
                            <w:tcW w:w="851" w:type="dxa"/>
                          </w:tcPr>
                          <w:p w14:paraId="6BD3C557" w14:textId="77777777" w:rsidR="00282DBC" w:rsidRDefault="00282DBC" w:rsidP="00074201">
                            <w:pPr>
                              <w:jc w:val="center"/>
                            </w:pPr>
                            <w:r>
                              <w:t>1</w:t>
                            </w:r>
                          </w:p>
                        </w:tc>
                        <w:tc>
                          <w:tcPr>
                            <w:tcW w:w="850" w:type="dxa"/>
                          </w:tcPr>
                          <w:p w14:paraId="364698B6" w14:textId="77777777" w:rsidR="00282DBC" w:rsidRDefault="00282DBC" w:rsidP="00074201">
                            <w:pPr>
                              <w:jc w:val="center"/>
                            </w:pPr>
                            <w:r>
                              <w:t>0</w:t>
                            </w:r>
                          </w:p>
                        </w:tc>
                        <w:tc>
                          <w:tcPr>
                            <w:tcW w:w="851" w:type="dxa"/>
                          </w:tcPr>
                          <w:p w14:paraId="4D5D4C91" w14:textId="77777777" w:rsidR="00282DBC" w:rsidRDefault="00282DBC" w:rsidP="00074201">
                            <w:pPr>
                              <w:jc w:val="center"/>
                            </w:pPr>
                            <w:r>
                              <w:t>0</w:t>
                            </w:r>
                          </w:p>
                        </w:tc>
                        <w:tc>
                          <w:tcPr>
                            <w:tcW w:w="770" w:type="dxa"/>
                          </w:tcPr>
                          <w:p w14:paraId="0F4F3756" w14:textId="77777777" w:rsidR="00282DBC" w:rsidRDefault="00282DBC" w:rsidP="00074201">
                            <w:pPr>
                              <w:jc w:val="center"/>
                            </w:pPr>
                            <w:r>
                              <w:t>2</w:t>
                            </w:r>
                          </w:p>
                        </w:tc>
                      </w:tr>
                      <w:tr w:rsidR="00282DBC" w14:paraId="48651464" w14:textId="77777777" w:rsidTr="00074201">
                        <w:tc>
                          <w:tcPr>
                            <w:tcW w:w="3936" w:type="dxa"/>
                          </w:tcPr>
                          <w:p w14:paraId="4B56BC90" w14:textId="77777777" w:rsidR="00282DBC" w:rsidRDefault="00282DBC" w:rsidP="00074201">
                            <w:r>
                              <w:t>Total</w:t>
                            </w:r>
                          </w:p>
                        </w:tc>
                        <w:tc>
                          <w:tcPr>
                            <w:tcW w:w="992" w:type="dxa"/>
                          </w:tcPr>
                          <w:p w14:paraId="598CD0A1" w14:textId="77777777" w:rsidR="00282DBC" w:rsidRDefault="00282DBC" w:rsidP="00074201">
                            <w:pPr>
                              <w:jc w:val="center"/>
                            </w:pPr>
                            <w:r>
                              <w:t>100</w:t>
                            </w:r>
                          </w:p>
                        </w:tc>
                        <w:tc>
                          <w:tcPr>
                            <w:tcW w:w="992" w:type="dxa"/>
                          </w:tcPr>
                          <w:p w14:paraId="0A2C950C" w14:textId="77777777" w:rsidR="00282DBC" w:rsidRDefault="00282DBC" w:rsidP="00074201">
                            <w:pPr>
                              <w:jc w:val="center"/>
                            </w:pPr>
                            <w:r>
                              <w:t>4</w:t>
                            </w:r>
                          </w:p>
                        </w:tc>
                        <w:tc>
                          <w:tcPr>
                            <w:tcW w:w="851" w:type="dxa"/>
                          </w:tcPr>
                          <w:p w14:paraId="6B5E97B1" w14:textId="77777777" w:rsidR="00282DBC" w:rsidRDefault="00282DBC" w:rsidP="00074201">
                            <w:pPr>
                              <w:jc w:val="center"/>
                            </w:pPr>
                            <w:r>
                              <w:t>3</w:t>
                            </w:r>
                          </w:p>
                        </w:tc>
                        <w:tc>
                          <w:tcPr>
                            <w:tcW w:w="850" w:type="dxa"/>
                          </w:tcPr>
                          <w:p w14:paraId="26EE5332" w14:textId="77777777" w:rsidR="00282DBC" w:rsidRDefault="00282DBC" w:rsidP="00074201">
                            <w:pPr>
                              <w:jc w:val="center"/>
                            </w:pPr>
                            <w:r>
                              <w:t>5</w:t>
                            </w:r>
                          </w:p>
                        </w:tc>
                        <w:tc>
                          <w:tcPr>
                            <w:tcW w:w="851" w:type="dxa"/>
                          </w:tcPr>
                          <w:p w14:paraId="1FFA5C3D" w14:textId="77777777" w:rsidR="00282DBC" w:rsidRDefault="00282DBC" w:rsidP="00074201">
                            <w:pPr>
                              <w:jc w:val="center"/>
                            </w:pPr>
                            <w:r>
                              <w:t>1</w:t>
                            </w:r>
                          </w:p>
                        </w:tc>
                        <w:tc>
                          <w:tcPr>
                            <w:tcW w:w="770" w:type="dxa"/>
                          </w:tcPr>
                          <w:p w14:paraId="62B1570A" w14:textId="77777777" w:rsidR="00282DBC" w:rsidRDefault="00282DBC" w:rsidP="00074201">
                            <w:pPr>
                              <w:jc w:val="center"/>
                            </w:pPr>
                            <w:r>
                              <w:t>113</w:t>
                            </w:r>
                          </w:p>
                        </w:tc>
                      </w:tr>
                    </w:tbl>
                    <w:p w14:paraId="68CC2089" w14:textId="77777777" w:rsidR="00282DBC" w:rsidRDefault="00282DBC" w:rsidP="006E4E46"/>
                    <w:p w14:paraId="7A090A4C" w14:textId="77777777" w:rsidR="00282DBC" w:rsidRDefault="00282DBC" w:rsidP="006E4E46">
                      <w:pPr>
                        <w:rPr>
                          <w:sz w:val="20"/>
                          <w:szCs w:val="20"/>
                        </w:rPr>
                      </w:pPr>
                    </w:p>
                    <w:p w14:paraId="47DD0057" w14:textId="77777777" w:rsidR="00282DBC" w:rsidRDefault="00282DBC" w:rsidP="006E4E46"/>
                  </w:txbxContent>
                </v:textbox>
              </v:shape>
            </w:pict>
          </mc:Fallback>
        </mc:AlternateContent>
      </w:r>
      <w:r w:rsidR="006E4E46">
        <w:br w:type="page"/>
      </w:r>
    </w:p>
    <w:p w14:paraId="0D1A8DF4" w14:textId="77777777" w:rsidR="00D87363" w:rsidRDefault="00D87363" w:rsidP="00D74F03"/>
    <w:p w14:paraId="23A730FF" w14:textId="77777777" w:rsidR="003B0A0F" w:rsidRDefault="003B0A0F" w:rsidP="00D74F03"/>
    <w:p w14:paraId="37BBC08F" w14:textId="31004D94" w:rsidR="002302E6" w:rsidRPr="00FC0E5E" w:rsidRDefault="00D62D36" w:rsidP="00FC0E5E">
      <w:pPr>
        <w:ind w:firstLine="720"/>
        <w:rPr>
          <w:b/>
        </w:rPr>
      </w:pPr>
      <w:r w:rsidRPr="00D62D36">
        <w:rPr>
          <w:b/>
        </w:rPr>
        <w:t>6.2</w:t>
      </w:r>
      <w:r w:rsidR="001C4065" w:rsidRPr="00FC0E5E">
        <w:rPr>
          <w:b/>
        </w:rPr>
        <w:t xml:space="preserve"> </w:t>
      </w:r>
      <w:r w:rsidR="001C4065" w:rsidRPr="00FC0E5E">
        <w:rPr>
          <w:b/>
        </w:rPr>
        <w:tab/>
      </w:r>
      <w:r w:rsidR="002302E6" w:rsidRPr="00FC0E5E">
        <w:rPr>
          <w:b/>
        </w:rPr>
        <w:t>Changing landscape</w:t>
      </w:r>
    </w:p>
    <w:p w14:paraId="62C0D850" w14:textId="062B799E" w:rsidR="00D62D36" w:rsidRDefault="003C6EB9" w:rsidP="00D74F03">
      <w:r>
        <w:t xml:space="preserve">After the 2011 Census, </w:t>
      </w:r>
      <w:r w:rsidR="00A62A6A">
        <w:t xml:space="preserve">feedback was that users generally liked the record swapping method, but </w:t>
      </w:r>
      <w:r>
        <w:t xml:space="preserve">the key demands </w:t>
      </w:r>
      <w:r w:rsidR="003F66E3">
        <w:t xml:space="preserve">for a future census </w:t>
      </w:r>
      <w:r>
        <w:t>were for flexibility</w:t>
      </w:r>
      <w:r w:rsidR="0036374F">
        <w:t>, accessibility</w:t>
      </w:r>
      <w:r>
        <w:t xml:space="preserve"> and timeliness, above additivity and consistency. </w:t>
      </w:r>
      <w:r w:rsidR="00D62D36">
        <w:t>At the same time, changes in the data environment, a greater public awareness and concern over data privacy and security</w:t>
      </w:r>
      <w:r w:rsidR="003A23FD">
        <w:t xml:space="preserve">, and more computing power for more sophisticated intruders has necessitated consideration of improved methods for assessment and protection of risk. </w:t>
      </w:r>
    </w:p>
    <w:p w14:paraId="66A33140" w14:textId="02E7326A" w:rsidR="009A74DF" w:rsidRDefault="003A23FD" w:rsidP="00D74F03">
      <w:r>
        <w:t xml:space="preserve">On the utility side, the need was for a disclosure control method </w:t>
      </w:r>
      <w:r w:rsidR="00270020">
        <w:t>that would allow a table builder with users</w:t>
      </w:r>
      <w:r w:rsidR="00527EA9">
        <w:t xml:space="preserve"> able to</w:t>
      </w:r>
      <w:r w:rsidR="00270020">
        <w:t xml:space="preserve"> interact by requesting combinations of census variables</w:t>
      </w:r>
      <w:r w:rsidR="00527EA9">
        <w:t xml:space="preserve"> to form tables</w:t>
      </w:r>
      <w:r w:rsidR="00270020">
        <w:t>.</w:t>
      </w:r>
      <w:r w:rsidR="009A74DF">
        <w:t xml:space="preserve"> The potential methods were: </w:t>
      </w:r>
    </w:p>
    <w:p w14:paraId="67B9051C" w14:textId="51614765" w:rsidR="009A74DF" w:rsidRDefault="009A74DF" w:rsidP="00FC0E5E">
      <w:pPr>
        <w:pStyle w:val="ListParagraph"/>
        <w:numPr>
          <w:ilvl w:val="0"/>
          <w:numId w:val="20"/>
        </w:numPr>
      </w:pPr>
      <w:r>
        <w:t>As is 2011 (targeted record swapping)</w:t>
      </w:r>
    </w:p>
    <w:p w14:paraId="1D36333C" w14:textId="588BFAA9" w:rsidR="009A74DF" w:rsidRDefault="009A74DF" w:rsidP="00FC0E5E">
      <w:pPr>
        <w:pStyle w:val="ListParagraph"/>
        <w:numPr>
          <w:ilvl w:val="0"/>
          <w:numId w:val="20"/>
        </w:numPr>
      </w:pPr>
      <w:r>
        <w:t xml:space="preserve">More </w:t>
      </w:r>
      <w:r w:rsidR="003A23FD">
        <w:t xml:space="preserve">(a higher level of) </w:t>
      </w:r>
      <w:r>
        <w:t>record swapping</w:t>
      </w:r>
    </w:p>
    <w:p w14:paraId="2FDDA194" w14:textId="17C8172D" w:rsidR="009A74DF" w:rsidRDefault="009A74DF" w:rsidP="00FC0E5E">
      <w:pPr>
        <w:pStyle w:val="ListParagraph"/>
        <w:numPr>
          <w:ilvl w:val="0"/>
          <w:numId w:val="20"/>
        </w:numPr>
      </w:pPr>
      <w:r>
        <w:t>ABS Cell Key method</w:t>
      </w:r>
    </w:p>
    <w:p w14:paraId="722DD79C" w14:textId="0D47080A" w:rsidR="009A74DF" w:rsidRDefault="009A74DF" w:rsidP="00FC0E5E">
      <w:pPr>
        <w:pStyle w:val="ListParagraph"/>
        <w:numPr>
          <w:ilvl w:val="0"/>
          <w:numId w:val="20"/>
        </w:numPr>
      </w:pPr>
      <w:r>
        <w:t>Record swapping plus ‘light touch’ cell key perturbation</w:t>
      </w:r>
    </w:p>
    <w:p w14:paraId="790C26DE" w14:textId="1E4ACC7B" w:rsidR="009A74DF" w:rsidRDefault="009A74DF" w:rsidP="00FC0E5E">
      <w:pPr>
        <w:pStyle w:val="ListParagraph"/>
        <w:numPr>
          <w:ilvl w:val="0"/>
          <w:numId w:val="20"/>
        </w:numPr>
      </w:pPr>
      <w:r>
        <w:t>Small cell adjustment</w:t>
      </w:r>
    </w:p>
    <w:p w14:paraId="34D4FD9B" w14:textId="08A0D57F" w:rsidR="001C4065" w:rsidRDefault="001C4065" w:rsidP="00555356"/>
    <w:p w14:paraId="1D2B18B8" w14:textId="77777777" w:rsidR="00926614" w:rsidRDefault="00926614" w:rsidP="00555356"/>
    <w:p w14:paraId="21B7F968" w14:textId="37A59FA8" w:rsidR="00555356" w:rsidRPr="00FC0E5E" w:rsidRDefault="00D62D36" w:rsidP="00FC0E5E">
      <w:pPr>
        <w:ind w:firstLine="720"/>
        <w:rPr>
          <w:b/>
        </w:rPr>
      </w:pPr>
      <w:r w:rsidRPr="00D62D36">
        <w:rPr>
          <w:b/>
        </w:rPr>
        <w:t>6.3</w:t>
      </w:r>
      <w:r w:rsidR="001C4065" w:rsidRPr="00FC0E5E">
        <w:rPr>
          <w:b/>
        </w:rPr>
        <w:t xml:space="preserve"> </w:t>
      </w:r>
      <w:r w:rsidR="001C4065" w:rsidRPr="00FC0E5E">
        <w:rPr>
          <w:b/>
        </w:rPr>
        <w:tab/>
      </w:r>
      <w:r w:rsidR="00555356" w:rsidRPr="00FC0E5E">
        <w:rPr>
          <w:b/>
        </w:rPr>
        <w:t>Differential privacy</w:t>
      </w:r>
    </w:p>
    <w:p w14:paraId="2D1FCFF0" w14:textId="74847DD5" w:rsidR="00432E9E" w:rsidRDefault="00DD35F8" w:rsidP="00FC0E5E">
      <w:pPr>
        <w:autoSpaceDE w:val="0"/>
        <w:autoSpaceDN w:val="0"/>
        <w:adjustRightInd w:val="0"/>
        <w:spacing w:after="0"/>
      </w:pPr>
      <w:r>
        <w:t>An emerging a</w:t>
      </w:r>
      <w:r w:rsidR="00964727">
        <w:t xml:space="preserve">pproach </w:t>
      </w:r>
      <w:r>
        <w:t xml:space="preserve">to protecting individuals within datasets is that of differential privacy. </w:t>
      </w:r>
      <w:r w:rsidR="00487144">
        <w:t xml:space="preserve">The overriding principle is that </w:t>
      </w:r>
      <w:r w:rsidR="00487144" w:rsidRPr="00FC0E5E">
        <w:t>“the risk to one’s privacy …. should not substantially increase as a result of participating in a statistical database” (Dwork, 2006). Effectively, one should not be able to learn anything</w:t>
      </w:r>
      <w:r w:rsidR="00432E9E" w:rsidRPr="00FC0E5E">
        <w:t xml:space="preserve"> about an indiv</w:t>
      </w:r>
      <w:r w:rsidR="00487144" w:rsidRPr="00FC0E5E">
        <w:t xml:space="preserve">idual by differencing between outputs from a database containing the individual and outputs from </w:t>
      </w:r>
      <w:r w:rsidR="0010648B">
        <w:t>the same</w:t>
      </w:r>
      <w:r w:rsidR="00487144" w:rsidRPr="00FC0E5E">
        <w:t xml:space="preserve"> database that does not contain the individual. </w:t>
      </w:r>
      <w:r w:rsidR="00F63419">
        <w:t>Put differently,</w:t>
      </w:r>
      <w:r w:rsidR="00CE5D8C" w:rsidRPr="00781557">
        <w:t xml:space="preserve"> differential privacy hides the presence of an individual</w:t>
      </w:r>
      <w:r w:rsidR="00F63419">
        <w:t xml:space="preserve"> </w:t>
      </w:r>
      <w:r w:rsidR="00CE5D8C" w:rsidRPr="00781557">
        <w:t>in the database from data users by making two output distributions, one</w:t>
      </w:r>
      <w:r w:rsidR="00F63419">
        <w:t xml:space="preserve"> </w:t>
      </w:r>
      <w:r w:rsidR="00CE5D8C" w:rsidRPr="00781557">
        <w:t>with and the other without an individual, be computationally indistinguishable</w:t>
      </w:r>
      <w:r w:rsidR="00F63419">
        <w:t xml:space="preserve"> (for all individuals) (Lee and Clifton, 2011).</w:t>
      </w:r>
    </w:p>
    <w:p w14:paraId="13CEF250" w14:textId="77777777" w:rsidR="00F63419" w:rsidRDefault="00F63419" w:rsidP="00FC0E5E">
      <w:pPr>
        <w:autoSpaceDE w:val="0"/>
        <w:autoSpaceDN w:val="0"/>
        <w:adjustRightInd w:val="0"/>
        <w:spacing w:after="0"/>
      </w:pPr>
    </w:p>
    <w:p w14:paraId="5848721B" w14:textId="4921700B" w:rsidR="00F63419" w:rsidRDefault="00487144" w:rsidP="00FC0E5E">
      <w:pPr>
        <w:autoSpaceDE w:val="0"/>
        <w:autoSpaceDN w:val="0"/>
        <w:adjustRightInd w:val="0"/>
        <w:spacing w:after="0"/>
      </w:pPr>
      <w:r>
        <w:t xml:space="preserve">Of course, the risk here is not zero, but should be very low. </w:t>
      </w:r>
      <w:r w:rsidR="00CE5D8C">
        <w:t>The approach is characterised by the parameter Ɛ t</w:t>
      </w:r>
      <w:r w:rsidR="00CE5D8C" w:rsidRPr="00FC0E5E">
        <w:t>o quantify the p</w:t>
      </w:r>
      <w:r w:rsidR="00CE5D8C" w:rsidRPr="00CE5D8C">
        <w:t>rivacy risk posed by releasing the outputs.</w:t>
      </w:r>
      <w:r w:rsidR="00CE5D8C">
        <w:t xml:space="preserve"> </w:t>
      </w:r>
      <w:r w:rsidR="00F63419">
        <w:t>Ɛ</w:t>
      </w:r>
      <w:r w:rsidR="00F63419" w:rsidRPr="00F63419">
        <w:t xml:space="preserve"> </w:t>
      </w:r>
      <w:r w:rsidR="00F63419">
        <w:t>reflects the relative difference</w:t>
      </w:r>
      <w:r w:rsidR="00F63419" w:rsidRPr="00FC0E5E">
        <w:t xml:space="preserve"> between the probabilities of receiving the same outcome from </w:t>
      </w:r>
      <w:r w:rsidR="00F63419">
        <w:t xml:space="preserve">the </w:t>
      </w:r>
      <w:r w:rsidR="00F63419" w:rsidRPr="00F63419">
        <w:t>two different datasets, one with and one without the i</w:t>
      </w:r>
      <w:r w:rsidR="00F63419">
        <w:t>ndividual subject</w:t>
      </w:r>
      <w:r w:rsidR="00F63419" w:rsidRPr="00FC0E5E">
        <w:t>.</w:t>
      </w:r>
      <w:r w:rsidR="00F63419" w:rsidRPr="00F63419">
        <w:t xml:space="preserve"> </w:t>
      </w:r>
      <w:r w:rsidR="00F63419">
        <w:t>A release that satisfies the criterion of being bounded above by Ɛ is said to be Ɛ-differentially private.</w:t>
      </w:r>
    </w:p>
    <w:p w14:paraId="519F5EE8" w14:textId="77777777" w:rsidR="00F63419" w:rsidRDefault="00F63419" w:rsidP="00FC0E5E">
      <w:pPr>
        <w:autoSpaceDE w:val="0"/>
        <w:autoSpaceDN w:val="0"/>
        <w:adjustRightInd w:val="0"/>
        <w:spacing w:after="0"/>
      </w:pPr>
    </w:p>
    <w:p w14:paraId="6EEE1BB7" w14:textId="2363E11F" w:rsidR="00487144" w:rsidRPr="00FC0E5E" w:rsidRDefault="00F63419" w:rsidP="00FC0E5E">
      <w:pPr>
        <w:autoSpaceDE w:val="0"/>
        <w:autoSpaceDN w:val="0"/>
        <w:adjustRightInd w:val="0"/>
        <w:spacing w:after="0"/>
      </w:pPr>
      <w:r>
        <w:t>Differential privacy is not a method but an approach.</w:t>
      </w:r>
      <w:r w:rsidR="00CE5D8C" w:rsidRPr="00FC0E5E">
        <w:t xml:space="preserve"> </w:t>
      </w:r>
      <w:r>
        <w:t>D</w:t>
      </w:r>
      <w:r w:rsidR="00CE5D8C" w:rsidRPr="00FC0E5E">
        <w:t xml:space="preserve">ifferential privacy </w:t>
      </w:r>
      <w:r>
        <w:t xml:space="preserve">typically </w:t>
      </w:r>
      <w:r w:rsidR="00CE5D8C" w:rsidRPr="00FC0E5E">
        <w:t>uses an output perturbation</w:t>
      </w:r>
      <w:r>
        <w:t xml:space="preserve"> </w:t>
      </w:r>
      <w:r w:rsidR="00CE5D8C" w:rsidRPr="00FC0E5E">
        <w:t xml:space="preserve">technique which adds random noise to the outputs. </w:t>
      </w:r>
      <w:r>
        <w:t xml:space="preserve">The selection of Ɛ </w:t>
      </w:r>
      <w:r w:rsidR="00831E42">
        <w:t xml:space="preserve">determines the </w:t>
      </w:r>
      <w:r w:rsidR="00BB1CDE">
        <w:t>level/</w:t>
      </w:r>
      <w:r w:rsidR="00831E42">
        <w:t xml:space="preserve">distribution of that noise, which may be fairly arbitrary and very much driven by the level of risk aversion of the data provider. As in traditional disclosure control approaches, the goal is to find a good balance between reducing risk and maintaining usefulness of the end use release. The field of </w:t>
      </w:r>
      <w:r w:rsidR="00831E42">
        <w:lastRenderedPageBreak/>
        <w:t>differential privacy is still young and a too stringent choice of Ɛ</w:t>
      </w:r>
      <w:r w:rsidR="00CE5D8C" w:rsidRPr="00FC0E5E">
        <w:t xml:space="preserve"> generally eliminates any useful information.</w:t>
      </w:r>
      <w:r w:rsidR="004C22E1">
        <w:t xml:space="preserve"> </w:t>
      </w:r>
      <w:r w:rsidR="00BB1CDE">
        <w:t>However, there are some specific use cases where differential privacy can be used without any significant loss in utility (Cabot, 2018).</w:t>
      </w:r>
    </w:p>
    <w:p w14:paraId="075E0078" w14:textId="77777777" w:rsidR="00487144" w:rsidRPr="00F63419" w:rsidRDefault="00487144" w:rsidP="00FC0E5E">
      <w:pPr>
        <w:autoSpaceDE w:val="0"/>
        <w:autoSpaceDN w:val="0"/>
        <w:adjustRightInd w:val="0"/>
        <w:spacing w:after="0"/>
      </w:pPr>
    </w:p>
    <w:p w14:paraId="7605C9D9" w14:textId="6B7D54E0" w:rsidR="004C22E1" w:rsidRDefault="004C22E1" w:rsidP="001C4065">
      <w:r>
        <w:t xml:space="preserve">The approach is mathematically neat but mostly still at the theoretical and academic stage. The use </w:t>
      </w:r>
      <w:r w:rsidR="0010648B">
        <w:t xml:space="preserve">is </w:t>
      </w:r>
      <w:r>
        <w:t xml:space="preserve">not yet developed for general-purpose practical applications or for an NSI yet to use in anger in a national census. US Census Bureau </w:t>
      </w:r>
      <w:r w:rsidR="000A7AF7">
        <w:t xml:space="preserve">are </w:t>
      </w:r>
      <w:r>
        <w:t xml:space="preserve">aiming to use for 2020 </w:t>
      </w:r>
      <w:r w:rsidR="0010648B">
        <w:t xml:space="preserve">US </w:t>
      </w:r>
      <w:r>
        <w:t xml:space="preserve">Census </w:t>
      </w:r>
      <w:r w:rsidR="000A7AF7">
        <w:t xml:space="preserve">and Garfinkel et al (2018) provide a useful discussion on issues encountered towards that aim. </w:t>
      </w:r>
      <w:r w:rsidR="00D62F5A">
        <w:t>With differential privacy still in its infancy, the tendency is to over-protect the data taking a “worst case” scenario, though this is intentional to design against a potentially sophisticated intruder taking advantage of any vulnerabilities that may lie within the outputs. Rinott et al (2018) discusses the use of differential privacy in protecting frequency tables</w:t>
      </w:r>
      <w:r w:rsidR="00C02F1F">
        <w:t>, in particular the issues in assessing the appropriate level and distribution of noise.</w:t>
      </w:r>
    </w:p>
    <w:p w14:paraId="46291B46" w14:textId="4BA714D8" w:rsidR="00964727" w:rsidRDefault="00964727" w:rsidP="001C4065">
      <w:r>
        <w:t xml:space="preserve">Some traditional SDC methods have elements of </w:t>
      </w:r>
      <w:r w:rsidR="000A7AF7">
        <w:t>differential privacy</w:t>
      </w:r>
      <w:r>
        <w:t xml:space="preserve"> in them, though perhaps not so formal</w:t>
      </w:r>
      <w:r w:rsidR="000A7AF7">
        <w:t xml:space="preserve">. The level of noise added by perturbative methods is not normally parameterised as formally </w:t>
      </w:r>
      <w:r w:rsidR="00D62F5A">
        <w:t>as in a differential privacy approach. Moreover,</w:t>
      </w:r>
      <w:r w:rsidR="000A7AF7">
        <w:t xml:space="preserve"> bearing in mind the main protection of record swapping</w:t>
      </w:r>
      <w:r w:rsidR="001C4065">
        <w:t xml:space="preserve"> in the 2021 UK Census case</w:t>
      </w:r>
      <w:r w:rsidR="000A7AF7">
        <w:t>, there are useful aspects of differential privacy</w:t>
      </w:r>
      <w:r w:rsidR="001C4065">
        <w:t xml:space="preserve"> that can be considered. I</w:t>
      </w:r>
      <w:r w:rsidR="000A7AF7">
        <w:t xml:space="preserve">n </w:t>
      </w:r>
      <w:r w:rsidR="001C4065">
        <w:t>particular, it would be helpful in assessing</w:t>
      </w:r>
      <w:r w:rsidR="000A7AF7">
        <w:t xml:space="preserve"> the level of parameterisation that would be needed in the cell key method, </w:t>
      </w:r>
      <w:r w:rsidR="001C4065">
        <w:t xml:space="preserve">discussed in </w:t>
      </w:r>
      <w:r w:rsidR="00D62F5A">
        <w:t>section 6.4</w:t>
      </w:r>
      <w:r w:rsidR="001C4065">
        <w:t xml:space="preserve">, </w:t>
      </w:r>
      <w:r w:rsidR="000A7AF7">
        <w:t>which is effectively a flavour of the differential privacy approach.</w:t>
      </w:r>
    </w:p>
    <w:p w14:paraId="21D759FC" w14:textId="3E765858" w:rsidR="00555356" w:rsidRDefault="009A74DF" w:rsidP="00FC0E5E">
      <w:r>
        <w:t>UK Census Committee (UKCC) a</w:t>
      </w:r>
      <w:r w:rsidR="00555356">
        <w:t xml:space="preserve">dvised that development work should concentrate on the </w:t>
      </w:r>
      <w:r w:rsidR="007B646F">
        <w:t xml:space="preserve">option of </w:t>
      </w:r>
      <w:r w:rsidR="00555356">
        <w:t xml:space="preserve">Record swapping plus ‘light touch’ cell key perturbation. </w:t>
      </w:r>
    </w:p>
    <w:p w14:paraId="5043EBA6" w14:textId="7309751E" w:rsidR="003C6EB9" w:rsidRDefault="003C6EB9" w:rsidP="00D74F03"/>
    <w:p w14:paraId="1ACDA7F3" w14:textId="0B911BA4" w:rsidR="00D14179" w:rsidRPr="00D14179" w:rsidRDefault="00D14179" w:rsidP="00D14179">
      <w:pPr>
        <w:tabs>
          <w:tab w:val="left" w:pos="426"/>
        </w:tabs>
        <w:ind w:left="720"/>
        <w:rPr>
          <w:b/>
        </w:rPr>
      </w:pPr>
      <w:r>
        <w:rPr>
          <w:b/>
        </w:rPr>
        <w:t>6.</w:t>
      </w:r>
      <w:r w:rsidR="00D62D36">
        <w:rPr>
          <w:b/>
        </w:rPr>
        <w:t>4</w:t>
      </w:r>
      <w:r>
        <w:rPr>
          <w:b/>
        </w:rPr>
        <w:tab/>
        <w:t xml:space="preserve">The </w:t>
      </w:r>
      <w:r w:rsidR="005B59DB">
        <w:rPr>
          <w:b/>
        </w:rPr>
        <w:t xml:space="preserve">‘Cell Key’ </w:t>
      </w:r>
      <w:r>
        <w:rPr>
          <w:b/>
        </w:rPr>
        <w:t>Method</w:t>
      </w:r>
    </w:p>
    <w:p w14:paraId="5EB0CF0C" w14:textId="6D8F9961" w:rsidR="006019F0" w:rsidRDefault="00A07BAD" w:rsidP="006019F0">
      <w:pPr>
        <w:tabs>
          <w:tab w:val="left" w:pos="426"/>
        </w:tabs>
      </w:pPr>
      <w:r>
        <w:t>A key part of t</w:t>
      </w:r>
      <w:r w:rsidR="006019F0">
        <w:t xml:space="preserve">he work </w:t>
      </w:r>
      <w:r w:rsidR="00C00976">
        <w:t xml:space="preserve">towards 2021 </w:t>
      </w:r>
      <w:r w:rsidR="006019F0">
        <w:t>involve</w:t>
      </w:r>
      <w:r w:rsidR="005B59DB">
        <w:t>d</w:t>
      </w:r>
      <w:r w:rsidR="006019F0">
        <w:t xml:space="preserve"> assessing the ‘cell key’ method developed and used at the </w:t>
      </w:r>
      <w:r w:rsidR="008C741F">
        <w:t>ABS</w:t>
      </w:r>
      <w:r w:rsidR="006019F0">
        <w:t>.</w:t>
      </w:r>
      <w:r w:rsidR="006019F0" w:rsidRPr="00FD7A74">
        <w:t xml:space="preserve"> </w:t>
      </w:r>
      <w:r w:rsidR="006019F0">
        <w:t>The method is based on an algorithm which applies a pre-defined level of perturbation to cells in each table. The same perturbation is applied to every instance of that cell. In a similar way to record swapping, the precise level of perturbation would need to be set as part of the development of methods</w:t>
      </w:r>
      <w:r w:rsidR="00DC3C06">
        <w:t xml:space="preserve"> (Fraser and Wooto</w:t>
      </w:r>
      <w:r w:rsidR="008C741F">
        <w:t>n, 2005)</w:t>
      </w:r>
      <w:r w:rsidR="006019F0">
        <w:t xml:space="preserve">. </w:t>
      </w:r>
    </w:p>
    <w:p w14:paraId="4003DAEC" w14:textId="77777777" w:rsidR="00A07BAD" w:rsidRDefault="000945D1">
      <w:r>
        <w:t xml:space="preserve">In the lead up to 2011 UK Census, ONS had considered a variant of the ABS method (Shlomo and Young, 2008) but had ultimately rejected </w:t>
      </w:r>
      <w:r w:rsidR="00A07BAD">
        <w:t xml:space="preserve">it </w:t>
      </w:r>
      <w:r>
        <w:t xml:space="preserve">on the basis that it would give rise to small amounts of inconsistency between cell counts and their breakdowns. The </w:t>
      </w:r>
      <w:r w:rsidR="006805BD">
        <w:t xml:space="preserve">inconsistencies would have been small but users had previously expressed their </w:t>
      </w:r>
      <w:r w:rsidR="00C41752">
        <w:t xml:space="preserve">strong </w:t>
      </w:r>
      <w:r w:rsidR="006805BD">
        <w:t>desire for additivity and consistency as the most important criteria for 2011 outputs.</w:t>
      </w:r>
    </w:p>
    <w:p w14:paraId="6EF26839" w14:textId="77777777" w:rsidR="006019F0" w:rsidRDefault="00A07BAD">
      <w:r>
        <w:t>The simplest version of the method is demonstrated in Box 3. Every record within the microdata is assigned a record key, which is a random number across a prescribed range, typically 0-99. The random numbers are uniformly distributed. When frequency tables are constructed, each cell has a number of respondents</w:t>
      </w:r>
      <w:r w:rsidR="0046278D">
        <w:t xml:space="preserve">, and the cell key is calculated by summing their record keys. The combination of cell value and cell key is then read from a previously constructed look-up table </w:t>
      </w:r>
      <w:r w:rsidR="00505F96">
        <w:t xml:space="preserve">(termed </w:t>
      </w:r>
      <w:r w:rsidR="003E5398">
        <w:t xml:space="preserve">here as </w:t>
      </w:r>
      <w:r w:rsidR="00505F96">
        <w:t xml:space="preserve">the ptable) </w:t>
      </w:r>
      <w:r w:rsidR="0046278D">
        <w:t>to decide the amount of perturbation that should be used.</w:t>
      </w:r>
    </w:p>
    <w:p w14:paraId="64954066" w14:textId="77777777" w:rsidR="00231398" w:rsidRDefault="0046278D">
      <w:r>
        <w:lastRenderedPageBreak/>
        <w:t>Where the same cell (or same combination of respondents) appears in different tables, the perturbation will be the same, due to the same cell value and cell key.</w:t>
      </w:r>
    </w:p>
    <w:p w14:paraId="6433D96A" w14:textId="77777777" w:rsidR="00C02F1F" w:rsidRDefault="00C02F1F" w:rsidP="00C02F1F">
      <w:r>
        <w:t xml:space="preserve">The main advantages of the method are that it allows tables to be protected without the need for a case-by-case assessment of disclosure risk and that a greater combination of outputs can be produced. This has potential for a step change in the flexibility of outputs. As demonstrated by ABS, the method can be used to systematically protect user defined outputs. The main disadvantage is that although the same cell of data is consistent in all outputs, there may be differences between that cell and the equivalent aggregation of other cells. Hence the number of 20-24 year olds in an area will always be the same across different tables but this may not be the same as the sum of 20, 21, 22, 23 and 24 year olds in other tables. </w:t>
      </w:r>
    </w:p>
    <w:p w14:paraId="3428B025" w14:textId="77777777" w:rsidR="00C02F1F" w:rsidRDefault="00C02F1F" w:rsidP="00C02F1F">
      <w:r>
        <w:t xml:space="preserve">There can be an additional protection within the method whereby all 1s and 2s are perturbed, either to 0s or cells of at least size 3. However,this would resonate of the small cell adjustment method in 2001 UK Census, a method that was deeply unpopular with users. The method also only partly protected the outputs due to a residual risk of disclosure by differencing. A better intention for ONS would be to maintain the </w:t>
      </w:r>
      <w:r w:rsidRPr="006F38CE">
        <w:rPr>
          <w:i/>
        </w:rPr>
        <w:t>appearance</w:t>
      </w:r>
      <w:r>
        <w:t xml:space="preserve"> of 1s and 2s in output tables, even though many will have been perturbed. It is to be noted that the intended method for ONS SDC in 2021 is for a light touch cell key perturbation to support the primary method of record swapping.</w:t>
      </w:r>
    </w:p>
    <w:p w14:paraId="17FA3FDB" w14:textId="77777777" w:rsidR="00C02F1F" w:rsidRDefault="00C02F1F" w:rsidP="00C02F1F">
      <w:r>
        <w:t>The light touch of the cell key method should mean that the inconsistencies between different tables are kept to a minimum. It should also mean that most outputs should be available extremely quickly, and not subject to manual case by case checking, as had been the case in 2011. Though there will be differences (inconsistencies) between cell counts and the counts of breakdowns of these cells, the cell perturbation should offer considerable protection against disclosure by differencing. Indeed, when the ABS method was originally proposed, it was principally as a method for protecting against differencing (Fraser and Wooton, 2005).</w:t>
      </w:r>
    </w:p>
    <w:p w14:paraId="102F7FD3" w14:textId="38FC0A6F" w:rsidR="002302E6" w:rsidRDefault="00C02F1F">
      <w:r>
        <w:t xml:space="preserve">Disclosure by differencing occurs when two or more separate outputs, each of which are ‘safe’ in isolation, can be used in combination to </w:t>
      </w:r>
      <w:r w:rsidR="000C4A99">
        <w:t xml:space="preserve">produce </w:t>
      </w:r>
      <w:r>
        <w:t xml:space="preserve">a disclosure. For instance, </w:t>
      </w:r>
      <w:r w:rsidR="000C4A99">
        <w:t xml:space="preserve">a table based on ‘all adults aged 16-64’ could be compared with an identical one based on ‘all adults aged 16-65’, such that the subtraction of counts from the former from those of the latter would give a table relating just to the likely small number of those adults aged 65. Differencing is most likely to occur due to either the use of marginally different breakdowns of the same variable or the use of overlapping geographies giving rise to geographic ‘slivers’. Where noise is added through the cell key method, the difference between two counts has some uncertainty, since either, both or neither of the counts may have been perturbed. Therefore, some of the apparent differences may not be real, </w:t>
      </w:r>
      <w:r w:rsidR="006A2C7D">
        <w:t>and it is important that there is sufficient metadata so that a potential intruder is aware of this potential.</w:t>
      </w:r>
      <w:r w:rsidR="002302E6">
        <w:br w:type="page"/>
      </w:r>
    </w:p>
    <w:p w14:paraId="09478012" w14:textId="77777777" w:rsidR="006019F0" w:rsidRDefault="006019F0" w:rsidP="006019F0">
      <w:pPr>
        <w:tabs>
          <w:tab w:val="left" w:pos="426"/>
        </w:tabs>
      </w:pPr>
    </w:p>
    <w:p w14:paraId="1708F1C8" w14:textId="54791712" w:rsidR="006019F0" w:rsidRDefault="00AB7715">
      <w:r>
        <w:rPr>
          <w:noProof/>
          <w:lang w:val="en-US" w:eastAsia="zh-TW"/>
        </w:rPr>
        <mc:AlternateContent>
          <mc:Choice Requires="wps">
            <w:drawing>
              <wp:anchor distT="0" distB="0" distL="114300" distR="114300" simplePos="0" relativeHeight="251668480" behindDoc="0" locked="0" layoutInCell="1" allowOverlap="1" wp14:anchorId="47D2761F" wp14:editId="7467FD9B">
                <wp:simplePos x="0" y="0"/>
                <wp:positionH relativeFrom="column">
                  <wp:posOffset>-715010</wp:posOffset>
                </wp:positionH>
                <wp:positionV relativeFrom="paragraph">
                  <wp:posOffset>10160</wp:posOffset>
                </wp:positionV>
                <wp:extent cx="6402070" cy="5546725"/>
                <wp:effectExtent l="8255" t="10160" r="9525" b="571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5546725"/>
                        </a:xfrm>
                        <a:prstGeom prst="rect">
                          <a:avLst/>
                        </a:prstGeom>
                        <a:solidFill>
                          <a:srgbClr val="FFFFFF"/>
                        </a:solidFill>
                        <a:ln w="9525">
                          <a:solidFill>
                            <a:srgbClr val="000000"/>
                          </a:solidFill>
                          <a:miter lim="800000"/>
                          <a:headEnd/>
                          <a:tailEnd/>
                        </a:ln>
                      </wps:spPr>
                      <wps:txbx>
                        <w:txbxContent>
                          <w:p w14:paraId="4EE72629" w14:textId="77777777" w:rsidR="00282DBC" w:rsidRDefault="00282DBC">
                            <w:r>
                              <w:t>Box 3. Example of the Cell Key Method</w:t>
                            </w:r>
                          </w:p>
                          <w:p w14:paraId="14AFC17F" w14:textId="77777777" w:rsidR="00282DBC" w:rsidRDefault="00282DBC">
                            <w:r w:rsidRPr="00EF7887">
                              <w:object w:dxaOrig="7207" w:dyaOrig="5403" w14:anchorId="60641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5.95pt;height:377.95pt">
                                  <v:imagedata r:id="rId15" o:title=""/>
                                </v:shape>
                                <o:OLEObject Type="Embed" ProgID="PowerPoint.Slide.12" ShapeID="_x0000_i1026" DrawAspect="Content" ObjectID="_1634389398" r:id="rId16"/>
                              </w:objec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D2761F" id="Text Box 9" o:spid="_x0000_s1029" type="#_x0000_t202" style="position:absolute;margin-left:-56.3pt;margin-top:.8pt;width:504.1pt;height:436.7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">
                <v:textbox style="mso-fit-shape-to-text:t">
                  <w:txbxContent>
                    <w:p w14:paraId="4EE72629" w14:textId="77777777" w:rsidR="00282DBC" w:rsidRDefault="00282DBC">
                      <w:r>
                        <w:t>Box 3. Example of the Cell Key Method</w:t>
                      </w:r>
                    </w:p>
                    <w:p w14:paraId="14AFC17F" w14:textId="77777777" w:rsidR="00282DBC" w:rsidRDefault="00282DBC">
                      <w:r w:rsidRPr="00EF7887">
                        <w:object w:dxaOrig="7207" w:dyaOrig="5403" w14:anchorId="606413A7">
                          <v:shape id="_x0000_i1026" type="#_x0000_t75" style="width:505.95pt;height:377.95pt">
                            <v:imagedata r:id="rId15" o:title=""/>
                          </v:shape>
                          <o:OLEObject Type="Embed" ProgID="PowerPoint.Slide.12" ShapeID="_x0000_i1026" DrawAspect="Content" ObjectID="_1634389398" r:id="rId17"/>
                        </w:object>
                      </w:r>
                    </w:p>
                  </w:txbxContent>
                </v:textbox>
              </v:shape>
            </w:pict>
          </mc:Fallback>
        </mc:AlternateContent>
      </w:r>
      <w:r w:rsidR="006019F0">
        <w:br w:type="page"/>
      </w:r>
    </w:p>
    <w:p w14:paraId="3647C8E6" w14:textId="77777777" w:rsidR="006563F5" w:rsidRDefault="006563F5" w:rsidP="006019F0">
      <w:pPr>
        <w:pStyle w:val="ListParagraph"/>
        <w:tabs>
          <w:tab w:val="left" w:pos="0"/>
        </w:tabs>
        <w:ind w:left="0"/>
      </w:pPr>
    </w:p>
    <w:p w14:paraId="7AF2DF04" w14:textId="008C49EB" w:rsidR="004B34AF" w:rsidRPr="006C69D7" w:rsidRDefault="00D62D36" w:rsidP="00FC0E5E">
      <w:pPr>
        <w:pStyle w:val="ListParagraph"/>
        <w:rPr>
          <w:b/>
        </w:rPr>
      </w:pPr>
      <w:r>
        <w:rPr>
          <w:b/>
        </w:rPr>
        <w:t>6.5</w:t>
      </w:r>
      <w:r w:rsidR="001C4065">
        <w:rPr>
          <w:b/>
        </w:rPr>
        <w:t xml:space="preserve"> </w:t>
      </w:r>
      <w:r w:rsidR="006C69D7">
        <w:rPr>
          <w:b/>
        </w:rPr>
        <w:tab/>
      </w:r>
      <w:r w:rsidR="0007186F" w:rsidRPr="006C69D7">
        <w:rPr>
          <w:b/>
        </w:rPr>
        <w:t>Perturbing Zeros</w:t>
      </w:r>
      <w:r w:rsidR="004B34AF" w:rsidRPr="006C69D7">
        <w:rPr>
          <w:b/>
        </w:rPr>
        <w:t xml:space="preserve"> </w:t>
      </w:r>
    </w:p>
    <w:p w14:paraId="526296E3" w14:textId="624E3860" w:rsidR="004B34AF" w:rsidRPr="00CD1AA1" w:rsidRDefault="0007186F" w:rsidP="00256ECC">
      <w:pPr>
        <w:rPr>
          <w:b/>
        </w:rPr>
      </w:pPr>
      <w:r>
        <w:t xml:space="preserve">ONS </w:t>
      </w:r>
      <w:r w:rsidR="004B34AF">
        <w:t>SDC is aiming to apply cell perturbation as a protection against differencing</w:t>
      </w:r>
      <w:r w:rsidR="005B59DB">
        <w:t>, which</w:t>
      </w:r>
      <w:r w:rsidR="004B34AF">
        <w:t xml:space="preserve"> is not automatically provided by record swapping. Since </w:t>
      </w:r>
      <w:r w:rsidR="00642983">
        <w:t xml:space="preserve">disclosure by </w:t>
      </w:r>
      <w:r w:rsidR="004B34AF">
        <w:t xml:space="preserve">differencing is a higher risk for lower geography tables, and unperturbed counts at higher geographies are desirable to users, </w:t>
      </w:r>
      <w:r w:rsidR="00256ECC">
        <w:t xml:space="preserve">one could consider an option of leaving </w:t>
      </w:r>
      <w:r w:rsidR="004B34AF">
        <w:t xml:space="preserve">higher geography tables </w:t>
      </w:r>
      <w:r w:rsidR="00256ECC">
        <w:t>without</w:t>
      </w:r>
      <w:r w:rsidR="004B34AF">
        <w:t xml:space="preserve"> perturbation. The issue with this is it allows comparison of some perturbed and </w:t>
      </w:r>
      <w:r w:rsidR="00031FA5">
        <w:t xml:space="preserve">known </w:t>
      </w:r>
      <w:r w:rsidR="004B34AF">
        <w:t>unperturbed values. If for example Local Authority</w:t>
      </w:r>
      <w:r w:rsidR="003F535C">
        <w:t xml:space="preserve"> (LA)</w:t>
      </w:r>
      <w:r w:rsidR="004B34AF">
        <w:t xml:space="preserve"> level tables were unchanged, an LA table could be produced (with no perturbation) then compared with the sum of the MSOA counts (and some perturbations) within that LA. In </w:t>
      </w:r>
      <w:r w:rsidR="00031FA5">
        <w:t xml:space="preserve">many </w:t>
      </w:r>
      <w:r w:rsidR="004B34AF">
        <w:t xml:space="preserve">cases it is not possible to unpick the perturbation and determine the level of perturbation </w:t>
      </w:r>
      <w:r w:rsidR="005B59DB">
        <w:t>but</w:t>
      </w:r>
      <w:r w:rsidR="004B34AF">
        <w:t xml:space="preserve"> </w:t>
      </w:r>
      <w:r w:rsidR="005B59DB">
        <w:t>t</w:t>
      </w:r>
      <w:r w:rsidR="004B34AF">
        <w:t>he exception</w:t>
      </w:r>
      <w:r w:rsidR="00CC7E05">
        <w:t>s</w:t>
      </w:r>
      <w:r w:rsidR="004B34AF">
        <w:t xml:space="preserve"> to this </w:t>
      </w:r>
      <w:r w:rsidR="00CC7E05">
        <w:t>are</w:t>
      </w:r>
      <w:r w:rsidR="004B34AF">
        <w:t xml:space="preserve"> </w:t>
      </w:r>
      <w:r w:rsidR="00256ECC">
        <w:t xml:space="preserve">low </w:t>
      </w:r>
      <w:r w:rsidR="004B34AF">
        <w:t>counts</w:t>
      </w:r>
      <w:r w:rsidR="00CC7E05">
        <w:t>, especially</w:t>
      </w:r>
      <w:r w:rsidR="004B34AF">
        <w:t xml:space="preserve"> of 1</w:t>
      </w:r>
      <w:r w:rsidR="00CC7E05">
        <w:t>,</w:t>
      </w:r>
      <w:r w:rsidR="004B34AF">
        <w:t xml:space="preserve"> at the lowest level of geography at which perturbation is not carried out.</w:t>
      </w:r>
      <w:r w:rsidR="003E5398">
        <w:t xml:space="preserve"> Even then, there is almost always uncertainty as to the perturbation present within the cell counts of the lower geographies.</w:t>
      </w:r>
      <w:r w:rsidR="004B34AF">
        <w:t xml:space="preserve"> </w:t>
      </w:r>
    </w:p>
    <w:p w14:paraId="2B4354D0" w14:textId="77777777" w:rsidR="004B34AF" w:rsidRDefault="004B34AF" w:rsidP="007E4214">
      <w:r>
        <w:t>This method does introduce uncertainty when attempting to</w:t>
      </w:r>
      <w:r w:rsidR="005F4380">
        <w:t xml:space="preserve"> make</w:t>
      </w:r>
      <w:r>
        <w:t xml:space="preserve"> </w:t>
      </w:r>
      <w:r w:rsidR="005B59DB">
        <w:t>comparisons between unperturbed counts at one geography and perturbed counts at a lower geography.</w:t>
      </w:r>
      <w:r w:rsidR="00256ECC">
        <w:t xml:space="preserve"> </w:t>
      </w:r>
      <w:r w:rsidR="005B59DB">
        <w:t xml:space="preserve">However, the counts that are both low and </w:t>
      </w:r>
      <w:r w:rsidR="005B59DB" w:rsidRPr="00FF3DBA">
        <w:rPr>
          <w:i/>
        </w:rPr>
        <w:t>known</w:t>
      </w:r>
      <w:r w:rsidR="005B59DB">
        <w:t xml:space="preserve"> to be unperturbed are the issue, even if the geography is high. </w:t>
      </w:r>
      <w:r w:rsidR="00256ECC">
        <w:t xml:space="preserve">An option to counter this, and add uncertainty into any claims of disclosure – notwithstanding the record swapping that has taken place previously – is to allow perturbation of cell counts of zero. </w:t>
      </w:r>
    </w:p>
    <w:p w14:paraId="51197AF1" w14:textId="77777777" w:rsidR="00256ECC" w:rsidRDefault="00256ECC" w:rsidP="00256ECC">
      <w:r>
        <w:t>In order to perturb cells with counts of zero there are several differences from perturbing populated cells that need to be dealt with:</w:t>
      </w:r>
    </w:p>
    <w:p w14:paraId="598E3F0C" w14:textId="53249A99" w:rsidR="00256ECC" w:rsidRDefault="00FA3BEB" w:rsidP="0007186F">
      <w:pPr>
        <w:pStyle w:val="ListParagraph"/>
        <w:numPr>
          <w:ilvl w:val="0"/>
          <w:numId w:val="14"/>
        </w:numPr>
      </w:pPr>
      <w:r>
        <w:t>i</w:t>
      </w:r>
      <w:r w:rsidR="0007186F">
        <w:t xml:space="preserve">) </w:t>
      </w:r>
      <w:r w:rsidR="00256ECC">
        <w:t xml:space="preserve">For the standard perturbation, the value of perturbation is determined by the cell value, and </w:t>
      </w:r>
      <w:r w:rsidR="005B59DB">
        <w:t xml:space="preserve">the </w:t>
      </w:r>
      <w:r w:rsidR="00256ECC">
        <w:t xml:space="preserve">‘cell key’ which is generated using the record keys of all individuals within the cell. The zero cells contain no records </w:t>
      </w:r>
      <w:r w:rsidR="0010648B">
        <w:t xml:space="preserve">(and therefore no record keys) </w:t>
      </w:r>
      <w:r w:rsidR="00256ECC">
        <w:t xml:space="preserve">with which to do this. </w:t>
      </w:r>
    </w:p>
    <w:p w14:paraId="4115A4D9" w14:textId="77777777" w:rsidR="00256ECC" w:rsidRDefault="00256ECC" w:rsidP="0007186F">
      <w:pPr>
        <w:pStyle w:val="ListParagraph"/>
        <w:numPr>
          <w:ilvl w:val="0"/>
          <w:numId w:val="14"/>
        </w:numPr>
      </w:pPr>
      <w:r>
        <w:t xml:space="preserve">ii) Other cell values receive noise that is both positive and negative, ensuring it has an expected value of zero, but since negative counts are naturally not allowed, any perturbation of a zero must be positive, to a one or two, say. This would introduce an upwards bias to the table population by only increasing the cell counts. </w:t>
      </w:r>
    </w:p>
    <w:p w14:paraId="7661EB7A" w14:textId="77777777" w:rsidR="00256ECC" w:rsidRDefault="00256ECC" w:rsidP="0007186F">
      <w:pPr>
        <w:pStyle w:val="ListParagraph"/>
        <w:numPr>
          <w:ilvl w:val="0"/>
          <w:numId w:val="14"/>
        </w:numPr>
      </w:pPr>
      <w:r>
        <w:t>iii) For sparser tables at lower geographies especially, the zero cells make up the vast majority of counts. This means that the frequency table will be sensitive to even low rates of perturbation.</w:t>
      </w:r>
    </w:p>
    <w:p w14:paraId="25938E93" w14:textId="77777777" w:rsidR="00256ECC" w:rsidRPr="00C70F6B" w:rsidRDefault="00256ECC" w:rsidP="0007186F">
      <w:pPr>
        <w:pStyle w:val="ListParagraph"/>
        <w:numPr>
          <w:ilvl w:val="0"/>
          <w:numId w:val="14"/>
        </w:numPr>
      </w:pPr>
      <w:r>
        <w:t xml:space="preserve">iv) </w:t>
      </w:r>
      <w:r w:rsidR="0007186F">
        <w:t>Some</w:t>
      </w:r>
      <w:r>
        <w:t xml:space="preserve"> of the cells will be structural zeros, cells which represent a combination of characteristics that are considered highly unlikely to occur, if not impossible. These cells must be kept as zero to avoid inconsistencies, confusion, and user perception of low quality data.</w:t>
      </w:r>
    </w:p>
    <w:p w14:paraId="28D15C92" w14:textId="77777777" w:rsidR="00256ECC" w:rsidRDefault="00256ECC" w:rsidP="00256ECC">
      <w:r>
        <w:t xml:space="preserve">The first issue can be overcome by distinguishing between the zero cells using the characteristics of the cell itself rather than the records belonging to it. We assign a random number to each category of each variable and use the modulo sum of these random numbers to produce a random and uniformly distributed category </w:t>
      </w:r>
      <w:r w:rsidR="00463FA1">
        <w:t xml:space="preserve">cell </w:t>
      </w:r>
      <w:r>
        <w:t xml:space="preserve">key, in a very similar way to the cell key. This category </w:t>
      </w:r>
      <w:r w:rsidR="00CC7E05">
        <w:t xml:space="preserve">cell </w:t>
      </w:r>
      <w:r>
        <w:t xml:space="preserve">key can be used to make a random selection of cells to perturb. Applying a category </w:t>
      </w:r>
      <w:r w:rsidR="00463FA1">
        <w:t xml:space="preserve">cell </w:t>
      </w:r>
      <w:r>
        <w:t xml:space="preserve">key in this way ensures zero cells are perturbed </w:t>
      </w:r>
      <w:r w:rsidR="00FA3BEB">
        <w:t xml:space="preserve">more </w:t>
      </w:r>
      <w:r>
        <w:t xml:space="preserve">consistently across tables the same way the cell key method </w:t>
      </w:r>
      <w:r>
        <w:lastRenderedPageBreak/>
        <w:t xml:space="preserve">ensures consistency when the same cell appears in different tables. This </w:t>
      </w:r>
      <w:r w:rsidR="00FA3BEB">
        <w:t xml:space="preserve">repeatability </w:t>
      </w:r>
      <w:r>
        <w:t>is obviously preferable to simply selecting random zeros within a table to be perturbed.</w:t>
      </w:r>
    </w:p>
    <w:p w14:paraId="02D9053D" w14:textId="77777777" w:rsidR="00256ECC" w:rsidRDefault="002C3150" w:rsidP="00256ECC">
      <w:r>
        <w:t>The ptable is unbiased in that</w:t>
      </w:r>
      <w:r w:rsidR="0086069B">
        <w:t>, for</w:t>
      </w:r>
      <w:r>
        <w:t xml:space="preserve"> each </w:t>
      </w:r>
      <w:r w:rsidR="0086069B">
        <w:t xml:space="preserve">non-zero </w:t>
      </w:r>
      <w:r>
        <w:t>count</w:t>
      </w:r>
      <w:r w:rsidR="0086069B">
        <w:t>, equal numbers of cell counts</w:t>
      </w:r>
      <w:r>
        <w:t xml:space="preserve"> are perturbed up as down</w:t>
      </w:r>
      <w:r w:rsidR="007E5FF4">
        <w:t>. In</w:t>
      </w:r>
      <w:r>
        <w:t xml:space="preserve"> order to provide the protection of perturbing some zeros, we also need to deliberately perturb some additional counts down to zero, </w:t>
      </w:r>
      <w:r w:rsidR="0086069B">
        <w:t>and so</w:t>
      </w:r>
      <w:r>
        <w:t xml:space="preserve"> preserve </w:t>
      </w:r>
      <w:r w:rsidR="007E5FF4">
        <w:t xml:space="preserve">this </w:t>
      </w:r>
      <w:r>
        <w:t xml:space="preserve">unbiasedness. </w:t>
      </w:r>
      <w:r w:rsidR="00256ECC">
        <w:t xml:space="preserve">To </w:t>
      </w:r>
      <w:r>
        <w:t>decide how many additional cell counts of one are perturbed down to zero, there is an algorithm that looks at the numbers of cell counts of zero and one, both at this and higher geographies, to consider the level of disclosure risk present before this extra perturbation. Then the requisite numbers of cell counts of one are perturbed down to zero and an equal number of zero cells are perturbed up to one,</w:t>
      </w:r>
      <w:r w:rsidR="00256ECC">
        <w:t xml:space="preserve"> using the category </w:t>
      </w:r>
      <w:r w:rsidR="00463FA1">
        <w:t xml:space="preserve">cell </w:t>
      </w:r>
      <w:r w:rsidR="00256ECC">
        <w:t>key</w:t>
      </w:r>
      <w:r w:rsidR="007E5FF4">
        <w:t>s</w:t>
      </w:r>
      <w:r w:rsidR="00256ECC">
        <w:t>.</w:t>
      </w:r>
    </w:p>
    <w:p w14:paraId="5AAAB17A" w14:textId="6DD59D24" w:rsidR="00256ECC" w:rsidRDefault="00256ECC" w:rsidP="00256ECC">
      <w:r>
        <w:t xml:space="preserve">Structural zeros (see next section) should not be perturbed, </w:t>
      </w:r>
      <w:r w:rsidR="00031FA5">
        <w:t xml:space="preserve">and so </w:t>
      </w:r>
      <w:r>
        <w:t xml:space="preserve">are given an arbitrarily low category </w:t>
      </w:r>
      <w:r w:rsidR="00463FA1">
        <w:t xml:space="preserve">cell </w:t>
      </w:r>
      <w:r>
        <w:t xml:space="preserve">key (say 0.001). The cell counts are perturbed to one for the desired number of zero cells with the highest category </w:t>
      </w:r>
      <w:r w:rsidR="00463FA1">
        <w:t xml:space="preserve">cell </w:t>
      </w:r>
      <w:r>
        <w:t>keys. This avoids any population in a cell that has a structural zero count.</w:t>
      </w:r>
    </w:p>
    <w:p w14:paraId="616777A0" w14:textId="77777777" w:rsidR="00256ECC" w:rsidRDefault="00256ECC" w:rsidP="00256ECC"/>
    <w:p w14:paraId="596531F4" w14:textId="36FA6391" w:rsidR="00256ECC" w:rsidRPr="0007186F" w:rsidRDefault="006C69D7" w:rsidP="0007186F">
      <w:pPr>
        <w:ind w:firstLine="720"/>
        <w:rPr>
          <w:b/>
        </w:rPr>
      </w:pPr>
      <w:r>
        <w:rPr>
          <w:b/>
        </w:rPr>
        <w:t>6.</w:t>
      </w:r>
      <w:r w:rsidR="00D62D36">
        <w:rPr>
          <w:b/>
        </w:rPr>
        <w:t>6</w:t>
      </w:r>
      <w:r>
        <w:rPr>
          <w:b/>
        </w:rPr>
        <w:tab/>
      </w:r>
      <w:r w:rsidR="00256ECC" w:rsidRPr="0007186F">
        <w:rPr>
          <w:b/>
        </w:rPr>
        <w:t xml:space="preserve"> Determining structural zeros</w:t>
      </w:r>
    </w:p>
    <w:p w14:paraId="1A3A4F02" w14:textId="77777777" w:rsidR="00256ECC" w:rsidRDefault="00256ECC" w:rsidP="00256ECC">
      <w:r>
        <w:t xml:space="preserve">Although structural zeros are well defined by the edit constraints, implementing all constraints in the code </w:t>
      </w:r>
      <w:r w:rsidR="00546B66">
        <w:t>would be</w:t>
      </w:r>
      <w:r>
        <w:t xml:space="preserve"> lengthy, slow to run, and leave margin for human error. </w:t>
      </w:r>
      <w:r w:rsidR="00546B66">
        <w:t>Cells</w:t>
      </w:r>
      <w:r>
        <w:t xml:space="preserve"> that def</w:t>
      </w:r>
      <w:r w:rsidR="00546B66">
        <w:t>ied</w:t>
      </w:r>
      <w:r>
        <w:t xml:space="preserve"> any constraints are checked for in all tables (whether or not the edit is relevant) and conditions defined on several variable breakdowns</w:t>
      </w:r>
      <w:r w:rsidR="00546B66">
        <w:t>, and potentially millions of possible combinations of categories in different variables</w:t>
      </w:r>
      <w:r>
        <w:t xml:space="preserve">. </w:t>
      </w:r>
      <w:r w:rsidR="00546B66">
        <w:t>A</w:t>
      </w:r>
      <w:r>
        <w:t xml:space="preserve"> suggested alternative is to use the cell counts from elsewhere in the table to signal whether the combination should be considered as highly unlikely or impossible. This method allows or disallows the perturbation of a zero cell based on whether that combination has occurred in a different geographical area. This method creates the frequency table at </w:t>
      </w:r>
      <w:r w:rsidR="0007186F">
        <w:t xml:space="preserve">a higher geography (perhaps regional or </w:t>
      </w:r>
      <w:r>
        <w:t>national level</w:t>
      </w:r>
      <w:r w:rsidR="0007186F">
        <w:t xml:space="preserve">) </w:t>
      </w:r>
      <w:r>
        <w:t xml:space="preserve">and assigns a low category </w:t>
      </w:r>
      <w:r w:rsidR="00463FA1">
        <w:t xml:space="preserve">cell </w:t>
      </w:r>
      <w:r>
        <w:t xml:space="preserve">key to all cells that are zero </w:t>
      </w:r>
      <w:r w:rsidR="0007186F">
        <w:t>at that higher geography</w:t>
      </w:r>
      <w:r>
        <w:t xml:space="preserve">, i.e. have not been observed </w:t>
      </w:r>
      <w:r w:rsidR="00F877EC">
        <w:t xml:space="preserve">elsewhere in the </w:t>
      </w:r>
      <w:r w:rsidR="00D04735">
        <w:t>region/</w:t>
      </w:r>
      <w:r w:rsidR="00F877EC">
        <w:t>country</w:t>
      </w:r>
      <w:r>
        <w:t>.</w:t>
      </w:r>
    </w:p>
    <w:p w14:paraId="49F5D2BF" w14:textId="77777777" w:rsidR="00256ECC" w:rsidRDefault="0007186F" w:rsidP="00256ECC">
      <w:r>
        <w:t>So</w:t>
      </w:r>
      <w:r w:rsidR="00256ECC">
        <w:t xml:space="preserve"> if a combination of characteristics has occurred </w:t>
      </w:r>
      <w:r>
        <w:t>elsewhere</w:t>
      </w:r>
      <w:r w:rsidR="00256ECC">
        <w:t xml:space="preserve"> in </w:t>
      </w:r>
      <w:r w:rsidR="00F877EC">
        <w:t>the</w:t>
      </w:r>
      <w:r w:rsidR="00256ECC">
        <w:t xml:space="preserve"> table</w:t>
      </w:r>
      <w:r w:rsidR="00463FA1">
        <w:t>,</w:t>
      </w:r>
      <w:r w:rsidR="00256ECC">
        <w:t xml:space="preserve"> it is allowed to reoccur </w:t>
      </w:r>
      <w:r>
        <w:t xml:space="preserve">in </w:t>
      </w:r>
      <w:r w:rsidR="00C97647">
        <w:t>another</w:t>
      </w:r>
      <w:r>
        <w:t xml:space="preserve"> area</w:t>
      </w:r>
      <w:r w:rsidR="00256ECC">
        <w:t xml:space="preserve">. If a combination has not been observed </w:t>
      </w:r>
      <w:r>
        <w:t>elsewhere</w:t>
      </w:r>
      <w:r w:rsidR="00256ECC">
        <w:t xml:space="preserve"> this is prevented from occurring as a result of perturbation. This will cover all cells mentioned by the edit constraints (since they will have been edited out of the microdata before this stage) and other combinations that were feasible but were not observed in any geography (very unlikely to occur</w:t>
      </w:r>
      <w:r w:rsidR="004A0BDA">
        <w:t>, e.g. a 90 year old student</w:t>
      </w:r>
      <w:r w:rsidR="00256ECC">
        <w:t>).</w:t>
      </w:r>
    </w:p>
    <w:p w14:paraId="76A2CD1D" w14:textId="77777777" w:rsidR="00256ECC" w:rsidRDefault="00256ECC" w:rsidP="00256ECC">
      <w:r>
        <w:t xml:space="preserve">The main difference caused by this change to the method is that it prevents </w:t>
      </w:r>
      <w:r w:rsidR="004A0BDA">
        <w:t xml:space="preserve">perturbation of zeros for combinations of attributes </w:t>
      </w:r>
      <w:r>
        <w:t xml:space="preserve">that have never </w:t>
      </w:r>
      <w:r w:rsidR="004A0BDA">
        <w:t xml:space="preserve">even </w:t>
      </w:r>
      <w:r>
        <w:t xml:space="preserve">occurred </w:t>
      </w:r>
      <w:r w:rsidR="004A0BDA">
        <w:t>anywhere else</w:t>
      </w:r>
      <w:r>
        <w:t xml:space="preserve">, even if they were not explicitly ruled out by edit constraints. Conversely, it would allow perturbation to occur in a cell, if this </w:t>
      </w:r>
      <w:r w:rsidR="004A0BDA">
        <w:t xml:space="preserve">attribute </w:t>
      </w:r>
      <w:r>
        <w:t>combination had occurred anywhere in the data</w:t>
      </w:r>
      <w:r w:rsidR="004A0BDA">
        <w:t>.</w:t>
      </w:r>
      <w:r>
        <w:t xml:space="preserve"> </w:t>
      </w:r>
      <w:r w:rsidR="00546B66">
        <w:t xml:space="preserve">The method thus </w:t>
      </w:r>
      <w:r>
        <w:t>allow</w:t>
      </w:r>
      <w:r w:rsidR="00546B66">
        <w:t>s</w:t>
      </w:r>
      <w:r>
        <w:t xml:space="preserve"> </w:t>
      </w:r>
      <w:r w:rsidR="004A0BDA">
        <w:t xml:space="preserve">attribute </w:t>
      </w:r>
      <w:r>
        <w:t>combinations to happen as long as they remain ‘</w:t>
      </w:r>
      <w:r w:rsidR="00E3173D">
        <w:t xml:space="preserve">possible if </w:t>
      </w:r>
      <w:r>
        <w:t xml:space="preserve">unlikely’. </w:t>
      </w:r>
    </w:p>
    <w:p w14:paraId="5EA3C8AB" w14:textId="77777777" w:rsidR="00256ECC" w:rsidRDefault="00256ECC" w:rsidP="00256ECC">
      <w:r>
        <w:t xml:space="preserve">Note that this change does not affect the rate of perturbation or how many zeros are perturbed, only the selection of which zero cells are disallowed/excluded from perturbation. In many cases this change has little impact as a zero cell is initially unlikely to be perturbed, equally the cells that would </w:t>
      </w:r>
      <w:r>
        <w:lastRenderedPageBreak/>
        <w:t xml:space="preserve">be chosen for perturbation are unlikely to be structural zeros to begin with. </w:t>
      </w:r>
      <w:r w:rsidR="00546B66">
        <w:t>An example of the use of the algorithm for perturbing zeros is outlined in Box 4.</w:t>
      </w:r>
    </w:p>
    <w:p w14:paraId="4C564121" w14:textId="77777777" w:rsidR="00256ECC" w:rsidRDefault="00256ECC" w:rsidP="007E4214"/>
    <w:p w14:paraId="240D763E" w14:textId="77777777" w:rsidR="004B34AF" w:rsidRDefault="004B34AF">
      <w:r>
        <w:br w:type="page"/>
      </w:r>
    </w:p>
    <w:p w14:paraId="337DE78A" w14:textId="496AFFE3" w:rsidR="004B34AF" w:rsidRDefault="00AB7715" w:rsidP="004B34AF">
      <w:pPr>
        <w:pStyle w:val="ListParagraph"/>
        <w:spacing w:line="360" w:lineRule="auto"/>
        <w:ind w:left="0"/>
        <w:contextualSpacing w:val="0"/>
      </w:pPr>
      <w:r>
        <w:rPr>
          <w:noProof/>
          <w:lang w:eastAsia="zh-TW"/>
        </w:rPr>
        <w:lastRenderedPageBreak/>
        <mc:AlternateContent>
          <mc:Choice Requires="wps">
            <w:drawing>
              <wp:anchor distT="0" distB="0" distL="114300" distR="114300" simplePos="0" relativeHeight="251670528" behindDoc="0" locked="0" layoutInCell="1" allowOverlap="1" wp14:anchorId="700A4FE9" wp14:editId="176CF11F">
                <wp:simplePos x="0" y="0"/>
                <wp:positionH relativeFrom="column">
                  <wp:posOffset>-368935</wp:posOffset>
                </wp:positionH>
                <wp:positionV relativeFrom="paragraph">
                  <wp:posOffset>-754380</wp:posOffset>
                </wp:positionV>
                <wp:extent cx="6209665" cy="9144000"/>
                <wp:effectExtent l="12065" t="7620" r="7620" b="1143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9144000"/>
                        </a:xfrm>
                        <a:prstGeom prst="rect">
                          <a:avLst/>
                        </a:prstGeom>
                        <a:solidFill>
                          <a:srgbClr val="FFFFFF"/>
                        </a:solidFill>
                        <a:ln w="9525">
                          <a:solidFill>
                            <a:srgbClr val="000000"/>
                          </a:solidFill>
                          <a:miter lim="800000"/>
                          <a:headEnd/>
                          <a:tailEnd/>
                        </a:ln>
                      </wps:spPr>
                      <wps:txbx>
                        <w:txbxContent>
                          <w:p w14:paraId="2D050CE3" w14:textId="77777777" w:rsidR="00282DBC" w:rsidRDefault="00282DBC" w:rsidP="004B34AF">
                            <w:pPr>
                              <w:tabs>
                                <w:tab w:val="left" w:pos="1664"/>
                              </w:tabs>
                              <w:spacing w:line="360" w:lineRule="auto"/>
                            </w:pPr>
                            <w:r>
                              <w:t>Box 4. Exemplar use of the perturbing zeros algorithm (Table = Age x Marital Status)</w:t>
                            </w:r>
                          </w:p>
                          <w:p w14:paraId="35CC1CDC" w14:textId="77777777" w:rsidR="00282DBC" w:rsidRDefault="00282DBC" w:rsidP="004B34AF">
                            <w:pPr>
                              <w:tabs>
                                <w:tab w:val="left" w:pos="1664"/>
                              </w:tabs>
                              <w:spacing w:line="360" w:lineRule="auto"/>
                            </w:pPr>
                            <w:r>
                              <w:t>Step 1. Assign category keys to variables.</w:t>
                            </w:r>
                          </w:p>
                          <w:tbl>
                            <w:tblPr>
                              <w:tblStyle w:val="TableGrid"/>
                              <w:tblW w:w="0" w:type="auto"/>
                              <w:tblLook w:val="04A0" w:firstRow="1" w:lastRow="0" w:firstColumn="1" w:lastColumn="0" w:noHBand="0" w:noVBand="1"/>
                            </w:tblPr>
                            <w:tblGrid>
                              <w:gridCol w:w="1474"/>
                              <w:gridCol w:w="1474"/>
                            </w:tblGrid>
                            <w:tr w:rsidR="00282DBC" w14:paraId="16DA2F70" w14:textId="77777777" w:rsidTr="00E726DB">
                              <w:tc>
                                <w:tcPr>
                                  <w:tcW w:w="1474" w:type="dxa"/>
                                  <w:vAlign w:val="center"/>
                                </w:tcPr>
                                <w:p w14:paraId="727BE6D5" w14:textId="77777777" w:rsidR="00282DBC" w:rsidRDefault="00282DBC" w:rsidP="00E726DB">
                                  <w:pPr>
                                    <w:tabs>
                                      <w:tab w:val="left" w:pos="1664"/>
                                    </w:tabs>
                                    <w:jc w:val="center"/>
                                  </w:pPr>
                                  <w:r>
                                    <w:t>Age</w:t>
                                  </w:r>
                                </w:p>
                              </w:tc>
                              <w:tc>
                                <w:tcPr>
                                  <w:tcW w:w="1474" w:type="dxa"/>
                                  <w:vAlign w:val="center"/>
                                </w:tcPr>
                                <w:p w14:paraId="16535B17" w14:textId="77777777" w:rsidR="00282DBC" w:rsidRDefault="00282DBC" w:rsidP="00E726DB">
                                  <w:pPr>
                                    <w:tabs>
                                      <w:tab w:val="left" w:pos="1664"/>
                                    </w:tabs>
                                    <w:jc w:val="center"/>
                                  </w:pPr>
                                  <w:r>
                                    <w:t>Category key</w:t>
                                  </w:r>
                                </w:p>
                              </w:tc>
                            </w:tr>
                            <w:tr w:rsidR="00282DBC" w14:paraId="5BCF1D29" w14:textId="77777777" w:rsidTr="00E726DB">
                              <w:tc>
                                <w:tcPr>
                                  <w:tcW w:w="1474" w:type="dxa"/>
                                  <w:vAlign w:val="center"/>
                                </w:tcPr>
                                <w:p w14:paraId="4B5AAA5D" w14:textId="77777777" w:rsidR="00282DBC" w:rsidRDefault="00282DBC" w:rsidP="00E726DB">
                                  <w:pPr>
                                    <w:tabs>
                                      <w:tab w:val="left" w:pos="1664"/>
                                    </w:tabs>
                                    <w:jc w:val="center"/>
                                  </w:pPr>
                                  <w:r>
                                    <w:t>0-15</w:t>
                                  </w:r>
                                </w:p>
                              </w:tc>
                              <w:tc>
                                <w:tcPr>
                                  <w:tcW w:w="1474" w:type="dxa"/>
                                  <w:vAlign w:val="center"/>
                                </w:tcPr>
                                <w:p w14:paraId="704680FB" w14:textId="77777777" w:rsidR="00282DBC" w:rsidRDefault="00282DBC" w:rsidP="00E726DB">
                                  <w:pPr>
                                    <w:tabs>
                                      <w:tab w:val="left" w:pos="1664"/>
                                    </w:tabs>
                                    <w:jc w:val="center"/>
                                  </w:pPr>
                                  <w:r>
                                    <w:t>0.924</w:t>
                                  </w:r>
                                </w:p>
                              </w:tc>
                            </w:tr>
                            <w:tr w:rsidR="00282DBC" w14:paraId="42E235ED" w14:textId="77777777" w:rsidTr="00E726DB">
                              <w:tc>
                                <w:tcPr>
                                  <w:tcW w:w="1474" w:type="dxa"/>
                                  <w:vAlign w:val="center"/>
                                </w:tcPr>
                                <w:p w14:paraId="339E9107" w14:textId="77777777" w:rsidR="00282DBC" w:rsidRDefault="00282DBC" w:rsidP="00E726DB">
                                  <w:pPr>
                                    <w:tabs>
                                      <w:tab w:val="left" w:pos="1664"/>
                                    </w:tabs>
                                    <w:jc w:val="center"/>
                                  </w:pPr>
                                  <w:r>
                                    <w:t>16-24</w:t>
                                  </w:r>
                                </w:p>
                              </w:tc>
                              <w:tc>
                                <w:tcPr>
                                  <w:tcW w:w="1474" w:type="dxa"/>
                                  <w:vAlign w:val="center"/>
                                </w:tcPr>
                                <w:p w14:paraId="652E78EE" w14:textId="77777777" w:rsidR="00282DBC" w:rsidRDefault="00282DBC" w:rsidP="00E726DB">
                                  <w:pPr>
                                    <w:tabs>
                                      <w:tab w:val="left" w:pos="1664"/>
                                    </w:tabs>
                                    <w:jc w:val="center"/>
                                  </w:pPr>
                                  <w:r>
                                    <w:t>0.864</w:t>
                                  </w:r>
                                </w:p>
                              </w:tc>
                            </w:tr>
                            <w:tr w:rsidR="00282DBC" w14:paraId="221E1687" w14:textId="77777777" w:rsidTr="00E726DB">
                              <w:tc>
                                <w:tcPr>
                                  <w:tcW w:w="1474" w:type="dxa"/>
                                  <w:vAlign w:val="center"/>
                                </w:tcPr>
                                <w:p w14:paraId="7B3B9B69" w14:textId="77777777" w:rsidR="00282DBC" w:rsidRDefault="00282DBC" w:rsidP="00E726DB">
                                  <w:pPr>
                                    <w:tabs>
                                      <w:tab w:val="left" w:pos="1664"/>
                                    </w:tabs>
                                    <w:jc w:val="center"/>
                                  </w:pPr>
                                  <w:r>
                                    <w:t>25-34</w:t>
                                  </w:r>
                                </w:p>
                              </w:tc>
                              <w:tc>
                                <w:tcPr>
                                  <w:tcW w:w="1474" w:type="dxa"/>
                                  <w:vAlign w:val="center"/>
                                </w:tcPr>
                                <w:p w14:paraId="38C614F0" w14:textId="77777777" w:rsidR="00282DBC" w:rsidRDefault="00282DBC" w:rsidP="00E726DB">
                                  <w:pPr>
                                    <w:tabs>
                                      <w:tab w:val="left" w:pos="1664"/>
                                    </w:tabs>
                                    <w:jc w:val="center"/>
                                  </w:pPr>
                                  <w:r>
                                    <w:t>0.336</w:t>
                                  </w:r>
                                </w:p>
                              </w:tc>
                            </w:tr>
                            <w:tr w:rsidR="00282DBC" w14:paraId="6BEC60DD" w14:textId="77777777" w:rsidTr="00E726DB">
                              <w:tc>
                                <w:tcPr>
                                  <w:tcW w:w="1474" w:type="dxa"/>
                                  <w:vAlign w:val="center"/>
                                </w:tcPr>
                                <w:p w14:paraId="7752FCA0" w14:textId="77777777" w:rsidR="00282DBC" w:rsidRDefault="00282DBC" w:rsidP="00E726DB">
                                  <w:pPr>
                                    <w:tabs>
                                      <w:tab w:val="left" w:pos="1664"/>
                                    </w:tabs>
                                    <w:jc w:val="center"/>
                                  </w:pPr>
                                  <w:r>
                                    <w:t>…</w:t>
                                  </w:r>
                                </w:p>
                              </w:tc>
                              <w:tc>
                                <w:tcPr>
                                  <w:tcW w:w="1474" w:type="dxa"/>
                                  <w:vAlign w:val="center"/>
                                </w:tcPr>
                                <w:p w14:paraId="45B2802F" w14:textId="77777777" w:rsidR="00282DBC" w:rsidRDefault="00282DBC" w:rsidP="00E726DB">
                                  <w:pPr>
                                    <w:tabs>
                                      <w:tab w:val="left" w:pos="1664"/>
                                    </w:tabs>
                                    <w:jc w:val="center"/>
                                  </w:pPr>
                                </w:p>
                              </w:tc>
                            </w:tr>
                            <w:tr w:rsidR="00282DBC" w14:paraId="13671939" w14:textId="77777777" w:rsidTr="00E726DB">
                              <w:tc>
                                <w:tcPr>
                                  <w:tcW w:w="1474" w:type="dxa"/>
                                  <w:vAlign w:val="center"/>
                                </w:tcPr>
                                <w:p w14:paraId="664CFDA9" w14:textId="77777777" w:rsidR="00282DBC" w:rsidRDefault="00282DBC" w:rsidP="00E726DB">
                                  <w:pPr>
                                    <w:tabs>
                                      <w:tab w:val="left" w:pos="1664"/>
                                    </w:tabs>
                                    <w:jc w:val="center"/>
                                  </w:pPr>
                                  <w:r>
                                    <w:t>Marital Status</w:t>
                                  </w:r>
                                </w:p>
                              </w:tc>
                              <w:tc>
                                <w:tcPr>
                                  <w:tcW w:w="1474" w:type="dxa"/>
                                  <w:vAlign w:val="center"/>
                                </w:tcPr>
                                <w:p w14:paraId="32AC3481" w14:textId="77777777" w:rsidR="00282DBC" w:rsidRDefault="00282DBC" w:rsidP="00E726DB">
                                  <w:pPr>
                                    <w:tabs>
                                      <w:tab w:val="left" w:pos="1664"/>
                                    </w:tabs>
                                    <w:jc w:val="center"/>
                                  </w:pPr>
                                  <w:r>
                                    <w:t>Category key</w:t>
                                  </w:r>
                                </w:p>
                              </w:tc>
                            </w:tr>
                            <w:tr w:rsidR="00282DBC" w14:paraId="37187AC2" w14:textId="77777777" w:rsidTr="00E726DB">
                              <w:tc>
                                <w:tcPr>
                                  <w:tcW w:w="1474" w:type="dxa"/>
                                  <w:vAlign w:val="center"/>
                                </w:tcPr>
                                <w:p w14:paraId="753F69CF" w14:textId="77777777" w:rsidR="00282DBC" w:rsidRDefault="00282DBC" w:rsidP="00E726DB">
                                  <w:pPr>
                                    <w:tabs>
                                      <w:tab w:val="left" w:pos="1664"/>
                                    </w:tabs>
                                    <w:jc w:val="center"/>
                                  </w:pPr>
                                  <w:r>
                                    <w:t>Single</w:t>
                                  </w:r>
                                </w:p>
                              </w:tc>
                              <w:tc>
                                <w:tcPr>
                                  <w:tcW w:w="1474" w:type="dxa"/>
                                  <w:vAlign w:val="center"/>
                                </w:tcPr>
                                <w:p w14:paraId="1CCB1CB1" w14:textId="77777777" w:rsidR="00282DBC" w:rsidRDefault="00282DBC" w:rsidP="00E726DB">
                                  <w:pPr>
                                    <w:tabs>
                                      <w:tab w:val="left" w:pos="1664"/>
                                    </w:tabs>
                                    <w:jc w:val="center"/>
                                  </w:pPr>
                                  <w:r>
                                    <w:t>0.484</w:t>
                                  </w:r>
                                </w:p>
                              </w:tc>
                            </w:tr>
                            <w:tr w:rsidR="00282DBC" w14:paraId="4BA76943" w14:textId="77777777" w:rsidTr="00E726DB">
                              <w:tc>
                                <w:tcPr>
                                  <w:tcW w:w="1474" w:type="dxa"/>
                                  <w:vAlign w:val="center"/>
                                </w:tcPr>
                                <w:p w14:paraId="412A30C1" w14:textId="77777777" w:rsidR="00282DBC" w:rsidRDefault="00282DBC" w:rsidP="00E726DB">
                                  <w:pPr>
                                    <w:tabs>
                                      <w:tab w:val="left" w:pos="1664"/>
                                    </w:tabs>
                                    <w:jc w:val="center"/>
                                  </w:pPr>
                                  <w:r>
                                    <w:t>Married</w:t>
                                  </w:r>
                                </w:p>
                              </w:tc>
                              <w:tc>
                                <w:tcPr>
                                  <w:tcW w:w="1474" w:type="dxa"/>
                                  <w:vAlign w:val="center"/>
                                </w:tcPr>
                                <w:p w14:paraId="0A9D3282" w14:textId="77777777" w:rsidR="00282DBC" w:rsidRDefault="00282DBC" w:rsidP="00E726DB">
                                  <w:pPr>
                                    <w:tabs>
                                      <w:tab w:val="left" w:pos="1664"/>
                                    </w:tabs>
                                    <w:jc w:val="center"/>
                                  </w:pPr>
                                  <w:r>
                                    <w:t>0.732</w:t>
                                  </w:r>
                                </w:p>
                              </w:tc>
                            </w:tr>
                            <w:tr w:rsidR="00282DBC" w14:paraId="72FBD413" w14:textId="77777777" w:rsidTr="00E726DB">
                              <w:tc>
                                <w:tcPr>
                                  <w:tcW w:w="1474" w:type="dxa"/>
                                  <w:vAlign w:val="center"/>
                                </w:tcPr>
                                <w:p w14:paraId="707E067B" w14:textId="77777777" w:rsidR="00282DBC" w:rsidRDefault="00282DBC" w:rsidP="00E726DB">
                                  <w:pPr>
                                    <w:tabs>
                                      <w:tab w:val="left" w:pos="1664"/>
                                    </w:tabs>
                                    <w:jc w:val="center"/>
                                  </w:pPr>
                                  <w:r>
                                    <w:t>Divorced</w:t>
                                  </w:r>
                                </w:p>
                              </w:tc>
                              <w:tc>
                                <w:tcPr>
                                  <w:tcW w:w="1474" w:type="dxa"/>
                                  <w:vAlign w:val="center"/>
                                </w:tcPr>
                                <w:p w14:paraId="2DCB800A" w14:textId="77777777" w:rsidR="00282DBC" w:rsidRDefault="00282DBC" w:rsidP="00E726DB">
                                  <w:pPr>
                                    <w:tabs>
                                      <w:tab w:val="left" w:pos="1664"/>
                                    </w:tabs>
                                    <w:jc w:val="center"/>
                                  </w:pPr>
                                  <w:r>
                                    <w:t>0.111</w:t>
                                  </w:r>
                                </w:p>
                              </w:tc>
                            </w:tr>
                          </w:tbl>
                          <w:p w14:paraId="4203D1F1" w14:textId="77777777" w:rsidR="00282DBC" w:rsidRDefault="00282DBC" w:rsidP="004B34AF">
                            <w:pPr>
                              <w:tabs>
                                <w:tab w:val="left" w:pos="1664"/>
                              </w:tabs>
                              <w:spacing w:line="240" w:lineRule="auto"/>
                            </w:pPr>
                            <w:r>
                              <w:t xml:space="preserve"> </w:t>
                            </w:r>
                          </w:p>
                          <w:p w14:paraId="2799D9E7" w14:textId="77777777" w:rsidR="00282DBC" w:rsidRDefault="00282DBC" w:rsidP="004B34AF">
                            <w:pPr>
                              <w:tabs>
                                <w:tab w:val="left" w:pos="1664"/>
                              </w:tabs>
                              <w:spacing w:line="240" w:lineRule="auto"/>
                            </w:pPr>
                            <w:r>
                              <w:t>Step 2. For each ‘zero’ cell, calculate Category Cell Key = sum of category keys for that cell</w:t>
                            </w:r>
                          </w:p>
                          <w:tbl>
                            <w:tblPr>
                              <w:tblStyle w:val="TableGrid"/>
                              <w:tblW w:w="0" w:type="auto"/>
                              <w:tblLayout w:type="fixed"/>
                              <w:tblLook w:val="04A0" w:firstRow="1" w:lastRow="0" w:firstColumn="1" w:lastColumn="0" w:noHBand="0" w:noVBand="1"/>
                            </w:tblPr>
                            <w:tblGrid>
                              <w:gridCol w:w="1531"/>
                              <w:gridCol w:w="851"/>
                              <w:gridCol w:w="992"/>
                              <w:gridCol w:w="1134"/>
                              <w:gridCol w:w="2404"/>
                              <w:gridCol w:w="1985"/>
                              <w:gridCol w:w="11"/>
                            </w:tblGrid>
                            <w:tr w:rsidR="00282DBC" w14:paraId="2EBE9E44" w14:textId="77777777" w:rsidTr="00CC7E05">
                              <w:trPr>
                                <w:gridAfter w:val="1"/>
                                <w:wAfter w:w="11" w:type="dxa"/>
                              </w:trPr>
                              <w:tc>
                                <w:tcPr>
                                  <w:tcW w:w="1531" w:type="dxa"/>
                                  <w:vAlign w:val="center"/>
                                </w:tcPr>
                                <w:p w14:paraId="5449341B" w14:textId="77777777" w:rsidR="00282DBC" w:rsidRPr="00405A8E" w:rsidRDefault="00282DBC" w:rsidP="00E726DB">
                                  <w:pPr>
                                    <w:tabs>
                                      <w:tab w:val="left" w:pos="1664"/>
                                    </w:tabs>
                                    <w:jc w:val="center"/>
                                    <w:rPr>
                                      <w:b/>
                                    </w:rPr>
                                  </w:pPr>
                                  <w:r w:rsidRPr="00405A8E">
                                    <w:rPr>
                                      <w:b/>
                                    </w:rPr>
                                    <w:t>Age by Marital Status</w:t>
                                  </w:r>
                                </w:p>
                              </w:tc>
                              <w:tc>
                                <w:tcPr>
                                  <w:tcW w:w="851" w:type="dxa"/>
                                  <w:vAlign w:val="center"/>
                                </w:tcPr>
                                <w:p w14:paraId="1760CAB3" w14:textId="77777777" w:rsidR="00282DBC" w:rsidRDefault="00282DBC" w:rsidP="00E726DB">
                                  <w:pPr>
                                    <w:tabs>
                                      <w:tab w:val="left" w:pos="1664"/>
                                    </w:tabs>
                                    <w:jc w:val="center"/>
                                  </w:pPr>
                                  <w:r>
                                    <w:t>Single</w:t>
                                  </w:r>
                                </w:p>
                              </w:tc>
                              <w:tc>
                                <w:tcPr>
                                  <w:tcW w:w="992" w:type="dxa"/>
                                  <w:vAlign w:val="center"/>
                                </w:tcPr>
                                <w:p w14:paraId="774CF52A" w14:textId="77777777" w:rsidR="00282DBC" w:rsidRDefault="00282DBC" w:rsidP="00E726DB">
                                  <w:pPr>
                                    <w:tabs>
                                      <w:tab w:val="left" w:pos="1664"/>
                                    </w:tabs>
                                    <w:jc w:val="center"/>
                                  </w:pPr>
                                  <w:r>
                                    <w:t>Married</w:t>
                                  </w:r>
                                </w:p>
                              </w:tc>
                              <w:tc>
                                <w:tcPr>
                                  <w:tcW w:w="1134" w:type="dxa"/>
                                  <w:tcBorders>
                                    <w:right w:val="single" w:sz="24" w:space="0" w:color="auto"/>
                                  </w:tcBorders>
                                  <w:vAlign w:val="center"/>
                                </w:tcPr>
                                <w:p w14:paraId="5E6638AD" w14:textId="77777777" w:rsidR="00282DBC" w:rsidRDefault="00282DBC" w:rsidP="00E726DB">
                                  <w:pPr>
                                    <w:tabs>
                                      <w:tab w:val="left" w:pos="1664"/>
                                    </w:tabs>
                                    <w:jc w:val="center"/>
                                  </w:pPr>
                                  <w:r>
                                    <w:t>Divorced</w:t>
                                  </w:r>
                                </w:p>
                              </w:tc>
                              <w:tc>
                                <w:tcPr>
                                  <w:tcW w:w="2404" w:type="dxa"/>
                                  <w:tcBorders>
                                    <w:left w:val="single" w:sz="24" w:space="0" w:color="auto"/>
                                  </w:tcBorders>
                                  <w:vAlign w:val="center"/>
                                </w:tcPr>
                                <w:p w14:paraId="12993EC2" w14:textId="77777777" w:rsidR="00282DBC" w:rsidRDefault="00282DBC" w:rsidP="00E726DB">
                                  <w:pPr>
                                    <w:jc w:val="center"/>
                                  </w:pPr>
                                  <w:r>
                                    <w:t>Category</w:t>
                                  </w:r>
                                </w:p>
                              </w:tc>
                              <w:tc>
                                <w:tcPr>
                                  <w:tcW w:w="1985" w:type="dxa"/>
                                  <w:vAlign w:val="center"/>
                                </w:tcPr>
                                <w:p w14:paraId="1C096043" w14:textId="77777777" w:rsidR="00282DBC" w:rsidRDefault="00282DBC" w:rsidP="00E726DB">
                                  <w:pPr>
                                    <w:jc w:val="center"/>
                                  </w:pPr>
                                  <w:r>
                                    <w:t>Category Cell Key</w:t>
                                  </w:r>
                                </w:p>
                              </w:tc>
                            </w:tr>
                            <w:tr w:rsidR="00282DBC" w14:paraId="2624AC17" w14:textId="77777777" w:rsidTr="00CC7E05">
                              <w:trPr>
                                <w:gridAfter w:val="1"/>
                                <w:wAfter w:w="11" w:type="dxa"/>
                              </w:trPr>
                              <w:tc>
                                <w:tcPr>
                                  <w:tcW w:w="1531" w:type="dxa"/>
                                  <w:vAlign w:val="center"/>
                                </w:tcPr>
                                <w:p w14:paraId="61CA6BD2" w14:textId="77777777" w:rsidR="00282DBC" w:rsidRDefault="00282DBC" w:rsidP="00E726DB">
                                  <w:pPr>
                                    <w:tabs>
                                      <w:tab w:val="left" w:pos="1664"/>
                                    </w:tabs>
                                    <w:jc w:val="center"/>
                                  </w:pPr>
                                  <w:r>
                                    <w:t>0-15</w:t>
                                  </w:r>
                                </w:p>
                              </w:tc>
                              <w:tc>
                                <w:tcPr>
                                  <w:tcW w:w="851" w:type="dxa"/>
                                  <w:vAlign w:val="center"/>
                                </w:tcPr>
                                <w:p w14:paraId="2D973E51" w14:textId="77777777" w:rsidR="00282DBC" w:rsidRDefault="00282DBC" w:rsidP="00E726DB">
                                  <w:pPr>
                                    <w:tabs>
                                      <w:tab w:val="left" w:pos="1664"/>
                                    </w:tabs>
                                    <w:jc w:val="center"/>
                                  </w:pPr>
                                  <w:r>
                                    <w:t>14</w:t>
                                  </w:r>
                                </w:p>
                              </w:tc>
                              <w:tc>
                                <w:tcPr>
                                  <w:tcW w:w="992" w:type="dxa"/>
                                  <w:vAlign w:val="center"/>
                                </w:tcPr>
                                <w:p w14:paraId="1E3E79E7" w14:textId="77777777" w:rsidR="00282DBC" w:rsidRDefault="00282DBC" w:rsidP="00E726DB">
                                  <w:pPr>
                                    <w:tabs>
                                      <w:tab w:val="left" w:pos="1664"/>
                                    </w:tabs>
                                    <w:jc w:val="center"/>
                                  </w:pPr>
                                  <w:r>
                                    <w:t>0</w:t>
                                  </w:r>
                                </w:p>
                              </w:tc>
                              <w:tc>
                                <w:tcPr>
                                  <w:tcW w:w="1134" w:type="dxa"/>
                                  <w:tcBorders>
                                    <w:right w:val="single" w:sz="24" w:space="0" w:color="auto"/>
                                  </w:tcBorders>
                                </w:tcPr>
                                <w:p w14:paraId="5DD7498A" w14:textId="77777777" w:rsidR="00282DBC" w:rsidRPr="00E726DB" w:rsidRDefault="00282DBC" w:rsidP="00E726DB">
                                  <w:pPr>
                                    <w:tabs>
                                      <w:tab w:val="left" w:pos="1664"/>
                                    </w:tabs>
                                    <w:jc w:val="center"/>
                                    <w:rPr>
                                      <w:b/>
                                      <w:sz w:val="28"/>
                                      <w:szCs w:val="28"/>
                                    </w:rPr>
                                  </w:pPr>
                                  <w:r w:rsidRPr="00E726DB">
                                    <w:rPr>
                                      <w:b/>
                                      <w:sz w:val="28"/>
                                      <w:szCs w:val="28"/>
                                    </w:rPr>
                                    <w:t>0</w:t>
                                  </w:r>
                                </w:p>
                              </w:tc>
                              <w:tc>
                                <w:tcPr>
                                  <w:tcW w:w="2404" w:type="dxa"/>
                                  <w:tcBorders>
                                    <w:left w:val="single" w:sz="24" w:space="0" w:color="auto"/>
                                  </w:tcBorders>
                                  <w:vAlign w:val="center"/>
                                </w:tcPr>
                                <w:p w14:paraId="272D1CEF" w14:textId="77777777" w:rsidR="00282DBC" w:rsidRDefault="00282DBC" w:rsidP="00E726DB">
                                  <w:r>
                                    <w:t>Age: 0-15</w:t>
                                  </w:r>
                                </w:p>
                              </w:tc>
                              <w:tc>
                                <w:tcPr>
                                  <w:tcW w:w="1985" w:type="dxa"/>
                                  <w:vAlign w:val="center"/>
                                </w:tcPr>
                                <w:p w14:paraId="08BBC296" w14:textId="77777777" w:rsidR="00282DBC" w:rsidRDefault="00282DBC" w:rsidP="00E726DB">
                                  <w:pPr>
                                    <w:jc w:val="center"/>
                                  </w:pPr>
                                  <w:r>
                                    <w:t>0.924</w:t>
                                  </w:r>
                                </w:p>
                              </w:tc>
                            </w:tr>
                            <w:tr w:rsidR="00282DBC" w14:paraId="7BB2774C" w14:textId="77777777" w:rsidTr="00CC7E05">
                              <w:trPr>
                                <w:gridAfter w:val="1"/>
                                <w:wAfter w:w="11" w:type="dxa"/>
                              </w:trPr>
                              <w:tc>
                                <w:tcPr>
                                  <w:tcW w:w="1531" w:type="dxa"/>
                                  <w:vAlign w:val="center"/>
                                </w:tcPr>
                                <w:p w14:paraId="67EABFA7" w14:textId="77777777" w:rsidR="00282DBC" w:rsidRDefault="00282DBC" w:rsidP="00E726DB">
                                  <w:pPr>
                                    <w:tabs>
                                      <w:tab w:val="left" w:pos="1664"/>
                                    </w:tabs>
                                    <w:jc w:val="center"/>
                                  </w:pPr>
                                  <w:r>
                                    <w:t>16-24</w:t>
                                  </w:r>
                                </w:p>
                              </w:tc>
                              <w:tc>
                                <w:tcPr>
                                  <w:tcW w:w="851" w:type="dxa"/>
                                  <w:vAlign w:val="center"/>
                                </w:tcPr>
                                <w:p w14:paraId="33C74695" w14:textId="77777777" w:rsidR="00282DBC" w:rsidRDefault="00282DBC" w:rsidP="00E726DB">
                                  <w:pPr>
                                    <w:tabs>
                                      <w:tab w:val="left" w:pos="1664"/>
                                    </w:tabs>
                                    <w:jc w:val="center"/>
                                  </w:pPr>
                                  <w:r>
                                    <w:t>8</w:t>
                                  </w:r>
                                </w:p>
                              </w:tc>
                              <w:tc>
                                <w:tcPr>
                                  <w:tcW w:w="992" w:type="dxa"/>
                                  <w:vAlign w:val="center"/>
                                </w:tcPr>
                                <w:p w14:paraId="7EEB7E98" w14:textId="77777777" w:rsidR="00282DBC" w:rsidRDefault="00282DBC" w:rsidP="00E726DB">
                                  <w:pPr>
                                    <w:tabs>
                                      <w:tab w:val="left" w:pos="1664"/>
                                    </w:tabs>
                                    <w:jc w:val="center"/>
                                  </w:pPr>
                                  <w:r>
                                    <w:t>4</w:t>
                                  </w:r>
                                </w:p>
                              </w:tc>
                              <w:tc>
                                <w:tcPr>
                                  <w:tcW w:w="1134" w:type="dxa"/>
                                  <w:tcBorders>
                                    <w:right w:val="single" w:sz="24" w:space="0" w:color="auto"/>
                                  </w:tcBorders>
                                </w:tcPr>
                                <w:p w14:paraId="2B647D77" w14:textId="77777777" w:rsidR="00282DBC" w:rsidRDefault="00282DBC" w:rsidP="00E726DB">
                                  <w:pPr>
                                    <w:tabs>
                                      <w:tab w:val="left" w:pos="1664"/>
                                    </w:tabs>
                                    <w:jc w:val="center"/>
                                  </w:pPr>
                                  <w:r>
                                    <w:t>0</w:t>
                                  </w:r>
                                </w:p>
                              </w:tc>
                              <w:tc>
                                <w:tcPr>
                                  <w:tcW w:w="2404" w:type="dxa"/>
                                  <w:tcBorders>
                                    <w:left w:val="single" w:sz="24" w:space="0" w:color="auto"/>
                                  </w:tcBorders>
                                  <w:vAlign w:val="center"/>
                                </w:tcPr>
                                <w:p w14:paraId="492DF59A" w14:textId="77777777" w:rsidR="00282DBC" w:rsidRDefault="00282DBC" w:rsidP="00E726DB">
                                  <w:r>
                                    <w:t>Marital Status: Divorced</w:t>
                                  </w:r>
                                </w:p>
                              </w:tc>
                              <w:tc>
                                <w:tcPr>
                                  <w:tcW w:w="1985" w:type="dxa"/>
                                  <w:vAlign w:val="center"/>
                                </w:tcPr>
                                <w:p w14:paraId="0333F7B4" w14:textId="77777777" w:rsidR="00282DBC" w:rsidRDefault="00282DBC" w:rsidP="00E726DB">
                                  <w:pPr>
                                    <w:jc w:val="center"/>
                                  </w:pPr>
                                  <w:r>
                                    <w:t>0.111</w:t>
                                  </w:r>
                                </w:p>
                              </w:tc>
                            </w:tr>
                            <w:tr w:rsidR="00282DBC" w14:paraId="172F4A66" w14:textId="77777777" w:rsidTr="00CC7E05">
                              <w:tc>
                                <w:tcPr>
                                  <w:tcW w:w="1531" w:type="dxa"/>
                                  <w:vAlign w:val="center"/>
                                </w:tcPr>
                                <w:p w14:paraId="0897A6AF" w14:textId="77777777" w:rsidR="00282DBC" w:rsidRDefault="00282DBC" w:rsidP="00E726DB">
                                  <w:pPr>
                                    <w:tabs>
                                      <w:tab w:val="left" w:pos="1664"/>
                                    </w:tabs>
                                    <w:jc w:val="center"/>
                                  </w:pPr>
                                  <w:r>
                                    <w:t>…</w:t>
                                  </w:r>
                                </w:p>
                              </w:tc>
                              <w:tc>
                                <w:tcPr>
                                  <w:tcW w:w="851" w:type="dxa"/>
                                  <w:vAlign w:val="center"/>
                                </w:tcPr>
                                <w:p w14:paraId="3CE24CBC" w14:textId="77777777" w:rsidR="00282DBC" w:rsidRDefault="00282DBC" w:rsidP="00E726DB">
                                  <w:pPr>
                                    <w:tabs>
                                      <w:tab w:val="left" w:pos="1664"/>
                                    </w:tabs>
                                    <w:jc w:val="center"/>
                                  </w:pPr>
                                  <w:r>
                                    <w:t>…</w:t>
                                  </w:r>
                                </w:p>
                              </w:tc>
                              <w:tc>
                                <w:tcPr>
                                  <w:tcW w:w="992" w:type="dxa"/>
                                  <w:vAlign w:val="center"/>
                                </w:tcPr>
                                <w:p w14:paraId="50A694DF" w14:textId="77777777" w:rsidR="00282DBC" w:rsidRDefault="00282DBC" w:rsidP="00E726DB">
                                  <w:pPr>
                                    <w:tabs>
                                      <w:tab w:val="left" w:pos="1664"/>
                                    </w:tabs>
                                    <w:jc w:val="center"/>
                                  </w:pPr>
                                  <w:r>
                                    <w:t>…</w:t>
                                  </w:r>
                                </w:p>
                              </w:tc>
                              <w:tc>
                                <w:tcPr>
                                  <w:tcW w:w="1134" w:type="dxa"/>
                                  <w:tcBorders>
                                    <w:right w:val="single" w:sz="24" w:space="0" w:color="auto"/>
                                  </w:tcBorders>
                                </w:tcPr>
                                <w:p w14:paraId="21AA2148" w14:textId="77777777" w:rsidR="00282DBC" w:rsidRDefault="00282DBC" w:rsidP="00E726DB">
                                  <w:pPr>
                                    <w:tabs>
                                      <w:tab w:val="left" w:pos="1664"/>
                                    </w:tabs>
                                    <w:jc w:val="center"/>
                                  </w:pPr>
                                  <w:r>
                                    <w:t>…</w:t>
                                  </w:r>
                                </w:p>
                              </w:tc>
                              <w:tc>
                                <w:tcPr>
                                  <w:tcW w:w="4400" w:type="dxa"/>
                                  <w:gridSpan w:val="3"/>
                                  <w:tcBorders>
                                    <w:left w:val="single" w:sz="24" w:space="0" w:color="auto"/>
                                  </w:tcBorders>
                                  <w:vAlign w:val="center"/>
                                </w:tcPr>
                                <w:p w14:paraId="16CB7AB6" w14:textId="77777777" w:rsidR="00282DBC" w:rsidRDefault="00282DBC" w:rsidP="00E726DB">
                                  <w:r>
                                    <w:t>Sum Category-key = 1.035</w:t>
                                  </w:r>
                                </w:p>
                              </w:tc>
                            </w:tr>
                            <w:tr w:rsidR="00282DBC" w14:paraId="118BC77E" w14:textId="77777777" w:rsidTr="00CC7E05">
                              <w:tc>
                                <w:tcPr>
                                  <w:tcW w:w="1531" w:type="dxa"/>
                                  <w:vAlign w:val="center"/>
                                </w:tcPr>
                                <w:p w14:paraId="0C45D9F7" w14:textId="77777777" w:rsidR="00282DBC" w:rsidRDefault="00282DBC" w:rsidP="00E726DB">
                                  <w:pPr>
                                    <w:tabs>
                                      <w:tab w:val="left" w:pos="1664"/>
                                    </w:tabs>
                                    <w:jc w:val="center"/>
                                  </w:pPr>
                                </w:p>
                              </w:tc>
                              <w:tc>
                                <w:tcPr>
                                  <w:tcW w:w="851" w:type="dxa"/>
                                  <w:vAlign w:val="center"/>
                                </w:tcPr>
                                <w:p w14:paraId="6EC780F7" w14:textId="77777777" w:rsidR="00282DBC" w:rsidRDefault="00282DBC" w:rsidP="00E726DB">
                                  <w:pPr>
                                    <w:tabs>
                                      <w:tab w:val="left" w:pos="1664"/>
                                    </w:tabs>
                                    <w:jc w:val="center"/>
                                  </w:pPr>
                                </w:p>
                              </w:tc>
                              <w:tc>
                                <w:tcPr>
                                  <w:tcW w:w="992" w:type="dxa"/>
                                  <w:vAlign w:val="center"/>
                                </w:tcPr>
                                <w:p w14:paraId="76AB7252" w14:textId="77777777" w:rsidR="00282DBC" w:rsidRDefault="00282DBC" w:rsidP="00E726DB">
                                  <w:pPr>
                                    <w:tabs>
                                      <w:tab w:val="left" w:pos="1664"/>
                                    </w:tabs>
                                    <w:jc w:val="center"/>
                                  </w:pPr>
                                </w:p>
                              </w:tc>
                              <w:tc>
                                <w:tcPr>
                                  <w:tcW w:w="1134" w:type="dxa"/>
                                  <w:tcBorders>
                                    <w:right w:val="single" w:sz="24" w:space="0" w:color="auto"/>
                                  </w:tcBorders>
                                </w:tcPr>
                                <w:p w14:paraId="2A4DB7E4" w14:textId="77777777" w:rsidR="00282DBC" w:rsidRDefault="00282DBC" w:rsidP="00E726DB">
                                  <w:pPr>
                                    <w:tabs>
                                      <w:tab w:val="left" w:pos="1664"/>
                                    </w:tabs>
                                    <w:jc w:val="center"/>
                                  </w:pPr>
                                </w:p>
                              </w:tc>
                              <w:tc>
                                <w:tcPr>
                                  <w:tcW w:w="4400" w:type="dxa"/>
                                  <w:gridSpan w:val="3"/>
                                  <w:tcBorders>
                                    <w:left w:val="single" w:sz="24" w:space="0" w:color="auto"/>
                                  </w:tcBorders>
                                  <w:vAlign w:val="center"/>
                                </w:tcPr>
                                <w:p w14:paraId="0294624D" w14:textId="77777777" w:rsidR="00282DBC" w:rsidRDefault="00282DBC" w:rsidP="00E726DB">
                                  <w:r>
                                    <w:t>Cell key = 1.035 mod 1 = 0.035</w:t>
                                  </w:r>
                                </w:p>
                              </w:tc>
                            </w:tr>
                          </w:tbl>
                          <w:p w14:paraId="3A70E400" w14:textId="77777777" w:rsidR="00282DBC" w:rsidRDefault="00282DBC"/>
                          <w:p w14:paraId="17E79976" w14:textId="77777777" w:rsidR="00282DBC" w:rsidRDefault="00282DBC">
                            <w:r>
                              <w:t>Step 3. Where cell count is 0 even at higher geography, assume ‘structural zero’ and assign Category Cell Key as insignificant low value (in this case of ‘0-15 Divorced’ replace 0.035 by 0.001).</w:t>
                            </w:r>
                          </w:p>
                          <w:tbl>
                            <w:tblPr>
                              <w:tblStyle w:val="TableGrid"/>
                              <w:tblW w:w="0" w:type="auto"/>
                              <w:tblLayout w:type="fixed"/>
                              <w:tblLook w:val="04A0" w:firstRow="1" w:lastRow="0" w:firstColumn="1" w:lastColumn="0" w:noHBand="0" w:noVBand="1"/>
                            </w:tblPr>
                            <w:tblGrid>
                              <w:gridCol w:w="1247"/>
                              <w:gridCol w:w="1701"/>
                              <w:gridCol w:w="1413"/>
                              <w:gridCol w:w="1134"/>
                              <w:gridCol w:w="1417"/>
                            </w:tblGrid>
                            <w:tr w:rsidR="00282DBC" w14:paraId="1D58883B" w14:textId="77777777" w:rsidTr="00CC7E05">
                              <w:tc>
                                <w:tcPr>
                                  <w:tcW w:w="1247" w:type="dxa"/>
                                  <w:vAlign w:val="center"/>
                                </w:tcPr>
                                <w:p w14:paraId="2AF705F5" w14:textId="77777777" w:rsidR="00282DBC" w:rsidRPr="00A02D90" w:rsidRDefault="00282DBC" w:rsidP="00E726DB">
                                  <w:pPr>
                                    <w:tabs>
                                      <w:tab w:val="left" w:pos="1664"/>
                                    </w:tabs>
                                    <w:jc w:val="center"/>
                                  </w:pPr>
                                  <w:r w:rsidRPr="00A02D90">
                                    <w:t>Age</w:t>
                                  </w:r>
                                </w:p>
                              </w:tc>
                              <w:tc>
                                <w:tcPr>
                                  <w:tcW w:w="1701" w:type="dxa"/>
                                  <w:vAlign w:val="center"/>
                                </w:tcPr>
                                <w:p w14:paraId="61AC436C" w14:textId="77777777" w:rsidR="00282DBC" w:rsidRDefault="00282DBC" w:rsidP="00E726DB">
                                  <w:pPr>
                                    <w:tabs>
                                      <w:tab w:val="left" w:pos="1664"/>
                                    </w:tabs>
                                    <w:jc w:val="center"/>
                                  </w:pPr>
                                  <w:r>
                                    <w:t>Marital Status</w:t>
                                  </w:r>
                                </w:p>
                              </w:tc>
                              <w:tc>
                                <w:tcPr>
                                  <w:tcW w:w="1413" w:type="dxa"/>
                                  <w:vAlign w:val="center"/>
                                </w:tcPr>
                                <w:p w14:paraId="28A361A6" w14:textId="77777777" w:rsidR="00282DBC" w:rsidRDefault="00282DBC" w:rsidP="00CC7E05">
                                  <w:pPr>
                                    <w:tabs>
                                      <w:tab w:val="left" w:pos="1664"/>
                                    </w:tabs>
                                    <w:jc w:val="center"/>
                                  </w:pPr>
                                  <w:r>
                                    <w:t>Category Cell Key</w:t>
                                  </w:r>
                                </w:p>
                              </w:tc>
                              <w:tc>
                                <w:tcPr>
                                  <w:tcW w:w="1134" w:type="dxa"/>
                                  <w:vAlign w:val="center"/>
                                </w:tcPr>
                                <w:p w14:paraId="1EE5E7DC" w14:textId="77777777" w:rsidR="00282DBC" w:rsidRDefault="00282DBC" w:rsidP="00E726DB">
                                  <w:pPr>
                                    <w:tabs>
                                      <w:tab w:val="left" w:pos="1664"/>
                                    </w:tabs>
                                    <w:jc w:val="center"/>
                                  </w:pPr>
                                  <w:r>
                                    <w:t>Cell value</w:t>
                                  </w:r>
                                </w:p>
                              </w:tc>
                              <w:tc>
                                <w:tcPr>
                                  <w:tcW w:w="1417" w:type="dxa"/>
                                </w:tcPr>
                                <w:p w14:paraId="74FCB27E" w14:textId="77777777" w:rsidR="00282DBC" w:rsidRDefault="00282DBC" w:rsidP="00E726DB">
                                  <w:pPr>
                                    <w:tabs>
                                      <w:tab w:val="left" w:pos="1664"/>
                                    </w:tabs>
                                    <w:jc w:val="center"/>
                                  </w:pPr>
                                  <w:r>
                                    <w:t>Higher geog cell value</w:t>
                                  </w:r>
                                </w:p>
                              </w:tc>
                            </w:tr>
                            <w:tr w:rsidR="00282DBC" w14:paraId="2A744E96" w14:textId="77777777" w:rsidTr="00CC7E05">
                              <w:tc>
                                <w:tcPr>
                                  <w:tcW w:w="1247" w:type="dxa"/>
                                  <w:vAlign w:val="center"/>
                                </w:tcPr>
                                <w:p w14:paraId="686F0E08" w14:textId="77777777" w:rsidR="00282DBC" w:rsidRDefault="00282DBC" w:rsidP="00E726DB">
                                  <w:pPr>
                                    <w:tabs>
                                      <w:tab w:val="left" w:pos="1664"/>
                                    </w:tabs>
                                    <w:jc w:val="center"/>
                                  </w:pPr>
                                  <w:r>
                                    <w:t>0-15</w:t>
                                  </w:r>
                                </w:p>
                              </w:tc>
                              <w:tc>
                                <w:tcPr>
                                  <w:tcW w:w="1701" w:type="dxa"/>
                                  <w:vAlign w:val="center"/>
                                </w:tcPr>
                                <w:p w14:paraId="077A3781" w14:textId="77777777" w:rsidR="00282DBC" w:rsidRDefault="00282DBC" w:rsidP="00E726DB">
                                  <w:pPr>
                                    <w:tabs>
                                      <w:tab w:val="left" w:pos="1664"/>
                                    </w:tabs>
                                    <w:jc w:val="center"/>
                                  </w:pPr>
                                  <w:r>
                                    <w:t>Single</w:t>
                                  </w:r>
                                </w:p>
                              </w:tc>
                              <w:tc>
                                <w:tcPr>
                                  <w:tcW w:w="1413" w:type="dxa"/>
                                  <w:tcBorders>
                                    <w:left w:val="nil"/>
                                    <w:bottom w:val="single" w:sz="4" w:space="0" w:color="auto"/>
                                  </w:tcBorders>
                                  <w:vAlign w:val="center"/>
                                </w:tcPr>
                                <w:p w14:paraId="76B0073B" w14:textId="77777777" w:rsidR="00282DBC" w:rsidRDefault="00282DBC" w:rsidP="00E726DB">
                                  <w:pPr>
                                    <w:tabs>
                                      <w:tab w:val="left" w:pos="1664"/>
                                    </w:tabs>
                                    <w:jc w:val="center"/>
                                  </w:pPr>
                                  <w:r>
                                    <w:t>.</w:t>
                                  </w:r>
                                </w:p>
                              </w:tc>
                              <w:tc>
                                <w:tcPr>
                                  <w:tcW w:w="1134" w:type="dxa"/>
                                  <w:vAlign w:val="center"/>
                                </w:tcPr>
                                <w:p w14:paraId="5A126B8D" w14:textId="77777777" w:rsidR="00282DBC" w:rsidRDefault="00282DBC" w:rsidP="00E726DB">
                                  <w:pPr>
                                    <w:tabs>
                                      <w:tab w:val="left" w:pos="1664"/>
                                    </w:tabs>
                                    <w:jc w:val="center"/>
                                  </w:pPr>
                                  <w:r>
                                    <w:t>14</w:t>
                                  </w:r>
                                </w:p>
                              </w:tc>
                              <w:tc>
                                <w:tcPr>
                                  <w:tcW w:w="1417" w:type="dxa"/>
                                </w:tcPr>
                                <w:p w14:paraId="0FB4E9A6" w14:textId="77777777" w:rsidR="00282DBC" w:rsidRDefault="00282DBC" w:rsidP="00E726DB">
                                  <w:pPr>
                                    <w:tabs>
                                      <w:tab w:val="left" w:pos="1664"/>
                                    </w:tabs>
                                    <w:jc w:val="center"/>
                                  </w:pPr>
                                  <w:r>
                                    <w:t>223</w:t>
                                  </w:r>
                                </w:p>
                              </w:tc>
                            </w:tr>
                            <w:tr w:rsidR="00282DBC" w14:paraId="07CD80BA" w14:textId="77777777" w:rsidTr="00CC7E05">
                              <w:tc>
                                <w:tcPr>
                                  <w:tcW w:w="1247" w:type="dxa"/>
                                  <w:vAlign w:val="center"/>
                                </w:tcPr>
                                <w:p w14:paraId="4AF79CB2" w14:textId="77777777" w:rsidR="00282DBC" w:rsidRDefault="00282DBC" w:rsidP="00E726DB">
                                  <w:pPr>
                                    <w:tabs>
                                      <w:tab w:val="left" w:pos="1664"/>
                                    </w:tabs>
                                    <w:jc w:val="center"/>
                                  </w:pPr>
                                  <w:r>
                                    <w:t>0-15</w:t>
                                  </w:r>
                                </w:p>
                              </w:tc>
                              <w:tc>
                                <w:tcPr>
                                  <w:tcW w:w="1701" w:type="dxa"/>
                                  <w:vAlign w:val="center"/>
                                </w:tcPr>
                                <w:p w14:paraId="18432817" w14:textId="77777777" w:rsidR="00282DBC" w:rsidRDefault="00282DBC" w:rsidP="00E726DB">
                                  <w:pPr>
                                    <w:tabs>
                                      <w:tab w:val="left" w:pos="1664"/>
                                    </w:tabs>
                                    <w:jc w:val="center"/>
                                  </w:pPr>
                                  <w:r>
                                    <w:t>Married</w:t>
                                  </w:r>
                                </w:p>
                              </w:tc>
                              <w:tc>
                                <w:tcPr>
                                  <w:tcW w:w="1413" w:type="dxa"/>
                                  <w:tcBorders>
                                    <w:left w:val="nil"/>
                                  </w:tcBorders>
                                  <w:shd w:val="clear" w:color="auto" w:fill="C6D9F1" w:themeFill="text2" w:themeFillTint="33"/>
                                  <w:vAlign w:val="center"/>
                                </w:tcPr>
                                <w:p w14:paraId="6365C282" w14:textId="77777777" w:rsidR="00282DBC" w:rsidRDefault="00282DBC" w:rsidP="00E726DB">
                                  <w:pPr>
                                    <w:tabs>
                                      <w:tab w:val="left" w:pos="1664"/>
                                    </w:tabs>
                                    <w:jc w:val="center"/>
                                  </w:pPr>
                                  <w:r>
                                    <w:t>0.001</w:t>
                                  </w:r>
                                </w:p>
                              </w:tc>
                              <w:tc>
                                <w:tcPr>
                                  <w:tcW w:w="1134" w:type="dxa"/>
                                  <w:vAlign w:val="center"/>
                                </w:tcPr>
                                <w:p w14:paraId="51E3F25B" w14:textId="77777777" w:rsidR="00282DBC" w:rsidRDefault="00282DBC" w:rsidP="00E726DB">
                                  <w:pPr>
                                    <w:tabs>
                                      <w:tab w:val="left" w:pos="1664"/>
                                    </w:tabs>
                                    <w:jc w:val="center"/>
                                  </w:pPr>
                                  <w:r>
                                    <w:t>0</w:t>
                                  </w:r>
                                </w:p>
                              </w:tc>
                              <w:tc>
                                <w:tcPr>
                                  <w:tcW w:w="1417" w:type="dxa"/>
                                </w:tcPr>
                                <w:p w14:paraId="30D573F0" w14:textId="77777777" w:rsidR="00282DBC" w:rsidRDefault="00282DBC" w:rsidP="00E726DB">
                                  <w:pPr>
                                    <w:tabs>
                                      <w:tab w:val="left" w:pos="1664"/>
                                    </w:tabs>
                                    <w:jc w:val="center"/>
                                  </w:pPr>
                                  <w:r>
                                    <w:t>0</w:t>
                                  </w:r>
                                </w:p>
                              </w:tc>
                            </w:tr>
                            <w:tr w:rsidR="00282DBC" w14:paraId="0A72C14D" w14:textId="77777777" w:rsidTr="00CC7E05">
                              <w:tc>
                                <w:tcPr>
                                  <w:tcW w:w="1247" w:type="dxa"/>
                                  <w:vAlign w:val="center"/>
                                </w:tcPr>
                                <w:p w14:paraId="71D01E6F" w14:textId="77777777" w:rsidR="00282DBC" w:rsidRDefault="00282DBC" w:rsidP="00E726DB">
                                  <w:pPr>
                                    <w:tabs>
                                      <w:tab w:val="left" w:pos="1664"/>
                                    </w:tabs>
                                    <w:jc w:val="center"/>
                                  </w:pPr>
                                  <w:r>
                                    <w:t>0-15</w:t>
                                  </w:r>
                                </w:p>
                              </w:tc>
                              <w:tc>
                                <w:tcPr>
                                  <w:tcW w:w="1701" w:type="dxa"/>
                                  <w:vAlign w:val="center"/>
                                </w:tcPr>
                                <w:p w14:paraId="582C715F" w14:textId="77777777" w:rsidR="00282DBC" w:rsidRDefault="00282DBC" w:rsidP="00E726DB">
                                  <w:pPr>
                                    <w:tabs>
                                      <w:tab w:val="left" w:pos="1664"/>
                                    </w:tabs>
                                    <w:jc w:val="center"/>
                                  </w:pPr>
                                  <w:r>
                                    <w:t>Divorced</w:t>
                                  </w:r>
                                </w:p>
                              </w:tc>
                              <w:tc>
                                <w:tcPr>
                                  <w:tcW w:w="1413" w:type="dxa"/>
                                  <w:tcBorders>
                                    <w:left w:val="nil"/>
                                  </w:tcBorders>
                                  <w:shd w:val="clear" w:color="auto" w:fill="C6D9F1" w:themeFill="text2" w:themeFillTint="33"/>
                                  <w:vAlign w:val="center"/>
                                </w:tcPr>
                                <w:p w14:paraId="3C063CD4" w14:textId="77777777" w:rsidR="00282DBC" w:rsidRDefault="00282DBC" w:rsidP="00E726DB">
                                  <w:pPr>
                                    <w:tabs>
                                      <w:tab w:val="center" w:pos="260"/>
                                      <w:tab w:val="left" w:pos="1664"/>
                                    </w:tabs>
                                    <w:jc w:val="center"/>
                                  </w:pPr>
                                  <w:r>
                                    <w:t>0.001</w:t>
                                  </w:r>
                                </w:p>
                              </w:tc>
                              <w:tc>
                                <w:tcPr>
                                  <w:tcW w:w="1134" w:type="dxa"/>
                                  <w:vAlign w:val="center"/>
                                </w:tcPr>
                                <w:p w14:paraId="56585965" w14:textId="77777777" w:rsidR="00282DBC" w:rsidRDefault="00282DBC" w:rsidP="00E726DB">
                                  <w:pPr>
                                    <w:tabs>
                                      <w:tab w:val="left" w:pos="1664"/>
                                    </w:tabs>
                                    <w:jc w:val="center"/>
                                  </w:pPr>
                                  <w:r>
                                    <w:t>0</w:t>
                                  </w:r>
                                </w:p>
                              </w:tc>
                              <w:tc>
                                <w:tcPr>
                                  <w:tcW w:w="1417" w:type="dxa"/>
                                </w:tcPr>
                                <w:p w14:paraId="166A635E" w14:textId="77777777" w:rsidR="00282DBC" w:rsidRDefault="00282DBC" w:rsidP="00E726DB">
                                  <w:pPr>
                                    <w:tabs>
                                      <w:tab w:val="left" w:pos="1664"/>
                                    </w:tabs>
                                    <w:jc w:val="center"/>
                                  </w:pPr>
                                  <w:r>
                                    <w:t>0</w:t>
                                  </w:r>
                                </w:p>
                              </w:tc>
                            </w:tr>
                            <w:tr w:rsidR="00282DBC" w14:paraId="4943A3B5" w14:textId="77777777" w:rsidTr="00CC7E05">
                              <w:tc>
                                <w:tcPr>
                                  <w:tcW w:w="1247" w:type="dxa"/>
                                  <w:vAlign w:val="center"/>
                                </w:tcPr>
                                <w:p w14:paraId="6F6E6AA1" w14:textId="77777777" w:rsidR="00282DBC" w:rsidRDefault="00282DBC" w:rsidP="00E726DB">
                                  <w:pPr>
                                    <w:tabs>
                                      <w:tab w:val="left" w:pos="1664"/>
                                    </w:tabs>
                                    <w:jc w:val="center"/>
                                  </w:pPr>
                                  <w:r>
                                    <w:t>16-24</w:t>
                                  </w:r>
                                </w:p>
                              </w:tc>
                              <w:tc>
                                <w:tcPr>
                                  <w:tcW w:w="1701" w:type="dxa"/>
                                  <w:vAlign w:val="center"/>
                                </w:tcPr>
                                <w:p w14:paraId="79FDA383" w14:textId="77777777" w:rsidR="00282DBC" w:rsidRDefault="00282DBC" w:rsidP="00E726DB">
                                  <w:pPr>
                                    <w:tabs>
                                      <w:tab w:val="left" w:pos="1664"/>
                                    </w:tabs>
                                    <w:jc w:val="center"/>
                                  </w:pPr>
                                  <w:r>
                                    <w:t>Single</w:t>
                                  </w:r>
                                </w:p>
                              </w:tc>
                              <w:tc>
                                <w:tcPr>
                                  <w:tcW w:w="1413" w:type="dxa"/>
                                  <w:tcBorders>
                                    <w:left w:val="nil"/>
                                  </w:tcBorders>
                                  <w:vAlign w:val="center"/>
                                </w:tcPr>
                                <w:p w14:paraId="1276D0B4" w14:textId="77777777" w:rsidR="00282DBC" w:rsidRDefault="00282DBC" w:rsidP="00E726DB">
                                  <w:pPr>
                                    <w:tabs>
                                      <w:tab w:val="left" w:pos="1664"/>
                                    </w:tabs>
                                    <w:jc w:val="center"/>
                                  </w:pPr>
                                  <w:r>
                                    <w:t>.</w:t>
                                  </w:r>
                                </w:p>
                              </w:tc>
                              <w:tc>
                                <w:tcPr>
                                  <w:tcW w:w="1134" w:type="dxa"/>
                                  <w:vAlign w:val="center"/>
                                </w:tcPr>
                                <w:p w14:paraId="73314375" w14:textId="77777777" w:rsidR="00282DBC" w:rsidRDefault="00282DBC" w:rsidP="00E726DB">
                                  <w:pPr>
                                    <w:tabs>
                                      <w:tab w:val="left" w:pos="1664"/>
                                    </w:tabs>
                                    <w:jc w:val="center"/>
                                  </w:pPr>
                                  <w:r>
                                    <w:t>8</w:t>
                                  </w:r>
                                </w:p>
                              </w:tc>
                              <w:tc>
                                <w:tcPr>
                                  <w:tcW w:w="1417" w:type="dxa"/>
                                </w:tcPr>
                                <w:p w14:paraId="43F5D6F1" w14:textId="77777777" w:rsidR="00282DBC" w:rsidRDefault="00282DBC" w:rsidP="00E726DB">
                                  <w:pPr>
                                    <w:tabs>
                                      <w:tab w:val="left" w:pos="1664"/>
                                    </w:tabs>
                                    <w:jc w:val="center"/>
                                  </w:pPr>
                                  <w:r>
                                    <w:t>151</w:t>
                                  </w:r>
                                </w:p>
                              </w:tc>
                            </w:tr>
                            <w:tr w:rsidR="00282DBC" w14:paraId="4CA3DA8F" w14:textId="77777777" w:rsidTr="00CC7E05">
                              <w:tc>
                                <w:tcPr>
                                  <w:tcW w:w="1247" w:type="dxa"/>
                                  <w:vAlign w:val="center"/>
                                </w:tcPr>
                                <w:p w14:paraId="42EC2D85" w14:textId="77777777" w:rsidR="00282DBC" w:rsidRDefault="00282DBC" w:rsidP="00E726DB">
                                  <w:pPr>
                                    <w:tabs>
                                      <w:tab w:val="left" w:pos="1664"/>
                                    </w:tabs>
                                    <w:jc w:val="center"/>
                                  </w:pPr>
                                  <w:r>
                                    <w:t>16-24</w:t>
                                  </w:r>
                                </w:p>
                              </w:tc>
                              <w:tc>
                                <w:tcPr>
                                  <w:tcW w:w="1701" w:type="dxa"/>
                                  <w:vAlign w:val="center"/>
                                </w:tcPr>
                                <w:p w14:paraId="799B2E31" w14:textId="77777777" w:rsidR="00282DBC" w:rsidRDefault="00282DBC" w:rsidP="00E726DB">
                                  <w:pPr>
                                    <w:tabs>
                                      <w:tab w:val="left" w:pos="1664"/>
                                    </w:tabs>
                                    <w:jc w:val="center"/>
                                  </w:pPr>
                                  <w:r>
                                    <w:t>Married</w:t>
                                  </w:r>
                                </w:p>
                              </w:tc>
                              <w:tc>
                                <w:tcPr>
                                  <w:tcW w:w="1413" w:type="dxa"/>
                                  <w:tcBorders>
                                    <w:left w:val="nil"/>
                                  </w:tcBorders>
                                  <w:vAlign w:val="center"/>
                                </w:tcPr>
                                <w:p w14:paraId="5147F6B3" w14:textId="77777777" w:rsidR="00282DBC" w:rsidRDefault="00282DBC" w:rsidP="00E726DB">
                                  <w:pPr>
                                    <w:tabs>
                                      <w:tab w:val="left" w:pos="1664"/>
                                    </w:tabs>
                                    <w:jc w:val="center"/>
                                  </w:pPr>
                                  <w:r>
                                    <w:t>.</w:t>
                                  </w:r>
                                </w:p>
                              </w:tc>
                              <w:tc>
                                <w:tcPr>
                                  <w:tcW w:w="1134" w:type="dxa"/>
                                  <w:vAlign w:val="center"/>
                                </w:tcPr>
                                <w:p w14:paraId="50D01641" w14:textId="77777777" w:rsidR="00282DBC" w:rsidRDefault="00282DBC" w:rsidP="00E726DB">
                                  <w:pPr>
                                    <w:tabs>
                                      <w:tab w:val="left" w:pos="1664"/>
                                    </w:tabs>
                                    <w:jc w:val="center"/>
                                  </w:pPr>
                                  <w:r>
                                    <w:t>4</w:t>
                                  </w:r>
                                </w:p>
                              </w:tc>
                              <w:tc>
                                <w:tcPr>
                                  <w:tcW w:w="1417" w:type="dxa"/>
                                </w:tcPr>
                                <w:p w14:paraId="59F2A4A9" w14:textId="77777777" w:rsidR="00282DBC" w:rsidRDefault="00282DBC" w:rsidP="00E726DB">
                                  <w:pPr>
                                    <w:tabs>
                                      <w:tab w:val="left" w:pos="1664"/>
                                    </w:tabs>
                                    <w:jc w:val="center"/>
                                  </w:pPr>
                                  <w:r>
                                    <w:t>77</w:t>
                                  </w:r>
                                </w:p>
                              </w:tc>
                            </w:tr>
                            <w:tr w:rsidR="00282DBC" w14:paraId="6A635B4F" w14:textId="77777777" w:rsidTr="00CC7E05">
                              <w:tc>
                                <w:tcPr>
                                  <w:tcW w:w="1247" w:type="dxa"/>
                                  <w:vAlign w:val="center"/>
                                </w:tcPr>
                                <w:p w14:paraId="450480C2" w14:textId="77777777" w:rsidR="00282DBC" w:rsidRDefault="00282DBC" w:rsidP="00E726DB">
                                  <w:pPr>
                                    <w:tabs>
                                      <w:tab w:val="left" w:pos="1664"/>
                                    </w:tabs>
                                    <w:jc w:val="center"/>
                                  </w:pPr>
                                  <w:r>
                                    <w:t>16-24</w:t>
                                  </w:r>
                                </w:p>
                              </w:tc>
                              <w:tc>
                                <w:tcPr>
                                  <w:tcW w:w="1701" w:type="dxa"/>
                                  <w:vAlign w:val="center"/>
                                </w:tcPr>
                                <w:p w14:paraId="58CC6007" w14:textId="77777777" w:rsidR="00282DBC" w:rsidRDefault="00282DBC" w:rsidP="00E726DB">
                                  <w:pPr>
                                    <w:tabs>
                                      <w:tab w:val="left" w:pos="1664"/>
                                    </w:tabs>
                                    <w:jc w:val="center"/>
                                  </w:pPr>
                                  <w:r>
                                    <w:t>Divorced</w:t>
                                  </w:r>
                                </w:p>
                              </w:tc>
                              <w:tc>
                                <w:tcPr>
                                  <w:tcW w:w="1413" w:type="dxa"/>
                                  <w:tcBorders>
                                    <w:left w:val="nil"/>
                                  </w:tcBorders>
                                  <w:vAlign w:val="center"/>
                                </w:tcPr>
                                <w:p w14:paraId="338CC64F" w14:textId="77777777" w:rsidR="00282DBC" w:rsidRDefault="00282DBC" w:rsidP="00E726DB">
                                  <w:pPr>
                                    <w:tabs>
                                      <w:tab w:val="left" w:pos="1664"/>
                                    </w:tabs>
                                    <w:jc w:val="center"/>
                                  </w:pPr>
                                  <w:r>
                                    <w:t>0.975</w:t>
                                  </w:r>
                                </w:p>
                              </w:tc>
                              <w:tc>
                                <w:tcPr>
                                  <w:tcW w:w="1134" w:type="dxa"/>
                                  <w:vAlign w:val="center"/>
                                </w:tcPr>
                                <w:p w14:paraId="3AA08F67" w14:textId="77777777" w:rsidR="00282DBC" w:rsidRDefault="00282DBC" w:rsidP="00E726DB">
                                  <w:pPr>
                                    <w:tabs>
                                      <w:tab w:val="left" w:pos="1664"/>
                                    </w:tabs>
                                    <w:jc w:val="center"/>
                                  </w:pPr>
                                  <w:r>
                                    <w:t>0</w:t>
                                  </w:r>
                                </w:p>
                              </w:tc>
                              <w:tc>
                                <w:tcPr>
                                  <w:tcW w:w="1417" w:type="dxa"/>
                                </w:tcPr>
                                <w:p w14:paraId="3CAA3FEE" w14:textId="77777777" w:rsidR="00282DBC" w:rsidRDefault="00282DBC" w:rsidP="00E726DB">
                                  <w:pPr>
                                    <w:tabs>
                                      <w:tab w:val="left" w:pos="1664"/>
                                    </w:tabs>
                                    <w:jc w:val="center"/>
                                  </w:pPr>
                                  <w:r>
                                    <w:t>2</w:t>
                                  </w:r>
                                </w:p>
                              </w:tc>
                            </w:tr>
                            <w:tr w:rsidR="00282DBC" w14:paraId="5594DF53" w14:textId="77777777" w:rsidTr="00CC7E05">
                              <w:tc>
                                <w:tcPr>
                                  <w:tcW w:w="1247" w:type="dxa"/>
                                  <w:vAlign w:val="center"/>
                                </w:tcPr>
                                <w:p w14:paraId="00B2DB57" w14:textId="77777777" w:rsidR="00282DBC" w:rsidRDefault="00282DBC" w:rsidP="00E726DB">
                                  <w:pPr>
                                    <w:tabs>
                                      <w:tab w:val="left" w:pos="1664"/>
                                    </w:tabs>
                                    <w:jc w:val="center"/>
                                  </w:pPr>
                                  <w:r>
                                    <w:t>…</w:t>
                                  </w:r>
                                </w:p>
                              </w:tc>
                              <w:tc>
                                <w:tcPr>
                                  <w:tcW w:w="1701" w:type="dxa"/>
                                  <w:vAlign w:val="center"/>
                                </w:tcPr>
                                <w:p w14:paraId="689552D3" w14:textId="77777777" w:rsidR="00282DBC" w:rsidRDefault="00282DBC" w:rsidP="00E726DB">
                                  <w:pPr>
                                    <w:tabs>
                                      <w:tab w:val="left" w:pos="1664"/>
                                    </w:tabs>
                                    <w:jc w:val="center"/>
                                  </w:pPr>
                                  <w:r>
                                    <w:t>…</w:t>
                                  </w:r>
                                </w:p>
                              </w:tc>
                              <w:tc>
                                <w:tcPr>
                                  <w:tcW w:w="1413" w:type="dxa"/>
                                  <w:tcBorders>
                                    <w:left w:val="nil"/>
                                  </w:tcBorders>
                                </w:tcPr>
                                <w:p w14:paraId="439747AA" w14:textId="77777777" w:rsidR="00282DBC" w:rsidRDefault="00282DBC" w:rsidP="00E726DB">
                                  <w:pPr>
                                    <w:tabs>
                                      <w:tab w:val="left" w:pos="1664"/>
                                    </w:tabs>
                                    <w:jc w:val="center"/>
                                  </w:pPr>
                                </w:p>
                              </w:tc>
                              <w:tc>
                                <w:tcPr>
                                  <w:tcW w:w="1134" w:type="dxa"/>
                                </w:tcPr>
                                <w:p w14:paraId="1DA50FFD" w14:textId="77777777" w:rsidR="00282DBC" w:rsidRDefault="00282DBC" w:rsidP="00E726DB">
                                  <w:pPr>
                                    <w:tabs>
                                      <w:tab w:val="left" w:pos="1664"/>
                                    </w:tabs>
                                    <w:jc w:val="center"/>
                                  </w:pPr>
                                </w:p>
                              </w:tc>
                              <w:tc>
                                <w:tcPr>
                                  <w:tcW w:w="1417" w:type="dxa"/>
                                </w:tcPr>
                                <w:p w14:paraId="60631E79" w14:textId="77777777" w:rsidR="00282DBC" w:rsidRDefault="00282DBC" w:rsidP="00E726DB">
                                  <w:pPr>
                                    <w:tabs>
                                      <w:tab w:val="left" w:pos="1664"/>
                                    </w:tabs>
                                    <w:jc w:val="center"/>
                                  </w:pPr>
                                </w:p>
                              </w:tc>
                            </w:tr>
                          </w:tbl>
                          <w:p w14:paraId="4B48450C" w14:textId="77777777" w:rsidR="00282DBC" w:rsidRDefault="00282DBC"/>
                          <w:p w14:paraId="2E8DCBA8" w14:textId="77777777" w:rsidR="00282DBC" w:rsidRDefault="00282DBC" w:rsidP="007E4214">
                            <w:r>
                              <w:t>Step 4. Calculate how many zero cells need to be perturbed. Perturb those with the higher or highest Category Cell Keys.</w:t>
                            </w:r>
                          </w:p>
                          <w:tbl>
                            <w:tblPr>
                              <w:tblStyle w:val="TableGrid"/>
                              <w:tblW w:w="0" w:type="auto"/>
                              <w:tblLayout w:type="fixed"/>
                              <w:tblLook w:val="04A0" w:firstRow="1" w:lastRow="0" w:firstColumn="1" w:lastColumn="0" w:noHBand="0" w:noVBand="1"/>
                            </w:tblPr>
                            <w:tblGrid>
                              <w:gridCol w:w="1247"/>
                              <w:gridCol w:w="1701"/>
                              <w:gridCol w:w="1413"/>
                              <w:gridCol w:w="1134"/>
                            </w:tblGrid>
                            <w:tr w:rsidR="00282DBC" w14:paraId="35CF5CAE" w14:textId="77777777" w:rsidTr="00CC7E05">
                              <w:tc>
                                <w:tcPr>
                                  <w:tcW w:w="1247" w:type="dxa"/>
                                  <w:vAlign w:val="center"/>
                                </w:tcPr>
                                <w:p w14:paraId="10CAADE5" w14:textId="77777777" w:rsidR="00282DBC" w:rsidRPr="00A02D90" w:rsidRDefault="00282DBC" w:rsidP="007E4214">
                                  <w:pPr>
                                    <w:tabs>
                                      <w:tab w:val="left" w:pos="1664"/>
                                    </w:tabs>
                                    <w:jc w:val="center"/>
                                  </w:pPr>
                                  <w:r w:rsidRPr="00A02D90">
                                    <w:t>Age</w:t>
                                  </w:r>
                                </w:p>
                              </w:tc>
                              <w:tc>
                                <w:tcPr>
                                  <w:tcW w:w="1701" w:type="dxa"/>
                                  <w:vAlign w:val="center"/>
                                </w:tcPr>
                                <w:p w14:paraId="4A7DF711" w14:textId="77777777" w:rsidR="00282DBC" w:rsidRDefault="00282DBC" w:rsidP="007E4214">
                                  <w:pPr>
                                    <w:tabs>
                                      <w:tab w:val="left" w:pos="1664"/>
                                    </w:tabs>
                                    <w:jc w:val="center"/>
                                  </w:pPr>
                                  <w:r>
                                    <w:t>Marital Status</w:t>
                                  </w:r>
                                </w:p>
                              </w:tc>
                              <w:tc>
                                <w:tcPr>
                                  <w:tcW w:w="1413" w:type="dxa"/>
                                  <w:vAlign w:val="center"/>
                                </w:tcPr>
                                <w:p w14:paraId="5D7C2EF3" w14:textId="77777777" w:rsidR="00282DBC" w:rsidRDefault="00282DBC" w:rsidP="007E4214">
                                  <w:pPr>
                                    <w:tabs>
                                      <w:tab w:val="left" w:pos="1664"/>
                                    </w:tabs>
                                    <w:jc w:val="center"/>
                                  </w:pPr>
                                  <w:r>
                                    <w:t>Category Cell Key</w:t>
                                  </w:r>
                                </w:p>
                              </w:tc>
                              <w:tc>
                                <w:tcPr>
                                  <w:tcW w:w="1134" w:type="dxa"/>
                                  <w:vAlign w:val="center"/>
                                </w:tcPr>
                                <w:p w14:paraId="00221013" w14:textId="77777777" w:rsidR="00282DBC" w:rsidRDefault="00282DBC" w:rsidP="007E4214">
                                  <w:pPr>
                                    <w:tabs>
                                      <w:tab w:val="left" w:pos="1664"/>
                                    </w:tabs>
                                    <w:jc w:val="center"/>
                                  </w:pPr>
                                  <w:r>
                                    <w:t>Cell value</w:t>
                                  </w:r>
                                </w:p>
                              </w:tc>
                            </w:tr>
                            <w:tr w:rsidR="00282DBC" w14:paraId="6A355340" w14:textId="77777777" w:rsidTr="00CC7E05">
                              <w:tc>
                                <w:tcPr>
                                  <w:tcW w:w="1247" w:type="dxa"/>
                                  <w:vAlign w:val="center"/>
                                </w:tcPr>
                                <w:p w14:paraId="6F234664" w14:textId="77777777" w:rsidR="00282DBC" w:rsidRDefault="00282DBC" w:rsidP="007E4214">
                                  <w:pPr>
                                    <w:tabs>
                                      <w:tab w:val="left" w:pos="1664"/>
                                    </w:tabs>
                                    <w:jc w:val="center"/>
                                  </w:pPr>
                                  <w:r>
                                    <w:t>0-15</w:t>
                                  </w:r>
                                </w:p>
                              </w:tc>
                              <w:tc>
                                <w:tcPr>
                                  <w:tcW w:w="1701" w:type="dxa"/>
                                  <w:vAlign w:val="center"/>
                                </w:tcPr>
                                <w:p w14:paraId="375067FC" w14:textId="77777777" w:rsidR="00282DBC" w:rsidRDefault="00282DBC" w:rsidP="007E4214">
                                  <w:pPr>
                                    <w:tabs>
                                      <w:tab w:val="left" w:pos="1664"/>
                                    </w:tabs>
                                    <w:jc w:val="center"/>
                                  </w:pPr>
                                  <w:r>
                                    <w:t>Single</w:t>
                                  </w:r>
                                </w:p>
                              </w:tc>
                              <w:tc>
                                <w:tcPr>
                                  <w:tcW w:w="1413" w:type="dxa"/>
                                  <w:tcBorders>
                                    <w:left w:val="nil"/>
                                    <w:bottom w:val="single" w:sz="4" w:space="0" w:color="auto"/>
                                  </w:tcBorders>
                                  <w:vAlign w:val="center"/>
                                </w:tcPr>
                                <w:p w14:paraId="22B1F98D" w14:textId="77777777" w:rsidR="00282DBC" w:rsidRDefault="00282DBC" w:rsidP="007E4214">
                                  <w:pPr>
                                    <w:tabs>
                                      <w:tab w:val="left" w:pos="1664"/>
                                    </w:tabs>
                                    <w:jc w:val="center"/>
                                  </w:pPr>
                                  <w:r>
                                    <w:t>.</w:t>
                                  </w:r>
                                </w:p>
                              </w:tc>
                              <w:tc>
                                <w:tcPr>
                                  <w:tcW w:w="1134" w:type="dxa"/>
                                  <w:vAlign w:val="center"/>
                                </w:tcPr>
                                <w:p w14:paraId="20BF693F" w14:textId="77777777" w:rsidR="00282DBC" w:rsidRDefault="00282DBC" w:rsidP="007E4214">
                                  <w:pPr>
                                    <w:tabs>
                                      <w:tab w:val="left" w:pos="1664"/>
                                    </w:tabs>
                                    <w:jc w:val="center"/>
                                  </w:pPr>
                                  <w:r>
                                    <w:t>14</w:t>
                                  </w:r>
                                </w:p>
                              </w:tc>
                            </w:tr>
                            <w:tr w:rsidR="00282DBC" w14:paraId="2181ABC1" w14:textId="77777777" w:rsidTr="00CC7E05">
                              <w:tc>
                                <w:tcPr>
                                  <w:tcW w:w="1247" w:type="dxa"/>
                                  <w:vAlign w:val="center"/>
                                </w:tcPr>
                                <w:p w14:paraId="1AC7B563" w14:textId="77777777" w:rsidR="00282DBC" w:rsidRDefault="00282DBC" w:rsidP="007E4214">
                                  <w:pPr>
                                    <w:tabs>
                                      <w:tab w:val="left" w:pos="1664"/>
                                    </w:tabs>
                                    <w:jc w:val="center"/>
                                  </w:pPr>
                                  <w:r>
                                    <w:t>0-15</w:t>
                                  </w:r>
                                </w:p>
                              </w:tc>
                              <w:tc>
                                <w:tcPr>
                                  <w:tcW w:w="1701" w:type="dxa"/>
                                  <w:vAlign w:val="center"/>
                                </w:tcPr>
                                <w:p w14:paraId="7A866975" w14:textId="77777777" w:rsidR="00282DBC" w:rsidRDefault="00282DBC" w:rsidP="007E4214">
                                  <w:pPr>
                                    <w:tabs>
                                      <w:tab w:val="left" w:pos="1664"/>
                                    </w:tabs>
                                    <w:jc w:val="center"/>
                                  </w:pPr>
                                  <w:r>
                                    <w:t>Married</w:t>
                                  </w:r>
                                </w:p>
                              </w:tc>
                              <w:tc>
                                <w:tcPr>
                                  <w:tcW w:w="1413" w:type="dxa"/>
                                  <w:tcBorders>
                                    <w:left w:val="nil"/>
                                  </w:tcBorders>
                                  <w:shd w:val="clear" w:color="auto" w:fill="C6D9F1" w:themeFill="text2" w:themeFillTint="33"/>
                                  <w:vAlign w:val="center"/>
                                </w:tcPr>
                                <w:p w14:paraId="1188AD2F" w14:textId="77777777" w:rsidR="00282DBC" w:rsidRDefault="00282DBC" w:rsidP="007E4214">
                                  <w:pPr>
                                    <w:tabs>
                                      <w:tab w:val="left" w:pos="1664"/>
                                    </w:tabs>
                                    <w:jc w:val="center"/>
                                  </w:pPr>
                                  <w:r>
                                    <w:t>0.001</w:t>
                                  </w:r>
                                </w:p>
                              </w:tc>
                              <w:tc>
                                <w:tcPr>
                                  <w:tcW w:w="1134" w:type="dxa"/>
                                  <w:vAlign w:val="center"/>
                                </w:tcPr>
                                <w:p w14:paraId="4368AB55" w14:textId="77777777" w:rsidR="00282DBC" w:rsidRDefault="00282DBC" w:rsidP="007E4214">
                                  <w:pPr>
                                    <w:tabs>
                                      <w:tab w:val="left" w:pos="1664"/>
                                    </w:tabs>
                                    <w:jc w:val="center"/>
                                  </w:pPr>
                                  <w:r>
                                    <w:t>0</w:t>
                                  </w:r>
                                </w:p>
                              </w:tc>
                            </w:tr>
                            <w:tr w:rsidR="00282DBC" w14:paraId="41D38DCB" w14:textId="77777777" w:rsidTr="00CC7E05">
                              <w:tc>
                                <w:tcPr>
                                  <w:tcW w:w="1247" w:type="dxa"/>
                                  <w:vAlign w:val="center"/>
                                </w:tcPr>
                                <w:p w14:paraId="06A6D6B8" w14:textId="77777777" w:rsidR="00282DBC" w:rsidRDefault="00282DBC" w:rsidP="007E4214">
                                  <w:pPr>
                                    <w:tabs>
                                      <w:tab w:val="left" w:pos="1664"/>
                                    </w:tabs>
                                    <w:jc w:val="center"/>
                                  </w:pPr>
                                  <w:r>
                                    <w:t>0-15</w:t>
                                  </w:r>
                                </w:p>
                              </w:tc>
                              <w:tc>
                                <w:tcPr>
                                  <w:tcW w:w="1701" w:type="dxa"/>
                                  <w:vAlign w:val="center"/>
                                </w:tcPr>
                                <w:p w14:paraId="49880EE2" w14:textId="77777777" w:rsidR="00282DBC" w:rsidRDefault="00282DBC" w:rsidP="007E4214">
                                  <w:pPr>
                                    <w:tabs>
                                      <w:tab w:val="left" w:pos="1664"/>
                                    </w:tabs>
                                    <w:jc w:val="center"/>
                                  </w:pPr>
                                  <w:r>
                                    <w:t>Divorced</w:t>
                                  </w:r>
                                </w:p>
                              </w:tc>
                              <w:tc>
                                <w:tcPr>
                                  <w:tcW w:w="1413" w:type="dxa"/>
                                  <w:tcBorders>
                                    <w:left w:val="nil"/>
                                  </w:tcBorders>
                                  <w:shd w:val="clear" w:color="auto" w:fill="C6D9F1" w:themeFill="text2" w:themeFillTint="33"/>
                                  <w:vAlign w:val="center"/>
                                </w:tcPr>
                                <w:p w14:paraId="03AFDD3B" w14:textId="77777777" w:rsidR="00282DBC" w:rsidRDefault="00282DBC" w:rsidP="007E4214">
                                  <w:pPr>
                                    <w:tabs>
                                      <w:tab w:val="center" w:pos="260"/>
                                      <w:tab w:val="left" w:pos="1664"/>
                                    </w:tabs>
                                    <w:jc w:val="center"/>
                                  </w:pPr>
                                  <w:r>
                                    <w:t>0.001</w:t>
                                  </w:r>
                                </w:p>
                              </w:tc>
                              <w:tc>
                                <w:tcPr>
                                  <w:tcW w:w="1134" w:type="dxa"/>
                                  <w:vAlign w:val="center"/>
                                </w:tcPr>
                                <w:p w14:paraId="0CC6CDD8" w14:textId="77777777" w:rsidR="00282DBC" w:rsidRDefault="00282DBC" w:rsidP="007E4214">
                                  <w:pPr>
                                    <w:tabs>
                                      <w:tab w:val="left" w:pos="1664"/>
                                    </w:tabs>
                                    <w:jc w:val="center"/>
                                  </w:pPr>
                                  <w:r>
                                    <w:t>0</w:t>
                                  </w:r>
                                </w:p>
                              </w:tc>
                            </w:tr>
                            <w:tr w:rsidR="00282DBC" w14:paraId="38308740" w14:textId="77777777" w:rsidTr="00CC7E05">
                              <w:tc>
                                <w:tcPr>
                                  <w:tcW w:w="1247" w:type="dxa"/>
                                  <w:vAlign w:val="center"/>
                                </w:tcPr>
                                <w:p w14:paraId="6BF372AB" w14:textId="77777777" w:rsidR="00282DBC" w:rsidRDefault="00282DBC" w:rsidP="007E4214">
                                  <w:pPr>
                                    <w:tabs>
                                      <w:tab w:val="left" w:pos="1664"/>
                                    </w:tabs>
                                    <w:jc w:val="center"/>
                                  </w:pPr>
                                  <w:r>
                                    <w:t>16-24</w:t>
                                  </w:r>
                                </w:p>
                              </w:tc>
                              <w:tc>
                                <w:tcPr>
                                  <w:tcW w:w="1701" w:type="dxa"/>
                                  <w:vAlign w:val="center"/>
                                </w:tcPr>
                                <w:p w14:paraId="758306B9" w14:textId="77777777" w:rsidR="00282DBC" w:rsidRDefault="00282DBC" w:rsidP="007E4214">
                                  <w:pPr>
                                    <w:tabs>
                                      <w:tab w:val="left" w:pos="1664"/>
                                    </w:tabs>
                                    <w:jc w:val="center"/>
                                  </w:pPr>
                                  <w:r>
                                    <w:t>Single</w:t>
                                  </w:r>
                                </w:p>
                              </w:tc>
                              <w:tc>
                                <w:tcPr>
                                  <w:tcW w:w="1413" w:type="dxa"/>
                                  <w:tcBorders>
                                    <w:left w:val="nil"/>
                                  </w:tcBorders>
                                  <w:vAlign w:val="center"/>
                                </w:tcPr>
                                <w:p w14:paraId="3EA5EA1B" w14:textId="77777777" w:rsidR="00282DBC" w:rsidRDefault="00282DBC" w:rsidP="007E4214">
                                  <w:pPr>
                                    <w:tabs>
                                      <w:tab w:val="left" w:pos="1664"/>
                                    </w:tabs>
                                    <w:jc w:val="center"/>
                                  </w:pPr>
                                  <w:r>
                                    <w:t>.</w:t>
                                  </w:r>
                                </w:p>
                              </w:tc>
                              <w:tc>
                                <w:tcPr>
                                  <w:tcW w:w="1134" w:type="dxa"/>
                                  <w:vAlign w:val="center"/>
                                </w:tcPr>
                                <w:p w14:paraId="7E12F43B" w14:textId="77777777" w:rsidR="00282DBC" w:rsidRDefault="00282DBC" w:rsidP="007E4214">
                                  <w:pPr>
                                    <w:tabs>
                                      <w:tab w:val="left" w:pos="1664"/>
                                    </w:tabs>
                                    <w:jc w:val="center"/>
                                  </w:pPr>
                                  <w:r>
                                    <w:t>8</w:t>
                                  </w:r>
                                </w:p>
                              </w:tc>
                            </w:tr>
                            <w:tr w:rsidR="00282DBC" w14:paraId="4C033003" w14:textId="77777777" w:rsidTr="00CC7E05">
                              <w:tc>
                                <w:tcPr>
                                  <w:tcW w:w="1247" w:type="dxa"/>
                                  <w:vAlign w:val="center"/>
                                </w:tcPr>
                                <w:p w14:paraId="38C179FE" w14:textId="77777777" w:rsidR="00282DBC" w:rsidRDefault="00282DBC" w:rsidP="007E4214">
                                  <w:pPr>
                                    <w:tabs>
                                      <w:tab w:val="left" w:pos="1664"/>
                                    </w:tabs>
                                    <w:jc w:val="center"/>
                                  </w:pPr>
                                  <w:r>
                                    <w:t>16-24</w:t>
                                  </w:r>
                                </w:p>
                              </w:tc>
                              <w:tc>
                                <w:tcPr>
                                  <w:tcW w:w="1701" w:type="dxa"/>
                                  <w:vAlign w:val="center"/>
                                </w:tcPr>
                                <w:p w14:paraId="7171D3A5" w14:textId="77777777" w:rsidR="00282DBC" w:rsidRDefault="00282DBC" w:rsidP="007E4214">
                                  <w:pPr>
                                    <w:tabs>
                                      <w:tab w:val="left" w:pos="1664"/>
                                    </w:tabs>
                                    <w:jc w:val="center"/>
                                  </w:pPr>
                                  <w:r>
                                    <w:t>Married</w:t>
                                  </w:r>
                                </w:p>
                              </w:tc>
                              <w:tc>
                                <w:tcPr>
                                  <w:tcW w:w="1413" w:type="dxa"/>
                                  <w:tcBorders>
                                    <w:left w:val="nil"/>
                                  </w:tcBorders>
                                  <w:vAlign w:val="center"/>
                                </w:tcPr>
                                <w:p w14:paraId="36D160FF" w14:textId="77777777" w:rsidR="00282DBC" w:rsidRDefault="00282DBC" w:rsidP="007E4214">
                                  <w:pPr>
                                    <w:tabs>
                                      <w:tab w:val="left" w:pos="1664"/>
                                    </w:tabs>
                                    <w:jc w:val="center"/>
                                  </w:pPr>
                                  <w:r>
                                    <w:t>.</w:t>
                                  </w:r>
                                </w:p>
                              </w:tc>
                              <w:tc>
                                <w:tcPr>
                                  <w:tcW w:w="1134" w:type="dxa"/>
                                  <w:vAlign w:val="center"/>
                                </w:tcPr>
                                <w:p w14:paraId="1982DA73" w14:textId="77777777" w:rsidR="00282DBC" w:rsidRDefault="00282DBC" w:rsidP="007E4214">
                                  <w:pPr>
                                    <w:tabs>
                                      <w:tab w:val="left" w:pos="1664"/>
                                    </w:tabs>
                                    <w:jc w:val="center"/>
                                  </w:pPr>
                                  <w:r>
                                    <w:t>4</w:t>
                                  </w:r>
                                </w:p>
                              </w:tc>
                            </w:tr>
                            <w:tr w:rsidR="00282DBC" w14:paraId="5A8CF6BF" w14:textId="77777777" w:rsidTr="00CC7E05">
                              <w:tc>
                                <w:tcPr>
                                  <w:tcW w:w="1247" w:type="dxa"/>
                                  <w:vAlign w:val="center"/>
                                </w:tcPr>
                                <w:p w14:paraId="3155D2CF" w14:textId="77777777" w:rsidR="00282DBC" w:rsidRDefault="00282DBC" w:rsidP="007E4214">
                                  <w:pPr>
                                    <w:tabs>
                                      <w:tab w:val="left" w:pos="1664"/>
                                    </w:tabs>
                                    <w:jc w:val="center"/>
                                  </w:pPr>
                                  <w:r>
                                    <w:t>16-24</w:t>
                                  </w:r>
                                </w:p>
                              </w:tc>
                              <w:tc>
                                <w:tcPr>
                                  <w:tcW w:w="1701" w:type="dxa"/>
                                  <w:vAlign w:val="center"/>
                                </w:tcPr>
                                <w:p w14:paraId="4485225F" w14:textId="77777777" w:rsidR="00282DBC" w:rsidRDefault="00282DBC" w:rsidP="007E4214">
                                  <w:pPr>
                                    <w:tabs>
                                      <w:tab w:val="left" w:pos="1664"/>
                                    </w:tabs>
                                    <w:jc w:val="center"/>
                                  </w:pPr>
                                  <w:r>
                                    <w:t>Divorced</w:t>
                                  </w:r>
                                </w:p>
                              </w:tc>
                              <w:tc>
                                <w:tcPr>
                                  <w:tcW w:w="1413" w:type="dxa"/>
                                  <w:tcBorders>
                                    <w:left w:val="nil"/>
                                  </w:tcBorders>
                                  <w:vAlign w:val="center"/>
                                </w:tcPr>
                                <w:p w14:paraId="428461D1" w14:textId="77777777" w:rsidR="00282DBC" w:rsidRDefault="00282DBC" w:rsidP="007E4214">
                                  <w:pPr>
                                    <w:tabs>
                                      <w:tab w:val="left" w:pos="1664"/>
                                    </w:tabs>
                                    <w:jc w:val="center"/>
                                  </w:pPr>
                                  <w:r>
                                    <w:t>0.975</w:t>
                                  </w:r>
                                </w:p>
                              </w:tc>
                              <w:tc>
                                <w:tcPr>
                                  <w:tcW w:w="1134" w:type="dxa"/>
                                  <w:vAlign w:val="center"/>
                                </w:tcPr>
                                <w:p w14:paraId="6BA95774" w14:textId="77777777" w:rsidR="00282DBC" w:rsidRDefault="00282DBC" w:rsidP="00CC7E05">
                                  <w:pPr>
                                    <w:tabs>
                                      <w:tab w:val="left" w:pos="1664"/>
                                    </w:tabs>
                                    <w:jc w:val="center"/>
                                  </w:pPr>
                                  <w:r>
                                    <w:t xml:space="preserve">     0 </w:t>
                                  </w:r>
                                  <w:r>
                                    <w:sym w:font="Wingdings" w:char="F0E0"/>
                                  </w:r>
                                  <w:r>
                                    <w:t xml:space="preserve"> 1</w:t>
                                  </w:r>
                                </w:p>
                              </w:tc>
                            </w:tr>
                            <w:tr w:rsidR="00282DBC" w14:paraId="45C5CB02" w14:textId="77777777" w:rsidTr="00CC7E05">
                              <w:tc>
                                <w:tcPr>
                                  <w:tcW w:w="1247" w:type="dxa"/>
                                  <w:vAlign w:val="center"/>
                                </w:tcPr>
                                <w:p w14:paraId="6CE2F618" w14:textId="77777777" w:rsidR="00282DBC" w:rsidRDefault="00282DBC" w:rsidP="007E4214">
                                  <w:pPr>
                                    <w:tabs>
                                      <w:tab w:val="left" w:pos="1664"/>
                                    </w:tabs>
                                    <w:jc w:val="center"/>
                                  </w:pPr>
                                  <w:r>
                                    <w:t>…</w:t>
                                  </w:r>
                                </w:p>
                              </w:tc>
                              <w:tc>
                                <w:tcPr>
                                  <w:tcW w:w="1701" w:type="dxa"/>
                                  <w:vAlign w:val="center"/>
                                </w:tcPr>
                                <w:p w14:paraId="5A07E875" w14:textId="77777777" w:rsidR="00282DBC" w:rsidRDefault="00282DBC" w:rsidP="007E4214">
                                  <w:pPr>
                                    <w:tabs>
                                      <w:tab w:val="left" w:pos="1664"/>
                                    </w:tabs>
                                    <w:jc w:val="center"/>
                                  </w:pPr>
                                  <w:r>
                                    <w:t>…</w:t>
                                  </w:r>
                                </w:p>
                              </w:tc>
                              <w:tc>
                                <w:tcPr>
                                  <w:tcW w:w="1413" w:type="dxa"/>
                                  <w:tcBorders>
                                    <w:left w:val="nil"/>
                                  </w:tcBorders>
                                </w:tcPr>
                                <w:p w14:paraId="7C6DC683" w14:textId="77777777" w:rsidR="00282DBC" w:rsidRDefault="00282DBC" w:rsidP="007E4214">
                                  <w:pPr>
                                    <w:tabs>
                                      <w:tab w:val="left" w:pos="1664"/>
                                    </w:tabs>
                                    <w:jc w:val="center"/>
                                  </w:pPr>
                                </w:p>
                              </w:tc>
                              <w:tc>
                                <w:tcPr>
                                  <w:tcW w:w="1134" w:type="dxa"/>
                                </w:tcPr>
                                <w:p w14:paraId="1A659304" w14:textId="77777777" w:rsidR="00282DBC" w:rsidRDefault="00282DBC" w:rsidP="007E4214">
                                  <w:pPr>
                                    <w:tabs>
                                      <w:tab w:val="left" w:pos="1664"/>
                                    </w:tabs>
                                    <w:jc w:val="center"/>
                                  </w:pPr>
                                </w:p>
                              </w:tc>
                            </w:tr>
                          </w:tbl>
                          <w:p w14:paraId="5009DB4D" w14:textId="77777777" w:rsidR="00282DBC" w:rsidRDefault="00282D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A4FE9" id="Text Box 12" o:spid="_x0000_s1030" type="#_x0000_t202" style="position:absolute;margin-left:-29.05pt;margin-top:-59.4pt;width:488.95pt;height:10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">
                <v:textbox>
                  <w:txbxContent>
                    <w:p w14:paraId="2D050CE3" w14:textId="77777777" w:rsidR="00282DBC" w:rsidRDefault="00282DBC" w:rsidP="004B34AF">
                      <w:pPr>
                        <w:tabs>
                          <w:tab w:val="left" w:pos="1664"/>
                        </w:tabs>
                        <w:spacing w:line="360" w:lineRule="auto"/>
                      </w:pPr>
                      <w:r>
                        <w:t>Box 4. Exemplar use of the perturbing zeros algorithm (Table = Age x Marital Status)</w:t>
                      </w:r>
                    </w:p>
                    <w:p w14:paraId="35CC1CDC" w14:textId="77777777" w:rsidR="00282DBC" w:rsidRDefault="00282DBC" w:rsidP="004B34AF">
                      <w:pPr>
                        <w:tabs>
                          <w:tab w:val="left" w:pos="1664"/>
                        </w:tabs>
                        <w:spacing w:line="360" w:lineRule="auto"/>
                      </w:pPr>
                      <w:r>
                        <w:t>Step 1. Assign category keys to variables.</w:t>
                      </w:r>
                    </w:p>
                    <w:tbl>
                      <w:tblPr>
                        <w:tblStyle w:val="TableGrid"/>
                        <w:tblW w:w="0" w:type="auto"/>
                        <w:tblLook w:val="04A0" w:firstRow="1" w:lastRow="0" w:firstColumn="1" w:lastColumn="0" w:noHBand="0" w:noVBand="1"/>
                      </w:tblPr>
                      <w:tblGrid>
                        <w:gridCol w:w="1474"/>
                        <w:gridCol w:w="1474"/>
                      </w:tblGrid>
                      <w:tr w:rsidR="00282DBC" w14:paraId="16DA2F70" w14:textId="77777777" w:rsidTr="00E726DB">
                        <w:tc>
                          <w:tcPr>
                            <w:tcW w:w="1474" w:type="dxa"/>
                            <w:vAlign w:val="center"/>
                          </w:tcPr>
                          <w:p w14:paraId="727BE6D5" w14:textId="77777777" w:rsidR="00282DBC" w:rsidRDefault="00282DBC" w:rsidP="00E726DB">
                            <w:pPr>
                              <w:tabs>
                                <w:tab w:val="left" w:pos="1664"/>
                              </w:tabs>
                              <w:jc w:val="center"/>
                            </w:pPr>
                            <w:r>
                              <w:t>Age</w:t>
                            </w:r>
                          </w:p>
                        </w:tc>
                        <w:tc>
                          <w:tcPr>
                            <w:tcW w:w="1474" w:type="dxa"/>
                            <w:vAlign w:val="center"/>
                          </w:tcPr>
                          <w:p w14:paraId="16535B17" w14:textId="77777777" w:rsidR="00282DBC" w:rsidRDefault="00282DBC" w:rsidP="00E726DB">
                            <w:pPr>
                              <w:tabs>
                                <w:tab w:val="left" w:pos="1664"/>
                              </w:tabs>
                              <w:jc w:val="center"/>
                            </w:pPr>
                            <w:r>
                              <w:t>Category key</w:t>
                            </w:r>
                          </w:p>
                        </w:tc>
                      </w:tr>
                      <w:tr w:rsidR="00282DBC" w14:paraId="5BCF1D29" w14:textId="77777777" w:rsidTr="00E726DB">
                        <w:tc>
                          <w:tcPr>
                            <w:tcW w:w="1474" w:type="dxa"/>
                            <w:vAlign w:val="center"/>
                          </w:tcPr>
                          <w:p w14:paraId="4B5AAA5D" w14:textId="77777777" w:rsidR="00282DBC" w:rsidRDefault="00282DBC" w:rsidP="00E726DB">
                            <w:pPr>
                              <w:tabs>
                                <w:tab w:val="left" w:pos="1664"/>
                              </w:tabs>
                              <w:jc w:val="center"/>
                            </w:pPr>
                            <w:r>
                              <w:t>0-15</w:t>
                            </w:r>
                          </w:p>
                        </w:tc>
                        <w:tc>
                          <w:tcPr>
                            <w:tcW w:w="1474" w:type="dxa"/>
                            <w:vAlign w:val="center"/>
                          </w:tcPr>
                          <w:p w14:paraId="704680FB" w14:textId="77777777" w:rsidR="00282DBC" w:rsidRDefault="00282DBC" w:rsidP="00E726DB">
                            <w:pPr>
                              <w:tabs>
                                <w:tab w:val="left" w:pos="1664"/>
                              </w:tabs>
                              <w:jc w:val="center"/>
                            </w:pPr>
                            <w:r>
                              <w:t>0.924</w:t>
                            </w:r>
                          </w:p>
                        </w:tc>
                      </w:tr>
                      <w:tr w:rsidR="00282DBC" w14:paraId="42E235ED" w14:textId="77777777" w:rsidTr="00E726DB">
                        <w:tc>
                          <w:tcPr>
                            <w:tcW w:w="1474" w:type="dxa"/>
                            <w:vAlign w:val="center"/>
                          </w:tcPr>
                          <w:p w14:paraId="339E9107" w14:textId="77777777" w:rsidR="00282DBC" w:rsidRDefault="00282DBC" w:rsidP="00E726DB">
                            <w:pPr>
                              <w:tabs>
                                <w:tab w:val="left" w:pos="1664"/>
                              </w:tabs>
                              <w:jc w:val="center"/>
                            </w:pPr>
                            <w:r>
                              <w:t>16-24</w:t>
                            </w:r>
                          </w:p>
                        </w:tc>
                        <w:tc>
                          <w:tcPr>
                            <w:tcW w:w="1474" w:type="dxa"/>
                            <w:vAlign w:val="center"/>
                          </w:tcPr>
                          <w:p w14:paraId="652E78EE" w14:textId="77777777" w:rsidR="00282DBC" w:rsidRDefault="00282DBC" w:rsidP="00E726DB">
                            <w:pPr>
                              <w:tabs>
                                <w:tab w:val="left" w:pos="1664"/>
                              </w:tabs>
                              <w:jc w:val="center"/>
                            </w:pPr>
                            <w:r>
                              <w:t>0.864</w:t>
                            </w:r>
                          </w:p>
                        </w:tc>
                      </w:tr>
                      <w:tr w:rsidR="00282DBC" w14:paraId="221E1687" w14:textId="77777777" w:rsidTr="00E726DB">
                        <w:tc>
                          <w:tcPr>
                            <w:tcW w:w="1474" w:type="dxa"/>
                            <w:vAlign w:val="center"/>
                          </w:tcPr>
                          <w:p w14:paraId="7B3B9B69" w14:textId="77777777" w:rsidR="00282DBC" w:rsidRDefault="00282DBC" w:rsidP="00E726DB">
                            <w:pPr>
                              <w:tabs>
                                <w:tab w:val="left" w:pos="1664"/>
                              </w:tabs>
                              <w:jc w:val="center"/>
                            </w:pPr>
                            <w:r>
                              <w:t>25-34</w:t>
                            </w:r>
                          </w:p>
                        </w:tc>
                        <w:tc>
                          <w:tcPr>
                            <w:tcW w:w="1474" w:type="dxa"/>
                            <w:vAlign w:val="center"/>
                          </w:tcPr>
                          <w:p w14:paraId="38C614F0" w14:textId="77777777" w:rsidR="00282DBC" w:rsidRDefault="00282DBC" w:rsidP="00E726DB">
                            <w:pPr>
                              <w:tabs>
                                <w:tab w:val="left" w:pos="1664"/>
                              </w:tabs>
                              <w:jc w:val="center"/>
                            </w:pPr>
                            <w:r>
                              <w:t>0.336</w:t>
                            </w:r>
                          </w:p>
                        </w:tc>
                      </w:tr>
                      <w:tr w:rsidR="00282DBC" w14:paraId="6BEC60DD" w14:textId="77777777" w:rsidTr="00E726DB">
                        <w:tc>
                          <w:tcPr>
                            <w:tcW w:w="1474" w:type="dxa"/>
                            <w:vAlign w:val="center"/>
                          </w:tcPr>
                          <w:p w14:paraId="7752FCA0" w14:textId="77777777" w:rsidR="00282DBC" w:rsidRDefault="00282DBC" w:rsidP="00E726DB">
                            <w:pPr>
                              <w:tabs>
                                <w:tab w:val="left" w:pos="1664"/>
                              </w:tabs>
                              <w:jc w:val="center"/>
                            </w:pPr>
                            <w:r>
                              <w:t>…</w:t>
                            </w:r>
                          </w:p>
                        </w:tc>
                        <w:tc>
                          <w:tcPr>
                            <w:tcW w:w="1474" w:type="dxa"/>
                            <w:vAlign w:val="center"/>
                          </w:tcPr>
                          <w:p w14:paraId="45B2802F" w14:textId="77777777" w:rsidR="00282DBC" w:rsidRDefault="00282DBC" w:rsidP="00E726DB">
                            <w:pPr>
                              <w:tabs>
                                <w:tab w:val="left" w:pos="1664"/>
                              </w:tabs>
                              <w:jc w:val="center"/>
                            </w:pPr>
                          </w:p>
                        </w:tc>
                      </w:tr>
                      <w:tr w:rsidR="00282DBC" w14:paraId="13671939" w14:textId="77777777" w:rsidTr="00E726DB">
                        <w:tc>
                          <w:tcPr>
                            <w:tcW w:w="1474" w:type="dxa"/>
                            <w:vAlign w:val="center"/>
                          </w:tcPr>
                          <w:p w14:paraId="664CFDA9" w14:textId="77777777" w:rsidR="00282DBC" w:rsidRDefault="00282DBC" w:rsidP="00E726DB">
                            <w:pPr>
                              <w:tabs>
                                <w:tab w:val="left" w:pos="1664"/>
                              </w:tabs>
                              <w:jc w:val="center"/>
                            </w:pPr>
                            <w:r>
                              <w:t>Marital Status</w:t>
                            </w:r>
                          </w:p>
                        </w:tc>
                        <w:tc>
                          <w:tcPr>
                            <w:tcW w:w="1474" w:type="dxa"/>
                            <w:vAlign w:val="center"/>
                          </w:tcPr>
                          <w:p w14:paraId="32AC3481" w14:textId="77777777" w:rsidR="00282DBC" w:rsidRDefault="00282DBC" w:rsidP="00E726DB">
                            <w:pPr>
                              <w:tabs>
                                <w:tab w:val="left" w:pos="1664"/>
                              </w:tabs>
                              <w:jc w:val="center"/>
                            </w:pPr>
                            <w:r>
                              <w:t>Category key</w:t>
                            </w:r>
                          </w:p>
                        </w:tc>
                      </w:tr>
                      <w:tr w:rsidR="00282DBC" w14:paraId="37187AC2" w14:textId="77777777" w:rsidTr="00E726DB">
                        <w:tc>
                          <w:tcPr>
                            <w:tcW w:w="1474" w:type="dxa"/>
                            <w:vAlign w:val="center"/>
                          </w:tcPr>
                          <w:p w14:paraId="753F69CF" w14:textId="77777777" w:rsidR="00282DBC" w:rsidRDefault="00282DBC" w:rsidP="00E726DB">
                            <w:pPr>
                              <w:tabs>
                                <w:tab w:val="left" w:pos="1664"/>
                              </w:tabs>
                              <w:jc w:val="center"/>
                            </w:pPr>
                            <w:r>
                              <w:t>Single</w:t>
                            </w:r>
                          </w:p>
                        </w:tc>
                        <w:tc>
                          <w:tcPr>
                            <w:tcW w:w="1474" w:type="dxa"/>
                            <w:vAlign w:val="center"/>
                          </w:tcPr>
                          <w:p w14:paraId="1CCB1CB1" w14:textId="77777777" w:rsidR="00282DBC" w:rsidRDefault="00282DBC" w:rsidP="00E726DB">
                            <w:pPr>
                              <w:tabs>
                                <w:tab w:val="left" w:pos="1664"/>
                              </w:tabs>
                              <w:jc w:val="center"/>
                            </w:pPr>
                            <w:r>
                              <w:t>0.484</w:t>
                            </w:r>
                          </w:p>
                        </w:tc>
                      </w:tr>
                      <w:tr w:rsidR="00282DBC" w14:paraId="4BA76943" w14:textId="77777777" w:rsidTr="00E726DB">
                        <w:tc>
                          <w:tcPr>
                            <w:tcW w:w="1474" w:type="dxa"/>
                            <w:vAlign w:val="center"/>
                          </w:tcPr>
                          <w:p w14:paraId="412A30C1" w14:textId="77777777" w:rsidR="00282DBC" w:rsidRDefault="00282DBC" w:rsidP="00E726DB">
                            <w:pPr>
                              <w:tabs>
                                <w:tab w:val="left" w:pos="1664"/>
                              </w:tabs>
                              <w:jc w:val="center"/>
                            </w:pPr>
                            <w:r>
                              <w:t>Married</w:t>
                            </w:r>
                          </w:p>
                        </w:tc>
                        <w:tc>
                          <w:tcPr>
                            <w:tcW w:w="1474" w:type="dxa"/>
                            <w:vAlign w:val="center"/>
                          </w:tcPr>
                          <w:p w14:paraId="0A9D3282" w14:textId="77777777" w:rsidR="00282DBC" w:rsidRDefault="00282DBC" w:rsidP="00E726DB">
                            <w:pPr>
                              <w:tabs>
                                <w:tab w:val="left" w:pos="1664"/>
                              </w:tabs>
                              <w:jc w:val="center"/>
                            </w:pPr>
                            <w:r>
                              <w:t>0.732</w:t>
                            </w:r>
                          </w:p>
                        </w:tc>
                      </w:tr>
                      <w:tr w:rsidR="00282DBC" w14:paraId="72FBD413" w14:textId="77777777" w:rsidTr="00E726DB">
                        <w:tc>
                          <w:tcPr>
                            <w:tcW w:w="1474" w:type="dxa"/>
                            <w:vAlign w:val="center"/>
                          </w:tcPr>
                          <w:p w14:paraId="707E067B" w14:textId="77777777" w:rsidR="00282DBC" w:rsidRDefault="00282DBC" w:rsidP="00E726DB">
                            <w:pPr>
                              <w:tabs>
                                <w:tab w:val="left" w:pos="1664"/>
                              </w:tabs>
                              <w:jc w:val="center"/>
                            </w:pPr>
                            <w:r>
                              <w:t>Divorced</w:t>
                            </w:r>
                          </w:p>
                        </w:tc>
                        <w:tc>
                          <w:tcPr>
                            <w:tcW w:w="1474" w:type="dxa"/>
                            <w:vAlign w:val="center"/>
                          </w:tcPr>
                          <w:p w14:paraId="2DCB800A" w14:textId="77777777" w:rsidR="00282DBC" w:rsidRDefault="00282DBC" w:rsidP="00E726DB">
                            <w:pPr>
                              <w:tabs>
                                <w:tab w:val="left" w:pos="1664"/>
                              </w:tabs>
                              <w:jc w:val="center"/>
                            </w:pPr>
                            <w:r>
                              <w:t>0.111</w:t>
                            </w:r>
                          </w:p>
                        </w:tc>
                      </w:tr>
                    </w:tbl>
                    <w:p w14:paraId="4203D1F1" w14:textId="77777777" w:rsidR="00282DBC" w:rsidRDefault="00282DBC" w:rsidP="004B34AF">
                      <w:pPr>
                        <w:tabs>
                          <w:tab w:val="left" w:pos="1664"/>
                        </w:tabs>
                        <w:spacing w:line="240" w:lineRule="auto"/>
                      </w:pPr>
                      <w:r>
                        <w:t xml:space="preserve"> </w:t>
                      </w:r>
                    </w:p>
                    <w:p w14:paraId="2799D9E7" w14:textId="77777777" w:rsidR="00282DBC" w:rsidRDefault="00282DBC" w:rsidP="004B34AF">
                      <w:pPr>
                        <w:tabs>
                          <w:tab w:val="left" w:pos="1664"/>
                        </w:tabs>
                        <w:spacing w:line="240" w:lineRule="auto"/>
                      </w:pPr>
                      <w:r>
                        <w:t>Step 2. For each ‘zero’ cell, calculate Category Cell Key = sum of category keys for that cell</w:t>
                      </w:r>
                    </w:p>
                    <w:tbl>
                      <w:tblPr>
                        <w:tblStyle w:val="TableGrid"/>
                        <w:tblW w:w="0" w:type="auto"/>
                        <w:tblLayout w:type="fixed"/>
                        <w:tblLook w:val="04A0" w:firstRow="1" w:lastRow="0" w:firstColumn="1" w:lastColumn="0" w:noHBand="0" w:noVBand="1"/>
                      </w:tblPr>
                      <w:tblGrid>
                        <w:gridCol w:w="1531"/>
                        <w:gridCol w:w="851"/>
                        <w:gridCol w:w="992"/>
                        <w:gridCol w:w="1134"/>
                        <w:gridCol w:w="2404"/>
                        <w:gridCol w:w="1985"/>
                        <w:gridCol w:w="11"/>
                      </w:tblGrid>
                      <w:tr w:rsidR="00282DBC" w14:paraId="2EBE9E44" w14:textId="77777777" w:rsidTr="00CC7E05">
                        <w:trPr>
                          <w:gridAfter w:val="1"/>
                          <w:wAfter w:w="11" w:type="dxa"/>
                        </w:trPr>
                        <w:tc>
                          <w:tcPr>
                            <w:tcW w:w="1531" w:type="dxa"/>
                            <w:vAlign w:val="center"/>
                          </w:tcPr>
                          <w:p w14:paraId="5449341B" w14:textId="77777777" w:rsidR="00282DBC" w:rsidRPr="00405A8E" w:rsidRDefault="00282DBC" w:rsidP="00E726DB">
                            <w:pPr>
                              <w:tabs>
                                <w:tab w:val="left" w:pos="1664"/>
                              </w:tabs>
                              <w:jc w:val="center"/>
                              <w:rPr>
                                <w:b/>
                              </w:rPr>
                            </w:pPr>
                            <w:r w:rsidRPr="00405A8E">
                              <w:rPr>
                                <w:b/>
                              </w:rPr>
                              <w:t>Age by Marital Status</w:t>
                            </w:r>
                          </w:p>
                        </w:tc>
                        <w:tc>
                          <w:tcPr>
                            <w:tcW w:w="851" w:type="dxa"/>
                            <w:vAlign w:val="center"/>
                          </w:tcPr>
                          <w:p w14:paraId="1760CAB3" w14:textId="77777777" w:rsidR="00282DBC" w:rsidRDefault="00282DBC" w:rsidP="00E726DB">
                            <w:pPr>
                              <w:tabs>
                                <w:tab w:val="left" w:pos="1664"/>
                              </w:tabs>
                              <w:jc w:val="center"/>
                            </w:pPr>
                            <w:r>
                              <w:t>Single</w:t>
                            </w:r>
                          </w:p>
                        </w:tc>
                        <w:tc>
                          <w:tcPr>
                            <w:tcW w:w="992" w:type="dxa"/>
                            <w:vAlign w:val="center"/>
                          </w:tcPr>
                          <w:p w14:paraId="774CF52A" w14:textId="77777777" w:rsidR="00282DBC" w:rsidRDefault="00282DBC" w:rsidP="00E726DB">
                            <w:pPr>
                              <w:tabs>
                                <w:tab w:val="left" w:pos="1664"/>
                              </w:tabs>
                              <w:jc w:val="center"/>
                            </w:pPr>
                            <w:r>
                              <w:t>Married</w:t>
                            </w:r>
                          </w:p>
                        </w:tc>
                        <w:tc>
                          <w:tcPr>
                            <w:tcW w:w="1134" w:type="dxa"/>
                            <w:tcBorders>
                              <w:right w:val="single" w:sz="24" w:space="0" w:color="auto"/>
                            </w:tcBorders>
                            <w:vAlign w:val="center"/>
                          </w:tcPr>
                          <w:p w14:paraId="5E6638AD" w14:textId="77777777" w:rsidR="00282DBC" w:rsidRDefault="00282DBC" w:rsidP="00E726DB">
                            <w:pPr>
                              <w:tabs>
                                <w:tab w:val="left" w:pos="1664"/>
                              </w:tabs>
                              <w:jc w:val="center"/>
                            </w:pPr>
                            <w:r>
                              <w:t>Divorced</w:t>
                            </w:r>
                          </w:p>
                        </w:tc>
                        <w:tc>
                          <w:tcPr>
                            <w:tcW w:w="2404" w:type="dxa"/>
                            <w:tcBorders>
                              <w:left w:val="single" w:sz="24" w:space="0" w:color="auto"/>
                            </w:tcBorders>
                            <w:vAlign w:val="center"/>
                          </w:tcPr>
                          <w:p w14:paraId="12993EC2" w14:textId="77777777" w:rsidR="00282DBC" w:rsidRDefault="00282DBC" w:rsidP="00E726DB">
                            <w:pPr>
                              <w:jc w:val="center"/>
                            </w:pPr>
                            <w:r>
                              <w:t>Category</w:t>
                            </w:r>
                          </w:p>
                        </w:tc>
                        <w:tc>
                          <w:tcPr>
                            <w:tcW w:w="1985" w:type="dxa"/>
                            <w:vAlign w:val="center"/>
                          </w:tcPr>
                          <w:p w14:paraId="1C096043" w14:textId="77777777" w:rsidR="00282DBC" w:rsidRDefault="00282DBC" w:rsidP="00E726DB">
                            <w:pPr>
                              <w:jc w:val="center"/>
                            </w:pPr>
                            <w:r>
                              <w:t>Category Cell Key</w:t>
                            </w:r>
                          </w:p>
                        </w:tc>
                      </w:tr>
                      <w:tr w:rsidR="00282DBC" w14:paraId="2624AC17" w14:textId="77777777" w:rsidTr="00CC7E05">
                        <w:trPr>
                          <w:gridAfter w:val="1"/>
                          <w:wAfter w:w="11" w:type="dxa"/>
                        </w:trPr>
                        <w:tc>
                          <w:tcPr>
                            <w:tcW w:w="1531" w:type="dxa"/>
                            <w:vAlign w:val="center"/>
                          </w:tcPr>
                          <w:p w14:paraId="61CA6BD2" w14:textId="77777777" w:rsidR="00282DBC" w:rsidRDefault="00282DBC" w:rsidP="00E726DB">
                            <w:pPr>
                              <w:tabs>
                                <w:tab w:val="left" w:pos="1664"/>
                              </w:tabs>
                              <w:jc w:val="center"/>
                            </w:pPr>
                            <w:r>
                              <w:t>0-15</w:t>
                            </w:r>
                          </w:p>
                        </w:tc>
                        <w:tc>
                          <w:tcPr>
                            <w:tcW w:w="851" w:type="dxa"/>
                            <w:vAlign w:val="center"/>
                          </w:tcPr>
                          <w:p w14:paraId="2D973E51" w14:textId="77777777" w:rsidR="00282DBC" w:rsidRDefault="00282DBC" w:rsidP="00E726DB">
                            <w:pPr>
                              <w:tabs>
                                <w:tab w:val="left" w:pos="1664"/>
                              </w:tabs>
                              <w:jc w:val="center"/>
                            </w:pPr>
                            <w:r>
                              <w:t>14</w:t>
                            </w:r>
                          </w:p>
                        </w:tc>
                        <w:tc>
                          <w:tcPr>
                            <w:tcW w:w="992" w:type="dxa"/>
                            <w:vAlign w:val="center"/>
                          </w:tcPr>
                          <w:p w14:paraId="1E3E79E7" w14:textId="77777777" w:rsidR="00282DBC" w:rsidRDefault="00282DBC" w:rsidP="00E726DB">
                            <w:pPr>
                              <w:tabs>
                                <w:tab w:val="left" w:pos="1664"/>
                              </w:tabs>
                              <w:jc w:val="center"/>
                            </w:pPr>
                            <w:r>
                              <w:t>0</w:t>
                            </w:r>
                          </w:p>
                        </w:tc>
                        <w:tc>
                          <w:tcPr>
                            <w:tcW w:w="1134" w:type="dxa"/>
                            <w:tcBorders>
                              <w:right w:val="single" w:sz="24" w:space="0" w:color="auto"/>
                            </w:tcBorders>
                          </w:tcPr>
                          <w:p w14:paraId="5DD7498A" w14:textId="77777777" w:rsidR="00282DBC" w:rsidRPr="00E726DB" w:rsidRDefault="00282DBC" w:rsidP="00E726DB">
                            <w:pPr>
                              <w:tabs>
                                <w:tab w:val="left" w:pos="1664"/>
                              </w:tabs>
                              <w:jc w:val="center"/>
                              <w:rPr>
                                <w:b/>
                                <w:sz w:val="28"/>
                                <w:szCs w:val="28"/>
                              </w:rPr>
                            </w:pPr>
                            <w:r w:rsidRPr="00E726DB">
                              <w:rPr>
                                <w:b/>
                                <w:sz w:val="28"/>
                                <w:szCs w:val="28"/>
                              </w:rPr>
                              <w:t>0</w:t>
                            </w:r>
                          </w:p>
                        </w:tc>
                        <w:tc>
                          <w:tcPr>
                            <w:tcW w:w="2404" w:type="dxa"/>
                            <w:tcBorders>
                              <w:left w:val="single" w:sz="24" w:space="0" w:color="auto"/>
                            </w:tcBorders>
                            <w:vAlign w:val="center"/>
                          </w:tcPr>
                          <w:p w14:paraId="272D1CEF" w14:textId="77777777" w:rsidR="00282DBC" w:rsidRDefault="00282DBC" w:rsidP="00E726DB">
                            <w:r>
                              <w:t>Age: 0-15</w:t>
                            </w:r>
                          </w:p>
                        </w:tc>
                        <w:tc>
                          <w:tcPr>
                            <w:tcW w:w="1985" w:type="dxa"/>
                            <w:vAlign w:val="center"/>
                          </w:tcPr>
                          <w:p w14:paraId="08BBC296" w14:textId="77777777" w:rsidR="00282DBC" w:rsidRDefault="00282DBC" w:rsidP="00E726DB">
                            <w:pPr>
                              <w:jc w:val="center"/>
                            </w:pPr>
                            <w:r>
                              <w:t>0.924</w:t>
                            </w:r>
                          </w:p>
                        </w:tc>
                      </w:tr>
                      <w:tr w:rsidR="00282DBC" w14:paraId="7BB2774C" w14:textId="77777777" w:rsidTr="00CC7E05">
                        <w:trPr>
                          <w:gridAfter w:val="1"/>
                          <w:wAfter w:w="11" w:type="dxa"/>
                        </w:trPr>
                        <w:tc>
                          <w:tcPr>
                            <w:tcW w:w="1531" w:type="dxa"/>
                            <w:vAlign w:val="center"/>
                          </w:tcPr>
                          <w:p w14:paraId="67EABFA7" w14:textId="77777777" w:rsidR="00282DBC" w:rsidRDefault="00282DBC" w:rsidP="00E726DB">
                            <w:pPr>
                              <w:tabs>
                                <w:tab w:val="left" w:pos="1664"/>
                              </w:tabs>
                              <w:jc w:val="center"/>
                            </w:pPr>
                            <w:r>
                              <w:t>16-24</w:t>
                            </w:r>
                          </w:p>
                        </w:tc>
                        <w:tc>
                          <w:tcPr>
                            <w:tcW w:w="851" w:type="dxa"/>
                            <w:vAlign w:val="center"/>
                          </w:tcPr>
                          <w:p w14:paraId="33C74695" w14:textId="77777777" w:rsidR="00282DBC" w:rsidRDefault="00282DBC" w:rsidP="00E726DB">
                            <w:pPr>
                              <w:tabs>
                                <w:tab w:val="left" w:pos="1664"/>
                              </w:tabs>
                              <w:jc w:val="center"/>
                            </w:pPr>
                            <w:r>
                              <w:t>8</w:t>
                            </w:r>
                          </w:p>
                        </w:tc>
                        <w:tc>
                          <w:tcPr>
                            <w:tcW w:w="992" w:type="dxa"/>
                            <w:vAlign w:val="center"/>
                          </w:tcPr>
                          <w:p w14:paraId="7EEB7E98" w14:textId="77777777" w:rsidR="00282DBC" w:rsidRDefault="00282DBC" w:rsidP="00E726DB">
                            <w:pPr>
                              <w:tabs>
                                <w:tab w:val="left" w:pos="1664"/>
                              </w:tabs>
                              <w:jc w:val="center"/>
                            </w:pPr>
                            <w:r>
                              <w:t>4</w:t>
                            </w:r>
                          </w:p>
                        </w:tc>
                        <w:tc>
                          <w:tcPr>
                            <w:tcW w:w="1134" w:type="dxa"/>
                            <w:tcBorders>
                              <w:right w:val="single" w:sz="24" w:space="0" w:color="auto"/>
                            </w:tcBorders>
                          </w:tcPr>
                          <w:p w14:paraId="2B647D77" w14:textId="77777777" w:rsidR="00282DBC" w:rsidRDefault="00282DBC" w:rsidP="00E726DB">
                            <w:pPr>
                              <w:tabs>
                                <w:tab w:val="left" w:pos="1664"/>
                              </w:tabs>
                              <w:jc w:val="center"/>
                            </w:pPr>
                            <w:r>
                              <w:t>0</w:t>
                            </w:r>
                          </w:p>
                        </w:tc>
                        <w:tc>
                          <w:tcPr>
                            <w:tcW w:w="2404" w:type="dxa"/>
                            <w:tcBorders>
                              <w:left w:val="single" w:sz="24" w:space="0" w:color="auto"/>
                            </w:tcBorders>
                            <w:vAlign w:val="center"/>
                          </w:tcPr>
                          <w:p w14:paraId="492DF59A" w14:textId="77777777" w:rsidR="00282DBC" w:rsidRDefault="00282DBC" w:rsidP="00E726DB">
                            <w:r>
                              <w:t>Marital Status: Divorced</w:t>
                            </w:r>
                          </w:p>
                        </w:tc>
                        <w:tc>
                          <w:tcPr>
                            <w:tcW w:w="1985" w:type="dxa"/>
                            <w:vAlign w:val="center"/>
                          </w:tcPr>
                          <w:p w14:paraId="0333F7B4" w14:textId="77777777" w:rsidR="00282DBC" w:rsidRDefault="00282DBC" w:rsidP="00E726DB">
                            <w:pPr>
                              <w:jc w:val="center"/>
                            </w:pPr>
                            <w:r>
                              <w:t>0.111</w:t>
                            </w:r>
                          </w:p>
                        </w:tc>
                      </w:tr>
                      <w:tr w:rsidR="00282DBC" w14:paraId="172F4A66" w14:textId="77777777" w:rsidTr="00CC7E05">
                        <w:tc>
                          <w:tcPr>
                            <w:tcW w:w="1531" w:type="dxa"/>
                            <w:vAlign w:val="center"/>
                          </w:tcPr>
                          <w:p w14:paraId="0897A6AF" w14:textId="77777777" w:rsidR="00282DBC" w:rsidRDefault="00282DBC" w:rsidP="00E726DB">
                            <w:pPr>
                              <w:tabs>
                                <w:tab w:val="left" w:pos="1664"/>
                              </w:tabs>
                              <w:jc w:val="center"/>
                            </w:pPr>
                            <w:r>
                              <w:t>…</w:t>
                            </w:r>
                          </w:p>
                        </w:tc>
                        <w:tc>
                          <w:tcPr>
                            <w:tcW w:w="851" w:type="dxa"/>
                            <w:vAlign w:val="center"/>
                          </w:tcPr>
                          <w:p w14:paraId="3CE24CBC" w14:textId="77777777" w:rsidR="00282DBC" w:rsidRDefault="00282DBC" w:rsidP="00E726DB">
                            <w:pPr>
                              <w:tabs>
                                <w:tab w:val="left" w:pos="1664"/>
                              </w:tabs>
                              <w:jc w:val="center"/>
                            </w:pPr>
                            <w:r>
                              <w:t>…</w:t>
                            </w:r>
                          </w:p>
                        </w:tc>
                        <w:tc>
                          <w:tcPr>
                            <w:tcW w:w="992" w:type="dxa"/>
                            <w:vAlign w:val="center"/>
                          </w:tcPr>
                          <w:p w14:paraId="50A694DF" w14:textId="77777777" w:rsidR="00282DBC" w:rsidRDefault="00282DBC" w:rsidP="00E726DB">
                            <w:pPr>
                              <w:tabs>
                                <w:tab w:val="left" w:pos="1664"/>
                              </w:tabs>
                              <w:jc w:val="center"/>
                            </w:pPr>
                            <w:r>
                              <w:t>…</w:t>
                            </w:r>
                          </w:p>
                        </w:tc>
                        <w:tc>
                          <w:tcPr>
                            <w:tcW w:w="1134" w:type="dxa"/>
                            <w:tcBorders>
                              <w:right w:val="single" w:sz="24" w:space="0" w:color="auto"/>
                            </w:tcBorders>
                          </w:tcPr>
                          <w:p w14:paraId="21AA2148" w14:textId="77777777" w:rsidR="00282DBC" w:rsidRDefault="00282DBC" w:rsidP="00E726DB">
                            <w:pPr>
                              <w:tabs>
                                <w:tab w:val="left" w:pos="1664"/>
                              </w:tabs>
                              <w:jc w:val="center"/>
                            </w:pPr>
                            <w:r>
                              <w:t>…</w:t>
                            </w:r>
                          </w:p>
                        </w:tc>
                        <w:tc>
                          <w:tcPr>
                            <w:tcW w:w="4400" w:type="dxa"/>
                            <w:gridSpan w:val="3"/>
                            <w:tcBorders>
                              <w:left w:val="single" w:sz="24" w:space="0" w:color="auto"/>
                            </w:tcBorders>
                            <w:vAlign w:val="center"/>
                          </w:tcPr>
                          <w:p w14:paraId="16CB7AB6" w14:textId="77777777" w:rsidR="00282DBC" w:rsidRDefault="00282DBC" w:rsidP="00E726DB">
                            <w:r>
                              <w:t>Sum Category-key = 1.035</w:t>
                            </w:r>
                          </w:p>
                        </w:tc>
                      </w:tr>
                      <w:tr w:rsidR="00282DBC" w14:paraId="118BC77E" w14:textId="77777777" w:rsidTr="00CC7E05">
                        <w:tc>
                          <w:tcPr>
                            <w:tcW w:w="1531" w:type="dxa"/>
                            <w:vAlign w:val="center"/>
                          </w:tcPr>
                          <w:p w14:paraId="0C45D9F7" w14:textId="77777777" w:rsidR="00282DBC" w:rsidRDefault="00282DBC" w:rsidP="00E726DB">
                            <w:pPr>
                              <w:tabs>
                                <w:tab w:val="left" w:pos="1664"/>
                              </w:tabs>
                              <w:jc w:val="center"/>
                            </w:pPr>
                          </w:p>
                        </w:tc>
                        <w:tc>
                          <w:tcPr>
                            <w:tcW w:w="851" w:type="dxa"/>
                            <w:vAlign w:val="center"/>
                          </w:tcPr>
                          <w:p w14:paraId="6EC780F7" w14:textId="77777777" w:rsidR="00282DBC" w:rsidRDefault="00282DBC" w:rsidP="00E726DB">
                            <w:pPr>
                              <w:tabs>
                                <w:tab w:val="left" w:pos="1664"/>
                              </w:tabs>
                              <w:jc w:val="center"/>
                            </w:pPr>
                          </w:p>
                        </w:tc>
                        <w:tc>
                          <w:tcPr>
                            <w:tcW w:w="992" w:type="dxa"/>
                            <w:vAlign w:val="center"/>
                          </w:tcPr>
                          <w:p w14:paraId="76AB7252" w14:textId="77777777" w:rsidR="00282DBC" w:rsidRDefault="00282DBC" w:rsidP="00E726DB">
                            <w:pPr>
                              <w:tabs>
                                <w:tab w:val="left" w:pos="1664"/>
                              </w:tabs>
                              <w:jc w:val="center"/>
                            </w:pPr>
                          </w:p>
                        </w:tc>
                        <w:tc>
                          <w:tcPr>
                            <w:tcW w:w="1134" w:type="dxa"/>
                            <w:tcBorders>
                              <w:right w:val="single" w:sz="24" w:space="0" w:color="auto"/>
                            </w:tcBorders>
                          </w:tcPr>
                          <w:p w14:paraId="2A4DB7E4" w14:textId="77777777" w:rsidR="00282DBC" w:rsidRDefault="00282DBC" w:rsidP="00E726DB">
                            <w:pPr>
                              <w:tabs>
                                <w:tab w:val="left" w:pos="1664"/>
                              </w:tabs>
                              <w:jc w:val="center"/>
                            </w:pPr>
                          </w:p>
                        </w:tc>
                        <w:tc>
                          <w:tcPr>
                            <w:tcW w:w="4400" w:type="dxa"/>
                            <w:gridSpan w:val="3"/>
                            <w:tcBorders>
                              <w:left w:val="single" w:sz="24" w:space="0" w:color="auto"/>
                            </w:tcBorders>
                            <w:vAlign w:val="center"/>
                          </w:tcPr>
                          <w:p w14:paraId="0294624D" w14:textId="77777777" w:rsidR="00282DBC" w:rsidRDefault="00282DBC" w:rsidP="00E726DB">
                            <w:r>
                              <w:t>Cell key = 1.035 mod 1 = 0.035</w:t>
                            </w:r>
                          </w:p>
                        </w:tc>
                      </w:tr>
                    </w:tbl>
                    <w:p w14:paraId="3A70E400" w14:textId="77777777" w:rsidR="00282DBC" w:rsidRDefault="00282DBC"/>
                    <w:p w14:paraId="17E79976" w14:textId="77777777" w:rsidR="00282DBC" w:rsidRDefault="00282DBC">
                      <w:r>
                        <w:t>Step 3. Where cell count is 0 even at higher geography, assume ‘structural zero’ and assign Category Cell Key as insignificant low value (in this case of ‘0-15 Divorced’ replace 0.035 by 0.001).</w:t>
                      </w:r>
                    </w:p>
                    <w:tbl>
                      <w:tblPr>
                        <w:tblStyle w:val="TableGrid"/>
                        <w:tblW w:w="0" w:type="auto"/>
                        <w:tblLayout w:type="fixed"/>
                        <w:tblLook w:val="04A0" w:firstRow="1" w:lastRow="0" w:firstColumn="1" w:lastColumn="0" w:noHBand="0" w:noVBand="1"/>
                      </w:tblPr>
                      <w:tblGrid>
                        <w:gridCol w:w="1247"/>
                        <w:gridCol w:w="1701"/>
                        <w:gridCol w:w="1413"/>
                        <w:gridCol w:w="1134"/>
                        <w:gridCol w:w="1417"/>
                      </w:tblGrid>
                      <w:tr w:rsidR="00282DBC" w14:paraId="1D58883B" w14:textId="77777777" w:rsidTr="00CC7E05">
                        <w:tc>
                          <w:tcPr>
                            <w:tcW w:w="1247" w:type="dxa"/>
                            <w:vAlign w:val="center"/>
                          </w:tcPr>
                          <w:p w14:paraId="2AF705F5" w14:textId="77777777" w:rsidR="00282DBC" w:rsidRPr="00A02D90" w:rsidRDefault="00282DBC" w:rsidP="00E726DB">
                            <w:pPr>
                              <w:tabs>
                                <w:tab w:val="left" w:pos="1664"/>
                              </w:tabs>
                              <w:jc w:val="center"/>
                            </w:pPr>
                            <w:r w:rsidRPr="00A02D90">
                              <w:t>Age</w:t>
                            </w:r>
                          </w:p>
                        </w:tc>
                        <w:tc>
                          <w:tcPr>
                            <w:tcW w:w="1701" w:type="dxa"/>
                            <w:vAlign w:val="center"/>
                          </w:tcPr>
                          <w:p w14:paraId="61AC436C" w14:textId="77777777" w:rsidR="00282DBC" w:rsidRDefault="00282DBC" w:rsidP="00E726DB">
                            <w:pPr>
                              <w:tabs>
                                <w:tab w:val="left" w:pos="1664"/>
                              </w:tabs>
                              <w:jc w:val="center"/>
                            </w:pPr>
                            <w:r>
                              <w:t>Marital Status</w:t>
                            </w:r>
                          </w:p>
                        </w:tc>
                        <w:tc>
                          <w:tcPr>
                            <w:tcW w:w="1413" w:type="dxa"/>
                            <w:vAlign w:val="center"/>
                          </w:tcPr>
                          <w:p w14:paraId="28A361A6" w14:textId="77777777" w:rsidR="00282DBC" w:rsidRDefault="00282DBC" w:rsidP="00CC7E05">
                            <w:pPr>
                              <w:tabs>
                                <w:tab w:val="left" w:pos="1664"/>
                              </w:tabs>
                              <w:jc w:val="center"/>
                            </w:pPr>
                            <w:r>
                              <w:t>Category Cell Key</w:t>
                            </w:r>
                          </w:p>
                        </w:tc>
                        <w:tc>
                          <w:tcPr>
                            <w:tcW w:w="1134" w:type="dxa"/>
                            <w:vAlign w:val="center"/>
                          </w:tcPr>
                          <w:p w14:paraId="1EE5E7DC" w14:textId="77777777" w:rsidR="00282DBC" w:rsidRDefault="00282DBC" w:rsidP="00E726DB">
                            <w:pPr>
                              <w:tabs>
                                <w:tab w:val="left" w:pos="1664"/>
                              </w:tabs>
                              <w:jc w:val="center"/>
                            </w:pPr>
                            <w:r>
                              <w:t>Cell value</w:t>
                            </w:r>
                          </w:p>
                        </w:tc>
                        <w:tc>
                          <w:tcPr>
                            <w:tcW w:w="1417" w:type="dxa"/>
                          </w:tcPr>
                          <w:p w14:paraId="74FCB27E" w14:textId="77777777" w:rsidR="00282DBC" w:rsidRDefault="00282DBC" w:rsidP="00E726DB">
                            <w:pPr>
                              <w:tabs>
                                <w:tab w:val="left" w:pos="1664"/>
                              </w:tabs>
                              <w:jc w:val="center"/>
                            </w:pPr>
                            <w:r>
                              <w:t>Higher geog cell value</w:t>
                            </w:r>
                          </w:p>
                        </w:tc>
                      </w:tr>
                      <w:tr w:rsidR="00282DBC" w14:paraId="2A744E96" w14:textId="77777777" w:rsidTr="00CC7E05">
                        <w:tc>
                          <w:tcPr>
                            <w:tcW w:w="1247" w:type="dxa"/>
                            <w:vAlign w:val="center"/>
                          </w:tcPr>
                          <w:p w14:paraId="686F0E08" w14:textId="77777777" w:rsidR="00282DBC" w:rsidRDefault="00282DBC" w:rsidP="00E726DB">
                            <w:pPr>
                              <w:tabs>
                                <w:tab w:val="left" w:pos="1664"/>
                              </w:tabs>
                              <w:jc w:val="center"/>
                            </w:pPr>
                            <w:r>
                              <w:t>0-15</w:t>
                            </w:r>
                          </w:p>
                        </w:tc>
                        <w:tc>
                          <w:tcPr>
                            <w:tcW w:w="1701" w:type="dxa"/>
                            <w:vAlign w:val="center"/>
                          </w:tcPr>
                          <w:p w14:paraId="077A3781" w14:textId="77777777" w:rsidR="00282DBC" w:rsidRDefault="00282DBC" w:rsidP="00E726DB">
                            <w:pPr>
                              <w:tabs>
                                <w:tab w:val="left" w:pos="1664"/>
                              </w:tabs>
                              <w:jc w:val="center"/>
                            </w:pPr>
                            <w:r>
                              <w:t>Single</w:t>
                            </w:r>
                          </w:p>
                        </w:tc>
                        <w:tc>
                          <w:tcPr>
                            <w:tcW w:w="1413" w:type="dxa"/>
                            <w:tcBorders>
                              <w:left w:val="nil"/>
                              <w:bottom w:val="single" w:sz="4" w:space="0" w:color="auto"/>
                            </w:tcBorders>
                            <w:vAlign w:val="center"/>
                          </w:tcPr>
                          <w:p w14:paraId="76B0073B" w14:textId="77777777" w:rsidR="00282DBC" w:rsidRDefault="00282DBC" w:rsidP="00E726DB">
                            <w:pPr>
                              <w:tabs>
                                <w:tab w:val="left" w:pos="1664"/>
                              </w:tabs>
                              <w:jc w:val="center"/>
                            </w:pPr>
                            <w:r>
                              <w:t>.</w:t>
                            </w:r>
                          </w:p>
                        </w:tc>
                        <w:tc>
                          <w:tcPr>
                            <w:tcW w:w="1134" w:type="dxa"/>
                            <w:vAlign w:val="center"/>
                          </w:tcPr>
                          <w:p w14:paraId="5A126B8D" w14:textId="77777777" w:rsidR="00282DBC" w:rsidRDefault="00282DBC" w:rsidP="00E726DB">
                            <w:pPr>
                              <w:tabs>
                                <w:tab w:val="left" w:pos="1664"/>
                              </w:tabs>
                              <w:jc w:val="center"/>
                            </w:pPr>
                            <w:r>
                              <w:t>14</w:t>
                            </w:r>
                          </w:p>
                        </w:tc>
                        <w:tc>
                          <w:tcPr>
                            <w:tcW w:w="1417" w:type="dxa"/>
                          </w:tcPr>
                          <w:p w14:paraId="0FB4E9A6" w14:textId="77777777" w:rsidR="00282DBC" w:rsidRDefault="00282DBC" w:rsidP="00E726DB">
                            <w:pPr>
                              <w:tabs>
                                <w:tab w:val="left" w:pos="1664"/>
                              </w:tabs>
                              <w:jc w:val="center"/>
                            </w:pPr>
                            <w:r>
                              <w:t>223</w:t>
                            </w:r>
                          </w:p>
                        </w:tc>
                      </w:tr>
                      <w:tr w:rsidR="00282DBC" w14:paraId="07CD80BA" w14:textId="77777777" w:rsidTr="00CC7E05">
                        <w:tc>
                          <w:tcPr>
                            <w:tcW w:w="1247" w:type="dxa"/>
                            <w:vAlign w:val="center"/>
                          </w:tcPr>
                          <w:p w14:paraId="4AF79CB2" w14:textId="77777777" w:rsidR="00282DBC" w:rsidRDefault="00282DBC" w:rsidP="00E726DB">
                            <w:pPr>
                              <w:tabs>
                                <w:tab w:val="left" w:pos="1664"/>
                              </w:tabs>
                              <w:jc w:val="center"/>
                            </w:pPr>
                            <w:r>
                              <w:t>0-15</w:t>
                            </w:r>
                          </w:p>
                        </w:tc>
                        <w:tc>
                          <w:tcPr>
                            <w:tcW w:w="1701" w:type="dxa"/>
                            <w:vAlign w:val="center"/>
                          </w:tcPr>
                          <w:p w14:paraId="18432817" w14:textId="77777777" w:rsidR="00282DBC" w:rsidRDefault="00282DBC" w:rsidP="00E726DB">
                            <w:pPr>
                              <w:tabs>
                                <w:tab w:val="left" w:pos="1664"/>
                              </w:tabs>
                              <w:jc w:val="center"/>
                            </w:pPr>
                            <w:r>
                              <w:t>Married</w:t>
                            </w:r>
                          </w:p>
                        </w:tc>
                        <w:tc>
                          <w:tcPr>
                            <w:tcW w:w="1413" w:type="dxa"/>
                            <w:tcBorders>
                              <w:left w:val="nil"/>
                            </w:tcBorders>
                            <w:shd w:val="clear" w:color="auto" w:fill="C6D9F1" w:themeFill="text2" w:themeFillTint="33"/>
                            <w:vAlign w:val="center"/>
                          </w:tcPr>
                          <w:p w14:paraId="6365C282" w14:textId="77777777" w:rsidR="00282DBC" w:rsidRDefault="00282DBC" w:rsidP="00E726DB">
                            <w:pPr>
                              <w:tabs>
                                <w:tab w:val="left" w:pos="1664"/>
                              </w:tabs>
                              <w:jc w:val="center"/>
                            </w:pPr>
                            <w:r>
                              <w:t>0.001</w:t>
                            </w:r>
                          </w:p>
                        </w:tc>
                        <w:tc>
                          <w:tcPr>
                            <w:tcW w:w="1134" w:type="dxa"/>
                            <w:vAlign w:val="center"/>
                          </w:tcPr>
                          <w:p w14:paraId="51E3F25B" w14:textId="77777777" w:rsidR="00282DBC" w:rsidRDefault="00282DBC" w:rsidP="00E726DB">
                            <w:pPr>
                              <w:tabs>
                                <w:tab w:val="left" w:pos="1664"/>
                              </w:tabs>
                              <w:jc w:val="center"/>
                            </w:pPr>
                            <w:r>
                              <w:t>0</w:t>
                            </w:r>
                          </w:p>
                        </w:tc>
                        <w:tc>
                          <w:tcPr>
                            <w:tcW w:w="1417" w:type="dxa"/>
                          </w:tcPr>
                          <w:p w14:paraId="30D573F0" w14:textId="77777777" w:rsidR="00282DBC" w:rsidRDefault="00282DBC" w:rsidP="00E726DB">
                            <w:pPr>
                              <w:tabs>
                                <w:tab w:val="left" w:pos="1664"/>
                              </w:tabs>
                              <w:jc w:val="center"/>
                            </w:pPr>
                            <w:r>
                              <w:t>0</w:t>
                            </w:r>
                          </w:p>
                        </w:tc>
                      </w:tr>
                      <w:tr w:rsidR="00282DBC" w14:paraId="0A72C14D" w14:textId="77777777" w:rsidTr="00CC7E05">
                        <w:tc>
                          <w:tcPr>
                            <w:tcW w:w="1247" w:type="dxa"/>
                            <w:vAlign w:val="center"/>
                          </w:tcPr>
                          <w:p w14:paraId="71D01E6F" w14:textId="77777777" w:rsidR="00282DBC" w:rsidRDefault="00282DBC" w:rsidP="00E726DB">
                            <w:pPr>
                              <w:tabs>
                                <w:tab w:val="left" w:pos="1664"/>
                              </w:tabs>
                              <w:jc w:val="center"/>
                            </w:pPr>
                            <w:r>
                              <w:t>0-15</w:t>
                            </w:r>
                          </w:p>
                        </w:tc>
                        <w:tc>
                          <w:tcPr>
                            <w:tcW w:w="1701" w:type="dxa"/>
                            <w:vAlign w:val="center"/>
                          </w:tcPr>
                          <w:p w14:paraId="582C715F" w14:textId="77777777" w:rsidR="00282DBC" w:rsidRDefault="00282DBC" w:rsidP="00E726DB">
                            <w:pPr>
                              <w:tabs>
                                <w:tab w:val="left" w:pos="1664"/>
                              </w:tabs>
                              <w:jc w:val="center"/>
                            </w:pPr>
                            <w:r>
                              <w:t>Divorced</w:t>
                            </w:r>
                          </w:p>
                        </w:tc>
                        <w:tc>
                          <w:tcPr>
                            <w:tcW w:w="1413" w:type="dxa"/>
                            <w:tcBorders>
                              <w:left w:val="nil"/>
                            </w:tcBorders>
                            <w:shd w:val="clear" w:color="auto" w:fill="C6D9F1" w:themeFill="text2" w:themeFillTint="33"/>
                            <w:vAlign w:val="center"/>
                          </w:tcPr>
                          <w:p w14:paraId="3C063CD4" w14:textId="77777777" w:rsidR="00282DBC" w:rsidRDefault="00282DBC" w:rsidP="00E726DB">
                            <w:pPr>
                              <w:tabs>
                                <w:tab w:val="center" w:pos="260"/>
                                <w:tab w:val="left" w:pos="1664"/>
                              </w:tabs>
                              <w:jc w:val="center"/>
                            </w:pPr>
                            <w:r>
                              <w:t>0.001</w:t>
                            </w:r>
                          </w:p>
                        </w:tc>
                        <w:tc>
                          <w:tcPr>
                            <w:tcW w:w="1134" w:type="dxa"/>
                            <w:vAlign w:val="center"/>
                          </w:tcPr>
                          <w:p w14:paraId="56585965" w14:textId="77777777" w:rsidR="00282DBC" w:rsidRDefault="00282DBC" w:rsidP="00E726DB">
                            <w:pPr>
                              <w:tabs>
                                <w:tab w:val="left" w:pos="1664"/>
                              </w:tabs>
                              <w:jc w:val="center"/>
                            </w:pPr>
                            <w:r>
                              <w:t>0</w:t>
                            </w:r>
                          </w:p>
                        </w:tc>
                        <w:tc>
                          <w:tcPr>
                            <w:tcW w:w="1417" w:type="dxa"/>
                          </w:tcPr>
                          <w:p w14:paraId="166A635E" w14:textId="77777777" w:rsidR="00282DBC" w:rsidRDefault="00282DBC" w:rsidP="00E726DB">
                            <w:pPr>
                              <w:tabs>
                                <w:tab w:val="left" w:pos="1664"/>
                              </w:tabs>
                              <w:jc w:val="center"/>
                            </w:pPr>
                            <w:r>
                              <w:t>0</w:t>
                            </w:r>
                          </w:p>
                        </w:tc>
                      </w:tr>
                      <w:tr w:rsidR="00282DBC" w14:paraId="4943A3B5" w14:textId="77777777" w:rsidTr="00CC7E05">
                        <w:tc>
                          <w:tcPr>
                            <w:tcW w:w="1247" w:type="dxa"/>
                            <w:vAlign w:val="center"/>
                          </w:tcPr>
                          <w:p w14:paraId="6F6E6AA1" w14:textId="77777777" w:rsidR="00282DBC" w:rsidRDefault="00282DBC" w:rsidP="00E726DB">
                            <w:pPr>
                              <w:tabs>
                                <w:tab w:val="left" w:pos="1664"/>
                              </w:tabs>
                              <w:jc w:val="center"/>
                            </w:pPr>
                            <w:r>
                              <w:t>16-24</w:t>
                            </w:r>
                          </w:p>
                        </w:tc>
                        <w:tc>
                          <w:tcPr>
                            <w:tcW w:w="1701" w:type="dxa"/>
                            <w:vAlign w:val="center"/>
                          </w:tcPr>
                          <w:p w14:paraId="79FDA383" w14:textId="77777777" w:rsidR="00282DBC" w:rsidRDefault="00282DBC" w:rsidP="00E726DB">
                            <w:pPr>
                              <w:tabs>
                                <w:tab w:val="left" w:pos="1664"/>
                              </w:tabs>
                              <w:jc w:val="center"/>
                            </w:pPr>
                            <w:r>
                              <w:t>Single</w:t>
                            </w:r>
                          </w:p>
                        </w:tc>
                        <w:tc>
                          <w:tcPr>
                            <w:tcW w:w="1413" w:type="dxa"/>
                            <w:tcBorders>
                              <w:left w:val="nil"/>
                            </w:tcBorders>
                            <w:vAlign w:val="center"/>
                          </w:tcPr>
                          <w:p w14:paraId="1276D0B4" w14:textId="77777777" w:rsidR="00282DBC" w:rsidRDefault="00282DBC" w:rsidP="00E726DB">
                            <w:pPr>
                              <w:tabs>
                                <w:tab w:val="left" w:pos="1664"/>
                              </w:tabs>
                              <w:jc w:val="center"/>
                            </w:pPr>
                            <w:r>
                              <w:t>.</w:t>
                            </w:r>
                          </w:p>
                        </w:tc>
                        <w:tc>
                          <w:tcPr>
                            <w:tcW w:w="1134" w:type="dxa"/>
                            <w:vAlign w:val="center"/>
                          </w:tcPr>
                          <w:p w14:paraId="73314375" w14:textId="77777777" w:rsidR="00282DBC" w:rsidRDefault="00282DBC" w:rsidP="00E726DB">
                            <w:pPr>
                              <w:tabs>
                                <w:tab w:val="left" w:pos="1664"/>
                              </w:tabs>
                              <w:jc w:val="center"/>
                            </w:pPr>
                            <w:r>
                              <w:t>8</w:t>
                            </w:r>
                          </w:p>
                        </w:tc>
                        <w:tc>
                          <w:tcPr>
                            <w:tcW w:w="1417" w:type="dxa"/>
                          </w:tcPr>
                          <w:p w14:paraId="43F5D6F1" w14:textId="77777777" w:rsidR="00282DBC" w:rsidRDefault="00282DBC" w:rsidP="00E726DB">
                            <w:pPr>
                              <w:tabs>
                                <w:tab w:val="left" w:pos="1664"/>
                              </w:tabs>
                              <w:jc w:val="center"/>
                            </w:pPr>
                            <w:r>
                              <w:t>151</w:t>
                            </w:r>
                          </w:p>
                        </w:tc>
                      </w:tr>
                      <w:tr w:rsidR="00282DBC" w14:paraId="4CA3DA8F" w14:textId="77777777" w:rsidTr="00CC7E05">
                        <w:tc>
                          <w:tcPr>
                            <w:tcW w:w="1247" w:type="dxa"/>
                            <w:vAlign w:val="center"/>
                          </w:tcPr>
                          <w:p w14:paraId="42EC2D85" w14:textId="77777777" w:rsidR="00282DBC" w:rsidRDefault="00282DBC" w:rsidP="00E726DB">
                            <w:pPr>
                              <w:tabs>
                                <w:tab w:val="left" w:pos="1664"/>
                              </w:tabs>
                              <w:jc w:val="center"/>
                            </w:pPr>
                            <w:r>
                              <w:t>16-24</w:t>
                            </w:r>
                          </w:p>
                        </w:tc>
                        <w:tc>
                          <w:tcPr>
                            <w:tcW w:w="1701" w:type="dxa"/>
                            <w:vAlign w:val="center"/>
                          </w:tcPr>
                          <w:p w14:paraId="799B2E31" w14:textId="77777777" w:rsidR="00282DBC" w:rsidRDefault="00282DBC" w:rsidP="00E726DB">
                            <w:pPr>
                              <w:tabs>
                                <w:tab w:val="left" w:pos="1664"/>
                              </w:tabs>
                              <w:jc w:val="center"/>
                            </w:pPr>
                            <w:r>
                              <w:t>Married</w:t>
                            </w:r>
                          </w:p>
                        </w:tc>
                        <w:tc>
                          <w:tcPr>
                            <w:tcW w:w="1413" w:type="dxa"/>
                            <w:tcBorders>
                              <w:left w:val="nil"/>
                            </w:tcBorders>
                            <w:vAlign w:val="center"/>
                          </w:tcPr>
                          <w:p w14:paraId="5147F6B3" w14:textId="77777777" w:rsidR="00282DBC" w:rsidRDefault="00282DBC" w:rsidP="00E726DB">
                            <w:pPr>
                              <w:tabs>
                                <w:tab w:val="left" w:pos="1664"/>
                              </w:tabs>
                              <w:jc w:val="center"/>
                            </w:pPr>
                            <w:r>
                              <w:t>.</w:t>
                            </w:r>
                          </w:p>
                        </w:tc>
                        <w:tc>
                          <w:tcPr>
                            <w:tcW w:w="1134" w:type="dxa"/>
                            <w:vAlign w:val="center"/>
                          </w:tcPr>
                          <w:p w14:paraId="50D01641" w14:textId="77777777" w:rsidR="00282DBC" w:rsidRDefault="00282DBC" w:rsidP="00E726DB">
                            <w:pPr>
                              <w:tabs>
                                <w:tab w:val="left" w:pos="1664"/>
                              </w:tabs>
                              <w:jc w:val="center"/>
                            </w:pPr>
                            <w:r>
                              <w:t>4</w:t>
                            </w:r>
                          </w:p>
                        </w:tc>
                        <w:tc>
                          <w:tcPr>
                            <w:tcW w:w="1417" w:type="dxa"/>
                          </w:tcPr>
                          <w:p w14:paraId="59F2A4A9" w14:textId="77777777" w:rsidR="00282DBC" w:rsidRDefault="00282DBC" w:rsidP="00E726DB">
                            <w:pPr>
                              <w:tabs>
                                <w:tab w:val="left" w:pos="1664"/>
                              </w:tabs>
                              <w:jc w:val="center"/>
                            </w:pPr>
                            <w:r>
                              <w:t>77</w:t>
                            </w:r>
                          </w:p>
                        </w:tc>
                      </w:tr>
                      <w:tr w:rsidR="00282DBC" w14:paraId="6A635B4F" w14:textId="77777777" w:rsidTr="00CC7E05">
                        <w:tc>
                          <w:tcPr>
                            <w:tcW w:w="1247" w:type="dxa"/>
                            <w:vAlign w:val="center"/>
                          </w:tcPr>
                          <w:p w14:paraId="450480C2" w14:textId="77777777" w:rsidR="00282DBC" w:rsidRDefault="00282DBC" w:rsidP="00E726DB">
                            <w:pPr>
                              <w:tabs>
                                <w:tab w:val="left" w:pos="1664"/>
                              </w:tabs>
                              <w:jc w:val="center"/>
                            </w:pPr>
                            <w:r>
                              <w:t>16-24</w:t>
                            </w:r>
                          </w:p>
                        </w:tc>
                        <w:tc>
                          <w:tcPr>
                            <w:tcW w:w="1701" w:type="dxa"/>
                            <w:vAlign w:val="center"/>
                          </w:tcPr>
                          <w:p w14:paraId="58CC6007" w14:textId="77777777" w:rsidR="00282DBC" w:rsidRDefault="00282DBC" w:rsidP="00E726DB">
                            <w:pPr>
                              <w:tabs>
                                <w:tab w:val="left" w:pos="1664"/>
                              </w:tabs>
                              <w:jc w:val="center"/>
                            </w:pPr>
                            <w:r>
                              <w:t>Divorced</w:t>
                            </w:r>
                          </w:p>
                        </w:tc>
                        <w:tc>
                          <w:tcPr>
                            <w:tcW w:w="1413" w:type="dxa"/>
                            <w:tcBorders>
                              <w:left w:val="nil"/>
                            </w:tcBorders>
                            <w:vAlign w:val="center"/>
                          </w:tcPr>
                          <w:p w14:paraId="338CC64F" w14:textId="77777777" w:rsidR="00282DBC" w:rsidRDefault="00282DBC" w:rsidP="00E726DB">
                            <w:pPr>
                              <w:tabs>
                                <w:tab w:val="left" w:pos="1664"/>
                              </w:tabs>
                              <w:jc w:val="center"/>
                            </w:pPr>
                            <w:r>
                              <w:t>0.975</w:t>
                            </w:r>
                          </w:p>
                        </w:tc>
                        <w:tc>
                          <w:tcPr>
                            <w:tcW w:w="1134" w:type="dxa"/>
                            <w:vAlign w:val="center"/>
                          </w:tcPr>
                          <w:p w14:paraId="3AA08F67" w14:textId="77777777" w:rsidR="00282DBC" w:rsidRDefault="00282DBC" w:rsidP="00E726DB">
                            <w:pPr>
                              <w:tabs>
                                <w:tab w:val="left" w:pos="1664"/>
                              </w:tabs>
                              <w:jc w:val="center"/>
                            </w:pPr>
                            <w:r>
                              <w:t>0</w:t>
                            </w:r>
                          </w:p>
                        </w:tc>
                        <w:tc>
                          <w:tcPr>
                            <w:tcW w:w="1417" w:type="dxa"/>
                          </w:tcPr>
                          <w:p w14:paraId="3CAA3FEE" w14:textId="77777777" w:rsidR="00282DBC" w:rsidRDefault="00282DBC" w:rsidP="00E726DB">
                            <w:pPr>
                              <w:tabs>
                                <w:tab w:val="left" w:pos="1664"/>
                              </w:tabs>
                              <w:jc w:val="center"/>
                            </w:pPr>
                            <w:r>
                              <w:t>2</w:t>
                            </w:r>
                          </w:p>
                        </w:tc>
                      </w:tr>
                      <w:tr w:rsidR="00282DBC" w14:paraId="5594DF53" w14:textId="77777777" w:rsidTr="00CC7E05">
                        <w:tc>
                          <w:tcPr>
                            <w:tcW w:w="1247" w:type="dxa"/>
                            <w:vAlign w:val="center"/>
                          </w:tcPr>
                          <w:p w14:paraId="00B2DB57" w14:textId="77777777" w:rsidR="00282DBC" w:rsidRDefault="00282DBC" w:rsidP="00E726DB">
                            <w:pPr>
                              <w:tabs>
                                <w:tab w:val="left" w:pos="1664"/>
                              </w:tabs>
                              <w:jc w:val="center"/>
                            </w:pPr>
                            <w:r>
                              <w:t>…</w:t>
                            </w:r>
                          </w:p>
                        </w:tc>
                        <w:tc>
                          <w:tcPr>
                            <w:tcW w:w="1701" w:type="dxa"/>
                            <w:vAlign w:val="center"/>
                          </w:tcPr>
                          <w:p w14:paraId="689552D3" w14:textId="77777777" w:rsidR="00282DBC" w:rsidRDefault="00282DBC" w:rsidP="00E726DB">
                            <w:pPr>
                              <w:tabs>
                                <w:tab w:val="left" w:pos="1664"/>
                              </w:tabs>
                              <w:jc w:val="center"/>
                            </w:pPr>
                            <w:r>
                              <w:t>…</w:t>
                            </w:r>
                          </w:p>
                        </w:tc>
                        <w:tc>
                          <w:tcPr>
                            <w:tcW w:w="1413" w:type="dxa"/>
                            <w:tcBorders>
                              <w:left w:val="nil"/>
                            </w:tcBorders>
                          </w:tcPr>
                          <w:p w14:paraId="439747AA" w14:textId="77777777" w:rsidR="00282DBC" w:rsidRDefault="00282DBC" w:rsidP="00E726DB">
                            <w:pPr>
                              <w:tabs>
                                <w:tab w:val="left" w:pos="1664"/>
                              </w:tabs>
                              <w:jc w:val="center"/>
                            </w:pPr>
                          </w:p>
                        </w:tc>
                        <w:tc>
                          <w:tcPr>
                            <w:tcW w:w="1134" w:type="dxa"/>
                          </w:tcPr>
                          <w:p w14:paraId="1DA50FFD" w14:textId="77777777" w:rsidR="00282DBC" w:rsidRDefault="00282DBC" w:rsidP="00E726DB">
                            <w:pPr>
                              <w:tabs>
                                <w:tab w:val="left" w:pos="1664"/>
                              </w:tabs>
                              <w:jc w:val="center"/>
                            </w:pPr>
                          </w:p>
                        </w:tc>
                        <w:tc>
                          <w:tcPr>
                            <w:tcW w:w="1417" w:type="dxa"/>
                          </w:tcPr>
                          <w:p w14:paraId="60631E79" w14:textId="77777777" w:rsidR="00282DBC" w:rsidRDefault="00282DBC" w:rsidP="00E726DB">
                            <w:pPr>
                              <w:tabs>
                                <w:tab w:val="left" w:pos="1664"/>
                              </w:tabs>
                              <w:jc w:val="center"/>
                            </w:pPr>
                          </w:p>
                        </w:tc>
                      </w:tr>
                    </w:tbl>
                    <w:p w14:paraId="4B48450C" w14:textId="77777777" w:rsidR="00282DBC" w:rsidRDefault="00282DBC"/>
                    <w:p w14:paraId="2E8DCBA8" w14:textId="77777777" w:rsidR="00282DBC" w:rsidRDefault="00282DBC" w:rsidP="007E4214">
                      <w:r>
                        <w:t>Step 4. Calculate how many zero cells need to be perturbed. Perturb those with the higher or highest Category Cell Keys.</w:t>
                      </w:r>
                    </w:p>
                    <w:tbl>
                      <w:tblPr>
                        <w:tblStyle w:val="TableGrid"/>
                        <w:tblW w:w="0" w:type="auto"/>
                        <w:tblLayout w:type="fixed"/>
                        <w:tblLook w:val="04A0" w:firstRow="1" w:lastRow="0" w:firstColumn="1" w:lastColumn="0" w:noHBand="0" w:noVBand="1"/>
                      </w:tblPr>
                      <w:tblGrid>
                        <w:gridCol w:w="1247"/>
                        <w:gridCol w:w="1701"/>
                        <w:gridCol w:w="1413"/>
                        <w:gridCol w:w="1134"/>
                      </w:tblGrid>
                      <w:tr w:rsidR="00282DBC" w14:paraId="35CF5CAE" w14:textId="77777777" w:rsidTr="00CC7E05">
                        <w:tc>
                          <w:tcPr>
                            <w:tcW w:w="1247" w:type="dxa"/>
                            <w:vAlign w:val="center"/>
                          </w:tcPr>
                          <w:p w14:paraId="10CAADE5" w14:textId="77777777" w:rsidR="00282DBC" w:rsidRPr="00A02D90" w:rsidRDefault="00282DBC" w:rsidP="007E4214">
                            <w:pPr>
                              <w:tabs>
                                <w:tab w:val="left" w:pos="1664"/>
                              </w:tabs>
                              <w:jc w:val="center"/>
                            </w:pPr>
                            <w:r w:rsidRPr="00A02D90">
                              <w:t>Age</w:t>
                            </w:r>
                          </w:p>
                        </w:tc>
                        <w:tc>
                          <w:tcPr>
                            <w:tcW w:w="1701" w:type="dxa"/>
                            <w:vAlign w:val="center"/>
                          </w:tcPr>
                          <w:p w14:paraId="4A7DF711" w14:textId="77777777" w:rsidR="00282DBC" w:rsidRDefault="00282DBC" w:rsidP="007E4214">
                            <w:pPr>
                              <w:tabs>
                                <w:tab w:val="left" w:pos="1664"/>
                              </w:tabs>
                              <w:jc w:val="center"/>
                            </w:pPr>
                            <w:r>
                              <w:t>Marital Status</w:t>
                            </w:r>
                          </w:p>
                        </w:tc>
                        <w:tc>
                          <w:tcPr>
                            <w:tcW w:w="1413" w:type="dxa"/>
                            <w:vAlign w:val="center"/>
                          </w:tcPr>
                          <w:p w14:paraId="5D7C2EF3" w14:textId="77777777" w:rsidR="00282DBC" w:rsidRDefault="00282DBC" w:rsidP="007E4214">
                            <w:pPr>
                              <w:tabs>
                                <w:tab w:val="left" w:pos="1664"/>
                              </w:tabs>
                              <w:jc w:val="center"/>
                            </w:pPr>
                            <w:r>
                              <w:t>Category Cell Key</w:t>
                            </w:r>
                          </w:p>
                        </w:tc>
                        <w:tc>
                          <w:tcPr>
                            <w:tcW w:w="1134" w:type="dxa"/>
                            <w:vAlign w:val="center"/>
                          </w:tcPr>
                          <w:p w14:paraId="00221013" w14:textId="77777777" w:rsidR="00282DBC" w:rsidRDefault="00282DBC" w:rsidP="007E4214">
                            <w:pPr>
                              <w:tabs>
                                <w:tab w:val="left" w:pos="1664"/>
                              </w:tabs>
                              <w:jc w:val="center"/>
                            </w:pPr>
                            <w:r>
                              <w:t>Cell value</w:t>
                            </w:r>
                          </w:p>
                        </w:tc>
                      </w:tr>
                      <w:tr w:rsidR="00282DBC" w14:paraId="6A355340" w14:textId="77777777" w:rsidTr="00CC7E05">
                        <w:tc>
                          <w:tcPr>
                            <w:tcW w:w="1247" w:type="dxa"/>
                            <w:vAlign w:val="center"/>
                          </w:tcPr>
                          <w:p w14:paraId="6F234664" w14:textId="77777777" w:rsidR="00282DBC" w:rsidRDefault="00282DBC" w:rsidP="007E4214">
                            <w:pPr>
                              <w:tabs>
                                <w:tab w:val="left" w:pos="1664"/>
                              </w:tabs>
                              <w:jc w:val="center"/>
                            </w:pPr>
                            <w:r>
                              <w:t>0-15</w:t>
                            </w:r>
                          </w:p>
                        </w:tc>
                        <w:tc>
                          <w:tcPr>
                            <w:tcW w:w="1701" w:type="dxa"/>
                            <w:vAlign w:val="center"/>
                          </w:tcPr>
                          <w:p w14:paraId="375067FC" w14:textId="77777777" w:rsidR="00282DBC" w:rsidRDefault="00282DBC" w:rsidP="007E4214">
                            <w:pPr>
                              <w:tabs>
                                <w:tab w:val="left" w:pos="1664"/>
                              </w:tabs>
                              <w:jc w:val="center"/>
                            </w:pPr>
                            <w:r>
                              <w:t>Single</w:t>
                            </w:r>
                          </w:p>
                        </w:tc>
                        <w:tc>
                          <w:tcPr>
                            <w:tcW w:w="1413" w:type="dxa"/>
                            <w:tcBorders>
                              <w:left w:val="nil"/>
                              <w:bottom w:val="single" w:sz="4" w:space="0" w:color="auto"/>
                            </w:tcBorders>
                            <w:vAlign w:val="center"/>
                          </w:tcPr>
                          <w:p w14:paraId="22B1F98D" w14:textId="77777777" w:rsidR="00282DBC" w:rsidRDefault="00282DBC" w:rsidP="007E4214">
                            <w:pPr>
                              <w:tabs>
                                <w:tab w:val="left" w:pos="1664"/>
                              </w:tabs>
                              <w:jc w:val="center"/>
                            </w:pPr>
                            <w:r>
                              <w:t>.</w:t>
                            </w:r>
                          </w:p>
                        </w:tc>
                        <w:tc>
                          <w:tcPr>
                            <w:tcW w:w="1134" w:type="dxa"/>
                            <w:vAlign w:val="center"/>
                          </w:tcPr>
                          <w:p w14:paraId="20BF693F" w14:textId="77777777" w:rsidR="00282DBC" w:rsidRDefault="00282DBC" w:rsidP="007E4214">
                            <w:pPr>
                              <w:tabs>
                                <w:tab w:val="left" w:pos="1664"/>
                              </w:tabs>
                              <w:jc w:val="center"/>
                            </w:pPr>
                            <w:r>
                              <w:t>14</w:t>
                            </w:r>
                          </w:p>
                        </w:tc>
                      </w:tr>
                      <w:tr w:rsidR="00282DBC" w14:paraId="2181ABC1" w14:textId="77777777" w:rsidTr="00CC7E05">
                        <w:tc>
                          <w:tcPr>
                            <w:tcW w:w="1247" w:type="dxa"/>
                            <w:vAlign w:val="center"/>
                          </w:tcPr>
                          <w:p w14:paraId="1AC7B563" w14:textId="77777777" w:rsidR="00282DBC" w:rsidRDefault="00282DBC" w:rsidP="007E4214">
                            <w:pPr>
                              <w:tabs>
                                <w:tab w:val="left" w:pos="1664"/>
                              </w:tabs>
                              <w:jc w:val="center"/>
                            </w:pPr>
                            <w:r>
                              <w:t>0-15</w:t>
                            </w:r>
                          </w:p>
                        </w:tc>
                        <w:tc>
                          <w:tcPr>
                            <w:tcW w:w="1701" w:type="dxa"/>
                            <w:vAlign w:val="center"/>
                          </w:tcPr>
                          <w:p w14:paraId="7A866975" w14:textId="77777777" w:rsidR="00282DBC" w:rsidRDefault="00282DBC" w:rsidP="007E4214">
                            <w:pPr>
                              <w:tabs>
                                <w:tab w:val="left" w:pos="1664"/>
                              </w:tabs>
                              <w:jc w:val="center"/>
                            </w:pPr>
                            <w:r>
                              <w:t>Married</w:t>
                            </w:r>
                          </w:p>
                        </w:tc>
                        <w:tc>
                          <w:tcPr>
                            <w:tcW w:w="1413" w:type="dxa"/>
                            <w:tcBorders>
                              <w:left w:val="nil"/>
                            </w:tcBorders>
                            <w:shd w:val="clear" w:color="auto" w:fill="C6D9F1" w:themeFill="text2" w:themeFillTint="33"/>
                            <w:vAlign w:val="center"/>
                          </w:tcPr>
                          <w:p w14:paraId="1188AD2F" w14:textId="77777777" w:rsidR="00282DBC" w:rsidRDefault="00282DBC" w:rsidP="007E4214">
                            <w:pPr>
                              <w:tabs>
                                <w:tab w:val="left" w:pos="1664"/>
                              </w:tabs>
                              <w:jc w:val="center"/>
                            </w:pPr>
                            <w:r>
                              <w:t>0.001</w:t>
                            </w:r>
                          </w:p>
                        </w:tc>
                        <w:tc>
                          <w:tcPr>
                            <w:tcW w:w="1134" w:type="dxa"/>
                            <w:vAlign w:val="center"/>
                          </w:tcPr>
                          <w:p w14:paraId="4368AB55" w14:textId="77777777" w:rsidR="00282DBC" w:rsidRDefault="00282DBC" w:rsidP="007E4214">
                            <w:pPr>
                              <w:tabs>
                                <w:tab w:val="left" w:pos="1664"/>
                              </w:tabs>
                              <w:jc w:val="center"/>
                            </w:pPr>
                            <w:r>
                              <w:t>0</w:t>
                            </w:r>
                          </w:p>
                        </w:tc>
                      </w:tr>
                      <w:tr w:rsidR="00282DBC" w14:paraId="41D38DCB" w14:textId="77777777" w:rsidTr="00CC7E05">
                        <w:tc>
                          <w:tcPr>
                            <w:tcW w:w="1247" w:type="dxa"/>
                            <w:vAlign w:val="center"/>
                          </w:tcPr>
                          <w:p w14:paraId="06A6D6B8" w14:textId="77777777" w:rsidR="00282DBC" w:rsidRDefault="00282DBC" w:rsidP="007E4214">
                            <w:pPr>
                              <w:tabs>
                                <w:tab w:val="left" w:pos="1664"/>
                              </w:tabs>
                              <w:jc w:val="center"/>
                            </w:pPr>
                            <w:r>
                              <w:t>0-15</w:t>
                            </w:r>
                          </w:p>
                        </w:tc>
                        <w:tc>
                          <w:tcPr>
                            <w:tcW w:w="1701" w:type="dxa"/>
                            <w:vAlign w:val="center"/>
                          </w:tcPr>
                          <w:p w14:paraId="49880EE2" w14:textId="77777777" w:rsidR="00282DBC" w:rsidRDefault="00282DBC" w:rsidP="007E4214">
                            <w:pPr>
                              <w:tabs>
                                <w:tab w:val="left" w:pos="1664"/>
                              </w:tabs>
                              <w:jc w:val="center"/>
                            </w:pPr>
                            <w:r>
                              <w:t>Divorced</w:t>
                            </w:r>
                          </w:p>
                        </w:tc>
                        <w:tc>
                          <w:tcPr>
                            <w:tcW w:w="1413" w:type="dxa"/>
                            <w:tcBorders>
                              <w:left w:val="nil"/>
                            </w:tcBorders>
                            <w:shd w:val="clear" w:color="auto" w:fill="C6D9F1" w:themeFill="text2" w:themeFillTint="33"/>
                            <w:vAlign w:val="center"/>
                          </w:tcPr>
                          <w:p w14:paraId="03AFDD3B" w14:textId="77777777" w:rsidR="00282DBC" w:rsidRDefault="00282DBC" w:rsidP="007E4214">
                            <w:pPr>
                              <w:tabs>
                                <w:tab w:val="center" w:pos="260"/>
                                <w:tab w:val="left" w:pos="1664"/>
                              </w:tabs>
                              <w:jc w:val="center"/>
                            </w:pPr>
                            <w:r>
                              <w:t>0.001</w:t>
                            </w:r>
                          </w:p>
                        </w:tc>
                        <w:tc>
                          <w:tcPr>
                            <w:tcW w:w="1134" w:type="dxa"/>
                            <w:vAlign w:val="center"/>
                          </w:tcPr>
                          <w:p w14:paraId="0CC6CDD8" w14:textId="77777777" w:rsidR="00282DBC" w:rsidRDefault="00282DBC" w:rsidP="007E4214">
                            <w:pPr>
                              <w:tabs>
                                <w:tab w:val="left" w:pos="1664"/>
                              </w:tabs>
                              <w:jc w:val="center"/>
                            </w:pPr>
                            <w:r>
                              <w:t>0</w:t>
                            </w:r>
                          </w:p>
                        </w:tc>
                      </w:tr>
                      <w:tr w:rsidR="00282DBC" w14:paraId="38308740" w14:textId="77777777" w:rsidTr="00CC7E05">
                        <w:tc>
                          <w:tcPr>
                            <w:tcW w:w="1247" w:type="dxa"/>
                            <w:vAlign w:val="center"/>
                          </w:tcPr>
                          <w:p w14:paraId="6BF372AB" w14:textId="77777777" w:rsidR="00282DBC" w:rsidRDefault="00282DBC" w:rsidP="007E4214">
                            <w:pPr>
                              <w:tabs>
                                <w:tab w:val="left" w:pos="1664"/>
                              </w:tabs>
                              <w:jc w:val="center"/>
                            </w:pPr>
                            <w:r>
                              <w:t>16-24</w:t>
                            </w:r>
                          </w:p>
                        </w:tc>
                        <w:tc>
                          <w:tcPr>
                            <w:tcW w:w="1701" w:type="dxa"/>
                            <w:vAlign w:val="center"/>
                          </w:tcPr>
                          <w:p w14:paraId="758306B9" w14:textId="77777777" w:rsidR="00282DBC" w:rsidRDefault="00282DBC" w:rsidP="007E4214">
                            <w:pPr>
                              <w:tabs>
                                <w:tab w:val="left" w:pos="1664"/>
                              </w:tabs>
                              <w:jc w:val="center"/>
                            </w:pPr>
                            <w:r>
                              <w:t>Single</w:t>
                            </w:r>
                          </w:p>
                        </w:tc>
                        <w:tc>
                          <w:tcPr>
                            <w:tcW w:w="1413" w:type="dxa"/>
                            <w:tcBorders>
                              <w:left w:val="nil"/>
                            </w:tcBorders>
                            <w:vAlign w:val="center"/>
                          </w:tcPr>
                          <w:p w14:paraId="3EA5EA1B" w14:textId="77777777" w:rsidR="00282DBC" w:rsidRDefault="00282DBC" w:rsidP="007E4214">
                            <w:pPr>
                              <w:tabs>
                                <w:tab w:val="left" w:pos="1664"/>
                              </w:tabs>
                              <w:jc w:val="center"/>
                            </w:pPr>
                            <w:r>
                              <w:t>.</w:t>
                            </w:r>
                          </w:p>
                        </w:tc>
                        <w:tc>
                          <w:tcPr>
                            <w:tcW w:w="1134" w:type="dxa"/>
                            <w:vAlign w:val="center"/>
                          </w:tcPr>
                          <w:p w14:paraId="7E12F43B" w14:textId="77777777" w:rsidR="00282DBC" w:rsidRDefault="00282DBC" w:rsidP="007E4214">
                            <w:pPr>
                              <w:tabs>
                                <w:tab w:val="left" w:pos="1664"/>
                              </w:tabs>
                              <w:jc w:val="center"/>
                            </w:pPr>
                            <w:r>
                              <w:t>8</w:t>
                            </w:r>
                          </w:p>
                        </w:tc>
                      </w:tr>
                      <w:tr w:rsidR="00282DBC" w14:paraId="4C033003" w14:textId="77777777" w:rsidTr="00CC7E05">
                        <w:tc>
                          <w:tcPr>
                            <w:tcW w:w="1247" w:type="dxa"/>
                            <w:vAlign w:val="center"/>
                          </w:tcPr>
                          <w:p w14:paraId="38C179FE" w14:textId="77777777" w:rsidR="00282DBC" w:rsidRDefault="00282DBC" w:rsidP="007E4214">
                            <w:pPr>
                              <w:tabs>
                                <w:tab w:val="left" w:pos="1664"/>
                              </w:tabs>
                              <w:jc w:val="center"/>
                            </w:pPr>
                            <w:r>
                              <w:t>16-24</w:t>
                            </w:r>
                          </w:p>
                        </w:tc>
                        <w:tc>
                          <w:tcPr>
                            <w:tcW w:w="1701" w:type="dxa"/>
                            <w:vAlign w:val="center"/>
                          </w:tcPr>
                          <w:p w14:paraId="7171D3A5" w14:textId="77777777" w:rsidR="00282DBC" w:rsidRDefault="00282DBC" w:rsidP="007E4214">
                            <w:pPr>
                              <w:tabs>
                                <w:tab w:val="left" w:pos="1664"/>
                              </w:tabs>
                              <w:jc w:val="center"/>
                            </w:pPr>
                            <w:r>
                              <w:t>Married</w:t>
                            </w:r>
                          </w:p>
                        </w:tc>
                        <w:tc>
                          <w:tcPr>
                            <w:tcW w:w="1413" w:type="dxa"/>
                            <w:tcBorders>
                              <w:left w:val="nil"/>
                            </w:tcBorders>
                            <w:vAlign w:val="center"/>
                          </w:tcPr>
                          <w:p w14:paraId="36D160FF" w14:textId="77777777" w:rsidR="00282DBC" w:rsidRDefault="00282DBC" w:rsidP="007E4214">
                            <w:pPr>
                              <w:tabs>
                                <w:tab w:val="left" w:pos="1664"/>
                              </w:tabs>
                              <w:jc w:val="center"/>
                            </w:pPr>
                            <w:r>
                              <w:t>.</w:t>
                            </w:r>
                          </w:p>
                        </w:tc>
                        <w:tc>
                          <w:tcPr>
                            <w:tcW w:w="1134" w:type="dxa"/>
                            <w:vAlign w:val="center"/>
                          </w:tcPr>
                          <w:p w14:paraId="1982DA73" w14:textId="77777777" w:rsidR="00282DBC" w:rsidRDefault="00282DBC" w:rsidP="007E4214">
                            <w:pPr>
                              <w:tabs>
                                <w:tab w:val="left" w:pos="1664"/>
                              </w:tabs>
                              <w:jc w:val="center"/>
                            </w:pPr>
                            <w:r>
                              <w:t>4</w:t>
                            </w:r>
                          </w:p>
                        </w:tc>
                      </w:tr>
                      <w:tr w:rsidR="00282DBC" w14:paraId="5A8CF6BF" w14:textId="77777777" w:rsidTr="00CC7E05">
                        <w:tc>
                          <w:tcPr>
                            <w:tcW w:w="1247" w:type="dxa"/>
                            <w:vAlign w:val="center"/>
                          </w:tcPr>
                          <w:p w14:paraId="3155D2CF" w14:textId="77777777" w:rsidR="00282DBC" w:rsidRDefault="00282DBC" w:rsidP="007E4214">
                            <w:pPr>
                              <w:tabs>
                                <w:tab w:val="left" w:pos="1664"/>
                              </w:tabs>
                              <w:jc w:val="center"/>
                            </w:pPr>
                            <w:r>
                              <w:t>16-24</w:t>
                            </w:r>
                          </w:p>
                        </w:tc>
                        <w:tc>
                          <w:tcPr>
                            <w:tcW w:w="1701" w:type="dxa"/>
                            <w:vAlign w:val="center"/>
                          </w:tcPr>
                          <w:p w14:paraId="4485225F" w14:textId="77777777" w:rsidR="00282DBC" w:rsidRDefault="00282DBC" w:rsidP="007E4214">
                            <w:pPr>
                              <w:tabs>
                                <w:tab w:val="left" w:pos="1664"/>
                              </w:tabs>
                              <w:jc w:val="center"/>
                            </w:pPr>
                            <w:r>
                              <w:t>Divorced</w:t>
                            </w:r>
                          </w:p>
                        </w:tc>
                        <w:tc>
                          <w:tcPr>
                            <w:tcW w:w="1413" w:type="dxa"/>
                            <w:tcBorders>
                              <w:left w:val="nil"/>
                            </w:tcBorders>
                            <w:vAlign w:val="center"/>
                          </w:tcPr>
                          <w:p w14:paraId="428461D1" w14:textId="77777777" w:rsidR="00282DBC" w:rsidRDefault="00282DBC" w:rsidP="007E4214">
                            <w:pPr>
                              <w:tabs>
                                <w:tab w:val="left" w:pos="1664"/>
                              </w:tabs>
                              <w:jc w:val="center"/>
                            </w:pPr>
                            <w:r>
                              <w:t>0.975</w:t>
                            </w:r>
                          </w:p>
                        </w:tc>
                        <w:tc>
                          <w:tcPr>
                            <w:tcW w:w="1134" w:type="dxa"/>
                            <w:vAlign w:val="center"/>
                          </w:tcPr>
                          <w:p w14:paraId="6BA95774" w14:textId="77777777" w:rsidR="00282DBC" w:rsidRDefault="00282DBC" w:rsidP="00CC7E05">
                            <w:pPr>
                              <w:tabs>
                                <w:tab w:val="left" w:pos="1664"/>
                              </w:tabs>
                              <w:jc w:val="center"/>
                            </w:pPr>
                            <w:r>
                              <w:t xml:space="preserve">     0 </w:t>
                            </w:r>
                            <w:r>
                              <w:sym w:font="Wingdings" w:char="F0E0"/>
                            </w:r>
                            <w:r>
                              <w:t xml:space="preserve"> 1</w:t>
                            </w:r>
                          </w:p>
                        </w:tc>
                      </w:tr>
                      <w:tr w:rsidR="00282DBC" w14:paraId="45C5CB02" w14:textId="77777777" w:rsidTr="00CC7E05">
                        <w:tc>
                          <w:tcPr>
                            <w:tcW w:w="1247" w:type="dxa"/>
                            <w:vAlign w:val="center"/>
                          </w:tcPr>
                          <w:p w14:paraId="6CE2F618" w14:textId="77777777" w:rsidR="00282DBC" w:rsidRDefault="00282DBC" w:rsidP="007E4214">
                            <w:pPr>
                              <w:tabs>
                                <w:tab w:val="left" w:pos="1664"/>
                              </w:tabs>
                              <w:jc w:val="center"/>
                            </w:pPr>
                            <w:r>
                              <w:t>…</w:t>
                            </w:r>
                          </w:p>
                        </w:tc>
                        <w:tc>
                          <w:tcPr>
                            <w:tcW w:w="1701" w:type="dxa"/>
                            <w:vAlign w:val="center"/>
                          </w:tcPr>
                          <w:p w14:paraId="5A07E875" w14:textId="77777777" w:rsidR="00282DBC" w:rsidRDefault="00282DBC" w:rsidP="007E4214">
                            <w:pPr>
                              <w:tabs>
                                <w:tab w:val="left" w:pos="1664"/>
                              </w:tabs>
                              <w:jc w:val="center"/>
                            </w:pPr>
                            <w:r>
                              <w:t>…</w:t>
                            </w:r>
                          </w:p>
                        </w:tc>
                        <w:tc>
                          <w:tcPr>
                            <w:tcW w:w="1413" w:type="dxa"/>
                            <w:tcBorders>
                              <w:left w:val="nil"/>
                            </w:tcBorders>
                          </w:tcPr>
                          <w:p w14:paraId="7C6DC683" w14:textId="77777777" w:rsidR="00282DBC" w:rsidRDefault="00282DBC" w:rsidP="007E4214">
                            <w:pPr>
                              <w:tabs>
                                <w:tab w:val="left" w:pos="1664"/>
                              </w:tabs>
                              <w:jc w:val="center"/>
                            </w:pPr>
                          </w:p>
                        </w:tc>
                        <w:tc>
                          <w:tcPr>
                            <w:tcW w:w="1134" w:type="dxa"/>
                          </w:tcPr>
                          <w:p w14:paraId="1A659304" w14:textId="77777777" w:rsidR="00282DBC" w:rsidRDefault="00282DBC" w:rsidP="007E4214">
                            <w:pPr>
                              <w:tabs>
                                <w:tab w:val="left" w:pos="1664"/>
                              </w:tabs>
                              <w:jc w:val="center"/>
                            </w:pPr>
                          </w:p>
                        </w:tc>
                      </w:tr>
                    </w:tbl>
                    <w:p w14:paraId="5009DB4D" w14:textId="77777777" w:rsidR="00282DBC" w:rsidRDefault="00282DBC"/>
                  </w:txbxContent>
                </v:textbox>
              </v:shape>
            </w:pict>
          </mc:Fallback>
        </mc:AlternateContent>
      </w:r>
    </w:p>
    <w:p w14:paraId="002869C3" w14:textId="77777777" w:rsidR="004B34AF" w:rsidRDefault="004B34AF">
      <w:pPr>
        <w:rPr>
          <w:b/>
        </w:rPr>
      </w:pPr>
      <w:r>
        <w:rPr>
          <w:b/>
        </w:rPr>
        <w:br w:type="page"/>
      </w:r>
    </w:p>
    <w:p w14:paraId="296DFC0A" w14:textId="77777777" w:rsidR="00D04735" w:rsidRDefault="00D04735" w:rsidP="00D04735">
      <w:pPr>
        <w:pStyle w:val="ListParagraph"/>
        <w:numPr>
          <w:ilvl w:val="0"/>
          <w:numId w:val="12"/>
        </w:numPr>
        <w:rPr>
          <w:b/>
        </w:rPr>
      </w:pPr>
      <w:r>
        <w:rPr>
          <w:b/>
        </w:rPr>
        <w:lastRenderedPageBreak/>
        <w:t>Flexible Table Builder</w:t>
      </w:r>
    </w:p>
    <w:p w14:paraId="7B6AC6D3" w14:textId="77777777" w:rsidR="00D04735" w:rsidRDefault="00D04735" w:rsidP="00D04735">
      <w:pPr>
        <w:pStyle w:val="ListParagraph"/>
        <w:rPr>
          <w:b/>
        </w:rPr>
      </w:pPr>
    </w:p>
    <w:p w14:paraId="4A5A87E9" w14:textId="77777777" w:rsidR="00D04735" w:rsidRDefault="00536ADC" w:rsidP="00D04735">
      <w:pPr>
        <w:pStyle w:val="ListParagraph"/>
        <w:ind w:left="0"/>
      </w:pPr>
      <w:r>
        <w:t xml:space="preserve">The </w:t>
      </w:r>
      <w:r w:rsidR="00A271D9">
        <w:t xml:space="preserve">intention is to have a facility for users to build their own bespoke tables, selecting the desired combination of variables and choice of breakdowns within them. There will be some restriction on these, and it is a moot point as to how ‘flexible’ one might consider that to be, given that there is a finite (though extremely large) number of tables that can be built. The Table Builder will be dynamic in the sense that tables will be assessed for disclosure risk at the time of request – rather than as one of a </w:t>
      </w:r>
      <w:r w:rsidR="008E43AA">
        <w:t xml:space="preserve">previously defined </w:t>
      </w:r>
      <w:r w:rsidR="00A271D9">
        <w:t>list to be assessed prior to the release of the Table Builder. That said, there will be a number of ‘pre-canned’ combinations of variables that will be available as the user requests popular tables.</w:t>
      </w:r>
    </w:p>
    <w:p w14:paraId="0E1CC7D8" w14:textId="77777777" w:rsidR="00921EE6" w:rsidRDefault="00921EE6" w:rsidP="00D04735">
      <w:pPr>
        <w:pStyle w:val="ListParagraph"/>
        <w:ind w:left="0"/>
      </w:pPr>
    </w:p>
    <w:p w14:paraId="012B66EA" w14:textId="77777777" w:rsidR="00D913C1" w:rsidRDefault="00D913C1" w:rsidP="00D04735">
      <w:pPr>
        <w:pStyle w:val="ListParagraph"/>
        <w:ind w:left="0"/>
      </w:pPr>
    </w:p>
    <w:p w14:paraId="7917D062" w14:textId="77777777" w:rsidR="00715E1C" w:rsidRPr="00151D61" w:rsidRDefault="008E43AA" w:rsidP="008E43AA">
      <w:pPr>
        <w:pStyle w:val="ListParagraph"/>
        <w:ind w:left="0" w:firstLine="720"/>
        <w:rPr>
          <w:b/>
        </w:rPr>
      </w:pPr>
      <w:r>
        <w:rPr>
          <w:b/>
        </w:rPr>
        <w:t>7.1</w:t>
      </w:r>
      <w:r>
        <w:rPr>
          <w:b/>
        </w:rPr>
        <w:tab/>
      </w:r>
      <w:r w:rsidR="00715E1C" w:rsidRPr="00151D61">
        <w:rPr>
          <w:b/>
        </w:rPr>
        <w:t xml:space="preserve">Risks – recurrent </w:t>
      </w:r>
      <w:r w:rsidR="0065184B">
        <w:rPr>
          <w:b/>
        </w:rPr>
        <w:t>unique combinations</w:t>
      </w:r>
    </w:p>
    <w:p w14:paraId="21A23458" w14:textId="77777777" w:rsidR="00AA6D25" w:rsidRDefault="00AA6D25" w:rsidP="00D04735">
      <w:pPr>
        <w:pStyle w:val="ListParagraph"/>
        <w:ind w:left="0"/>
      </w:pPr>
    </w:p>
    <w:p w14:paraId="66BED2D5" w14:textId="3ECA8452" w:rsidR="00715E1C" w:rsidRDefault="003948ED" w:rsidP="00D04735">
      <w:pPr>
        <w:pStyle w:val="ListParagraph"/>
        <w:ind w:left="0"/>
      </w:pPr>
      <w:r>
        <w:t xml:space="preserve">Having users able to produce their own tabulations creates specific disclosure risks. </w:t>
      </w:r>
      <w:r w:rsidR="00912A1F">
        <w:t>The most pertinent is where an individual is unique on one or a small number of variables and repeated similar requests could expose the whole of an individual record. For example, if there is on</w:t>
      </w:r>
      <w:r w:rsidR="009E612E">
        <w:t xml:space="preserve">ly one person in an area with a specific attribute (a unique </w:t>
      </w:r>
      <w:r w:rsidR="00912A1F">
        <w:t>value for variable A</w:t>
      </w:r>
      <w:r w:rsidR="009E612E">
        <w:t xml:space="preserve">), </w:t>
      </w:r>
      <w:r w:rsidR="00912A1F">
        <w:t xml:space="preserve">then requests of A x B, A x </w:t>
      </w:r>
      <w:r w:rsidR="009E612E">
        <w:t>C</w:t>
      </w:r>
      <w:r w:rsidR="00912A1F">
        <w:t xml:space="preserve">, A x </w:t>
      </w:r>
      <w:r w:rsidR="009E612E">
        <w:t>D</w:t>
      </w:r>
      <w:r w:rsidR="00912A1F">
        <w:t>, etc. will build up the census record relating to one individual</w:t>
      </w:r>
      <w:r w:rsidR="00186772">
        <w:t xml:space="preserve"> – the respondent who is unique in the category within variable A</w:t>
      </w:r>
      <w:r w:rsidR="00912A1F">
        <w:t>.</w:t>
      </w:r>
      <w:r w:rsidR="004A2F4B">
        <w:t xml:space="preserve"> This risk is addressed in t</w:t>
      </w:r>
      <w:r w:rsidR="00186772">
        <w:t>hree</w:t>
      </w:r>
      <w:r w:rsidR="004A2F4B">
        <w:t xml:space="preserve"> ways, (1) targeting record swapping more heavily towards all ‘risky records’</w:t>
      </w:r>
      <w:r w:rsidR="00186772">
        <w:t>, (2) adding noise through the cell key method – see 6.</w:t>
      </w:r>
      <w:r w:rsidR="00D62D36">
        <w:t>4</w:t>
      </w:r>
      <w:r w:rsidR="00186772">
        <w:t xml:space="preserve"> - and (3</w:t>
      </w:r>
      <w:r w:rsidR="004A2F4B">
        <w:t xml:space="preserve">) restricting the tables </w:t>
      </w:r>
      <w:r w:rsidR="009E612E">
        <w:t>which</w:t>
      </w:r>
      <w:r w:rsidR="004A2F4B">
        <w:t xml:space="preserve"> users can build.</w:t>
      </w:r>
      <w:r w:rsidR="00540296">
        <w:t xml:space="preserve"> We have termed the latter ‘Business Rules’ or ‘Disclosure Checks’.</w:t>
      </w:r>
    </w:p>
    <w:p w14:paraId="41AB1E6E" w14:textId="77777777" w:rsidR="00151D61" w:rsidRDefault="00151D61" w:rsidP="00D04735">
      <w:pPr>
        <w:pStyle w:val="ListParagraph"/>
        <w:ind w:left="0"/>
      </w:pPr>
    </w:p>
    <w:p w14:paraId="5CBB2EC3" w14:textId="77777777" w:rsidR="00D913C1" w:rsidRDefault="00D913C1" w:rsidP="00D04735">
      <w:pPr>
        <w:pStyle w:val="ListParagraph"/>
        <w:ind w:left="0"/>
      </w:pPr>
    </w:p>
    <w:p w14:paraId="13FDCFA6" w14:textId="77777777" w:rsidR="00715E1C" w:rsidRPr="00151D61" w:rsidRDefault="008E43AA" w:rsidP="008E43AA">
      <w:pPr>
        <w:pStyle w:val="ListParagraph"/>
        <w:ind w:left="0" w:firstLine="720"/>
        <w:rPr>
          <w:b/>
        </w:rPr>
      </w:pPr>
      <w:r>
        <w:rPr>
          <w:b/>
        </w:rPr>
        <w:t>7.2</w:t>
      </w:r>
      <w:r>
        <w:rPr>
          <w:b/>
        </w:rPr>
        <w:tab/>
      </w:r>
      <w:r w:rsidR="003D1E01">
        <w:rPr>
          <w:b/>
        </w:rPr>
        <w:t>More Targeted</w:t>
      </w:r>
      <w:r w:rsidR="00715E1C" w:rsidRPr="00151D61">
        <w:rPr>
          <w:b/>
        </w:rPr>
        <w:t xml:space="preserve"> Swapping</w:t>
      </w:r>
    </w:p>
    <w:p w14:paraId="0B13E0DC" w14:textId="77777777" w:rsidR="00AA6D25" w:rsidRDefault="00AA6D25" w:rsidP="00D04735">
      <w:pPr>
        <w:pStyle w:val="ListParagraph"/>
        <w:ind w:left="0"/>
      </w:pPr>
    </w:p>
    <w:p w14:paraId="14A60B53" w14:textId="77777777" w:rsidR="00715E1C" w:rsidRDefault="00FF5D80" w:rsidP="00D04735">
      <w:pPr>
        <w:pStyle w:val="ListParagraph"/>
        <w:ind w:left="0"/>
      </w:pPr>
      <w:r>
        <w:t xml:space="preserve">Protection for the 2011 Census data concentrated on targeted record swapping. A </w:t>
      </w:r>
      <w:r w:rsidR="00C25BFB">
        <w:t xml:space="preserve">small </w:t>
      </w:r>
      <w:r>
        <w:t>number of variables were selected on the basis of being visible, sensitive or likely to be known by friends or associates. Every individual was assessed for disclosure risk by considering whether they were unique on any of those variables at OA, MSOA and LAD level.</w:t>
      </w:r>
      <w:r w:rsidR="0066159C">
        <w:t xml:space="preserve"> Any household containing one or more ‘risky’ individuals w</w:t>
      </w:r>
      <w:r w:rsidR="00C25BFB">
        <w:t>as</w:t>
      </w:r>
      <w:r w:rsidR="0066159C">
        <w:t xml:space="preserve"> deemed a risky household.</w:t>
      </w:r>
    </w:p>
    <w:p w14:paraId="410D39DB" w14:textId="77777777" w:rsidR="0066159C" w:rsidRDefault="0066159C" w:rsidP="00D04735">
      <w:pPr>
        <w:pStyle w:val="ListParagraph"/>
        <w:ind w:left="0"/>
      </w:pPr>
      <w:r>
        <w:t xml:space="preserve">Households were selected for swapping from the pool of ‘risky’ households, the proportion swapped in any area based on the prevalence of risky records, </w:t>
      </w:r>
      <w:r w:rsidR="006E4135">
        <w:t xml:space="preserve">the population size, and </w:t>
      </w:r>
      <w:r>
        <w:t>the level of record imputation</w:t>
      </w:r>
      <w:r w:rsidR="006E4135">
        <w:t xml:space="preserve">. There was also a smaller proportion of ‘non-risky’ households that were swapped. Every swapped record was matched with another record in another area at the record’s lowest non-unique geography (e.g. a record risky at OA but not at MSOA was swapped with another record outside the OA but within the MSOA); these were matched on household profiles that included basic demographic variables. At the very least, households were matched on household size so as to not affect total population size, except in the cases of large households (size 8+) where the sizes may have been slightly different. Some effort was made to match a risky record in one area with another risky record in another area. </w:t>
      </w:r>
    </w:p>
    <w:p w14:paraId="33716412" w14:textId="77777777" w:rsidR="006E4135" w:rsidRDefault="007A6508" w:rsidP="00D04735">
      <w:pPr>
        <w:pStyle w:val="ListParagraph"/>
        <w:ind w:left="0"/>
      </w:pPr>
      <w:r>
        <w:t xml:space="preserve">Given the specific risk scenario outlined in the previous section, it is proposed that we only swap risky records, and we swap all records that are risky </w:t>
      </w:r>
      <w:r w:rsidR="00CC0641">
        <w:t xml:space="preserve">based </w:t>
      </w:r>
      <w:r>
        <w:t>on a much larger number of variables. We propose to swap all OA</w:t>
      </w:r>
      <w:r w:rsidR="00CF2D29">
        <w:t>-</w:t>
      </w:r>
      <w:r>
        <w:t xml:space="preserve">risky records between different MSOAs to increase the uncertainty that a </w:t>
      </w:r>
      <w:r>
        <w:lastRenderedPageBreak/>
        <w:t>very near neighbouring OA could house a risky individual.</w:t>
      </w:r>
      <w:r w:rsidR="00CF2D29">
        <w:t xml:space="preserve"> Finding households with which to match could lead to non-risky households being swapped with those risky households. As in 2011, this means that every household has a chance of being swapped.</w:t>
      </w:r>
    </w:p>
    <w:p w14:paraId="2018D464" w14:textId="77777777" w:rsidR="00151D61" w:rsidRDefault="00151D61" w:rsidP="00D04735">
      <w:pPr>
        <w:pStyle w:val="ListParagraph"/>
        <w:ind w:left="0"/>
      </w:pPr>
    </w:p>
    <w:p w14:paraId="7398CF99" w14:textId="77777777" w:rsidR="00D913C1" w:rsidRDefault="00D913C1" w:rsidP="00D04735">
      <w:pPr>
        <w:pStyle w:val="ListParagraph"/>
        <w:ind w:left="0"/>
      </w:pPr>
    </w:p>
    <w:p w14:paraId="48612787" w14:textId="77777777" w:rsidR="00715E1C" w:rsidRPr="00151D61" w:rsidRDefault="008E43AA" w:rsidP="008E43AA">
      <w:pPr>
        <w:pStyle w:val="ListParagraph"/>
        <w:ind w:left="0" w:firstLine="720"/>
        <w:rPr>
          <w:b/>
        </w:rPr>
      </w:pPr>
      <w:r>
        <w:rPr>
          <w:b/>
        </w:rPr>
        <w:t>7.3</w:t>
      </w:r>
      <w:r>
        <w:rPr>
          <w:b/>
        </w:rPr>
        <w:tab/>
      </w:r>
      <w:r w:rsidR="00186772">
        <w:rPr>
          <w:b/>
        </w:rPr>
        <w:t>Disclosure Checks (</w:t>
      </w:r>
      <w:r w:rsidR="00715E1C" w:rsidRPr="00151D61">
        <w:rPr>
          <w:b/>
        </w:rPr>
        <w:t>Business Rules</w:t>
      </w:r>
      <w:r w:rsidR="00186772">
        <w:rPr>
          <w:b/>
        </w:rPr>
        <w:t>)</w:t>
      </w:r>
    </w:p>
    <w:p w14:paraId="52364520" w14:textId="77777777" w:rsidR="00AA6D25" w:rsidRDefault="00AA6D25" w:rsidP="00D04735">
      <w:pPr>
        <w:pStyle w:val="ListParagraph"/>
        <w:ind w:left="0"/>
      </w:pPr>
    </w:p>
    <w:p w14:paraId="0706C9B9" w14:textId="77777777" w:rsidR="009F332A" w:rsidRDefault="00921EE6" w:rsidP="00D04735">
      <w:pPr>
        <w:pStyle w:val="ListParagraph"/>
        <w:ind w:left="0"/>
      </w:pPr>
      <w:r>
        <w:t xml:space="preserve">In </w:t>
      </w:r>
      <w:r w:rsidR="00A957D9">
        <w:t xml:space="preserve">making possible the construction of tables from an on-line table builder, it is important to note that this does not mean that every combination of variables will be available for every level of geography. Indeed, if that were the case, we would effectively be providing individual level microdata where the perturbation could be unpicked from the billions of different combinations of variables and variable breakdowns. Albeit that the resultant microdata would be post-swapping, the perception would </w:t>
      </w:r>
      <w:r w:rsidR="00EE1879">
        <w:t xml:space="preserve">(correctly) </w:t>
      </w:r>
      <w:r w:rsidR="00A957D9">
        <w:t>be that we would be providing personal information for every census respondent, though some might not be quite in the right geographic area. Certainly it would be straightforward to identify individuals from knowing a few of their details and roughly where they live, and thus discover the remainder of their information.</w:t>
      </w:r>
    </w:p>
    <w:p w14:paraId="2A7583AB" w14:textId="77777777" w:rsidR="00EE1879" w:rsidRDefault="00EE1879" w:rsidP="00D04735">
      <w:pPr>
        <w:pStyle w:val="ListParagraph"/>
        <w:ind w:left="0"/>
      </w:pPr>
    </w:p>
    <w:p w14:paraId="7948F934" w14:textId="77777777" w:rsidR="00EE1879" w:rsidRDefault="00EE1879" w:rsidP="00D04735">
      <w:pPr>
        <w:pStyle w:val="ListParagraph"/>
        <w:ind w:left="0"/>
      </w:pPr>
      <w:r>
        <w:t xml:space="preserve">The </w:t>
      </w:r>
      <w:r w:rsidR="00540296">
        <w:t>disclosure checks</w:t>
      </w:r>
      <w:r>
        <w:t xml:space="preserve"> are the rules by which decisions can be made as to whether to allow release of outputs pertaining to specific combinations of variables. In previous censuses, the </w:t>
      </w:r>
      <w:r w:rsidR="00A7212E">
        <w:t>policy has always been to assess whether the release of tables is acceptable for all areas, and so every table that was passed was available for every area. That did mean that tables that might have been acceptable for some areas were not released because the</w:t>
      </w:r>
      <w:r w:rsidR="00CC0641">
        <w:t xml:space="preserve"> corresponding table</w:t>
      </w:r>
      <w:r w:rsidR="00A7212E">
        <w:t xml:space="preserve"> w</w:t>
      </w:r>
      <w:r w:rsidR="00CC0641">
        <w:t>as</w:t>
      </w:r>
      <w:r w:rsidR="00A7212E">
        <w:t xml:space="preserve"> not acceptable for other areas. This was particularly the case for some tables with ethnic group or country of birth, where such minority populations might be clustered in a small number of areas. </w:t>
      </w:r>
      <w:r w:rsidR="00632D11">
        <w:t>Our aim for 2021 is to make tables available for those areas where the disclosure risk would be sufficiently low, rather than reject for all areas because some would incur high</w:t>
      </w:r>
      <w:r w:rsidR="00FE40EB">
        <w:t>er</w:t>
      </w:r>
      <w:r w:rsidR="00632D11">
        <w:t xml:space="preserve"> risk. We refer to the two approaches as the ‘</w:t>
      </w:r>
      <w:r w:rsidR="00632D11" w:rsidRPr="00632D11">
        <w:rPr>
          <w:i/>
        </w:rPr>
        <w:t>blanket</w:t>
      </w:r>
      <w:r w:rsidR="00632D11">
        <w:t>’ approach – where tables are produced for all areas, and the ‘</w:t>
      </w:r>
      <w:r w:rsidR="00632D11" w:rsidRPr="00632D11">
        <w:rPr>
          <w:i/>
        </w:rPr>
        <w:t>patchwork</w:t>
      </w:r>
      <w:r w:rsidR="00632D11">
        <w:t>’ approach – where tables are produced for the subset of areas where the risk is low.</w:t>
      </w:r>
      <w:r w:rsidR="000156B1">
        <w:t xml:space="preserve"> Note that we can set parameters that define this risk, and so these disclosure checks can be applied by the online table builder, rather than manually, which is a major benefit and hence outputs can be published much faster this time.</w:t>
      </w:r>
    </w:p>
    <w:p w14:paraId="7F8D4808" w14:textId="77777777" w:rsidR="003948ED" w:rsidRDefault="003948ED" w:rsidP="00D04735">
      <w:pPr>
        <w:pStyle w:val="ListParagraph"/>
        <w:ind w:left="0"/>
      </w:pPr>
    </w:p>
    <w:p w14:paraId="6A115CC1" w14:textId="026480C5" w:rsidR="003948ED" w:rsidRDefault="002D7F1B" w:rsidP="00D04735">
      <w:pPr>
        <w:pStyle w:val="ListParagraph"/>
        <w:ind w:left="0"/>
      </w:pPr>
      <w:r>
        <w:t xml:space="preserve">We will still be making many oft-requested tables available on a blanket basis through the Table Builder, if available in previous censuses, due to the greater protection of swapping and the cell key method in 2021. The rationale is that if they were sufficiently protected in 2011, they will be at least as </w:t>
      </w:r>
      <w:r w:rsidR="00612E1E">
        <w:t xml:space="preserve">well </w:t>
      </w:r>
      <w:r>
        <w:t xml:space="preserve">protected in 2021. The patchwork approach mostly covers combinations of variables and categories that were not published in 2011, and provided subject to one or more rules. </w:t>
      </w:r>
      <w:r w:rsidR="003948ED">
        <w:t>The types of rules we are considering are listed below. The parameters have not been set and we need to take into account uncertainty introduced by imputation and swapping.</w:t>
      </w:r>
      <w:r>
        <w:t xml:space="preserve"> Work is ongoing on considering which rules are appropriate and the parameters within them.</w:t>
      </w:r>
    </w:p>
    <w:p w14:paraId="37205013" w14:textId="77777777" w:rsidR="00632D11" w:rsidRDefault="00632D11" w:rsidP="00D04735">
      <w:pPr>
        <w:pStyle w:val="ListParagraph"/>
        <w:ind w:left="0"/>
      </w:pPr>
    </w:p>
    <w:p w14:paraId="6DACBB52" w14:textId="77777777" w:rsidR="00AD17CA" w:rsidRDefault="004A79CA" w:rsidP="00D04735">
      <w:pPr>
        <w:pStyle w:val="ListParagraph"/>
        <w:ind w:left="0"/>
      </w:pPr>
      <w:r w:rsidRPr="004A79CA">
        <w:t>Maximum of [x] variables (excluding geography) in the table</w:t>
      </w:r>
    </w:p>
    <w:p w14:paraId="169B3180" w14:textId="77777777" w:rsidR="004A79CA" w:rsidRDefault="004A79CA" w:rsidP="00D04735">
      <w:pPr>
        <w:pStyle w:val="ListParagraph"/>
        <w:ind w:left="0"/>
      </w:pPr>
      <w:r w:rsidRPr="004A79CA">
        <w:t>Maximum of [x] internal cells (including geography) in the table</w:t>
      </w:r>
    </w:p>
    <w:p w14:paraId="5AC6C6F4" w14:textId="77777777" w:rsidR="004A79CA" w:rsidRDefault="004A79CA" w:rsidP="00D04735">
      <w:pPr>
        <w:pStyle w:val="ListParagraph"/>
        <w:ind w:left="0"/>
      </w:pPr>
      <w:r w:rsidRPr="004A79CA">
        <w:t>All marginal totals in table must be either at least [x] or 0</w:t>
      </w:r>
    </w:p>
    <w:p w14:paraId="16CB551C" w14:textId="77777777" w:rsidR="004A79CA" w:rsidRDefault="004A79CA" w:rsidP="00D04735">
      <w:pPr>
        <w:pStyle w:val="ListParagraph"/>
        <w:ind w:left="0"/>
      </w:pPr>
      <w:r w:rsidRPr="004A79CA">
        <w:t>At least [x] cells in the marginal total must be populated</w:t>
      </w:r>
    </w:p>
    <w:p w14:paraId="118CDE2E" w14:textId="77777777" w:rsidR="004A79CA" w:rsidRDefault="004A79CA" w:rsidP="00D04735">
      <w:pPr>
        <w:pStyle w:val="ListParagraph"/>
        <w:ind w:left="0"/>
      </w:pPr>
      <w:r w:rsidRPr="004A79CA">
        <w:t>The maximum marginal total must be at least [x] records less than the table total</w:t>
      </w:r>
    </w:p>
    <w:p w14:paraId="6434375E" w14:textId="77777777" w:rsidR="004A79CA" w:rsidRDefault="004A79CA" w:rsidP="00D04735">
      <w:pPr>
        <w:pStyle w:val="ListParagraph"/>
        <w:ind w:left="0"/>
      </w:pPr>
      <w:r w:rsidRPr="004A79CA">
        <w:lastRenderedPageBreak/>
        <w:t>The maximum marginal total must be at most [x]% of the table total</w:t>
      </w:r>
    </w:p>
    <w:p w14:paraId="423CF4E1" w14:textId="77777777" w:rsidR="004A79CA" w:rsidRDefault="004A79CA" w:rsidP="00D04735">
      <w:pPr>
        <w:pStyle w:val="ListParagraph"/>
        <w:ind w:left="0"/>
      </w:pPr>
      <w:r w:rsidRPr="004A79CA">
        <w:t>No more than [x]% of internal cells can be equal to zero</w:t>
      </w:r>
    </w:p>
    <w:p w14:paraId="378B2C83" w14:textId="77777777" w:rsidR="004A79CA" w:rsidRDefault="004A79CA" w:rsidP="00D04735">
      <w:pPr>
        <w:pStyle w:val="ListParagraph"/>
        <w:ind w:left="0"/>
      </w:pPr>
      <w:r w:rsidRPr="004A79CA">
        <w:t>No more than [x]% of populated internal cells can be a ‘real’ one</w:t>
      </w:r>
    </w:p>
    <w:p w14:paraId="71377015" w14:textId="77777777" w:rsidR="004A79CA" w:rsidRDefault="004A79CA" w:rsidP="00D04735">
      <w:pPr>
        <w:pStyle w:val="ListParagraph"/>
        <w:ind w:left="0"/>
      </w:pPr>
      <w:r w:rsidRPr="004A79CA">
        <w:t>No attribute disclosure value can be fewer than [x]</w:t>
      </w:r>
    </w:p>
    <w:p w14:paraId="76D3D54E" w14:textId="77777777" w:rsidR="004A79CA" w:rsidRDefault="004A79CA" w:rsidP="00D04735">
      <w:pPr>
        <w:pStyle w:val="ListParagraph"/>
        <w:ind w:left="0"/>
      </w:pPr>
      <w:r w:rsidRPr="004A79CA">
        <w:t>The sum of 'real' attribute disclosure cells, with a value fewer than 3, should be no more than [x]</w:t>
      </w:r>
    </w:p>
    <w:p w14:paraId="37AAFEF5" w14:textId="77777777" w:rsidR="007855AC" w:rsidRDefault="004A79CA" w:rsidP="007855AC">
      <w:pPr>
        <w:pStyle w:val="ListParagraph"/>
        <w:ind w:left="0"/>
      </w:pPr>
      <w:r w:rsidRPr="004A79CA">
        <w:t>No more than [x]% of cells can contain a 'real' attribute disclosure with a value fewer than 3</w:t>
      </w:r>
    </w:p>
    <w:p w14:paraId="3603CCF4" w14:textId="77777777" w:rsidR="007855AC" w:rsidRDefault="007855AC" w:rsidP="007855AC">
      <w:pPr>
        <w:pStyle w:val="ListParagraph"/>
        <w:ind w:left="0"/>
      </w:pPr>
    </w:p>
    <w:p w14:paraId="4ADA7F36" w14:textId="77777777" w:rsidR="00D913C1" w:rsidRDefault="00D913C1" w:rsidP="007855AC">
      <w:pPr>
        <w:pStyle w:val="ListParagraph"/>
        <w:ind w:left="0"/>
      </w:pPr>
    </w:p>
    <w:p w14:paraId="3B4F1AE7" w14:textId="77777777" w:rsidR="009F332A" w:rsidRPr="007855AC" w:rsidRDefault="008E43AA" w:rsidP="007855AC">
      <w:pPr>
        <w:pStyle w:val="ListParagraph"/>
        <w:ind w:left="0" w:firstLine="720"/>
      </w:pPr>
      <w:r w:rsidRPr="007855AC">
        <w:rPr>
          <w:b/>
        </w:rPr>
        <w:t>7.4</w:t>
      </w:r>
      <w:r w:rsidRPr="007855AC">
        <w:rPr>
          <w:b/>
        </w:rPr>
        <w:tab/>
      </w:r>
      <w:r w:rsidR="009F332A" w:rsidRPr="007855AC">
        <w:rPr>
          <w:b/>
        </w:rPr>
        <w:t>Transferability</w:t>
      </w:r>
    </w:p>
    <w:p w14:paraId="64C7D30D" w14:textId="77777777" w:rsidR="00AA6D25" w:rsidRDefault="00AA6D25" w:rsidP="00961E90">
      <w:pPr>
        <w:pStyle w:val="ListParagraph"/>
        <w:ind w:left="0"/>
      </w:pPr>
    </w:p>
    <w:p w14:paraId="0E649811" w14:textId="5D770FCC" w:rsidR="007A015C" w:rsidRPr="00FC0E5E" w:rsidRDefault="007A015C" w:rsidP="00FC0E5E">
      <w:pPr>
        <w:pStyle w:val="ListParagraph"/>
        <w:ind w:left="0"/>
        <w:rPr>
          <w:b/>
        </w:rPr>
      </w:pPr>
      <w:r>
        <w:tab/>
      </w:r>
      <w:r>
        <w:tab/>
      </w:r>
      <w:r w:rsidRPr="00FC0E5E">
        <w:rPr>
          <w:b/>
        </w:rPr>
        <w:t>7.4.1 Administrative Data</w:t>
      </w:r>
    </w:p>
    <w:p w14:paraId="3BA5DF53" w14:textId="77777777" w:rsidR="007A015C" w:rsidRDefault="007A015C" w:rsidP="00FC0E5E">
      <w:pPr>
        <w:pStyle w:val="ListParagraph"/>
        <w:ind w:left="0"/>
      </w:pPr>
    </w:p>
    <w:p w14:paraId="0A8FA770" w14:textId="6D5922EA" w:rsidR="00957EFA" w:rsidRDefault="00957EFA" w:rsidP="00FC0E5E">
      <w:pPr>
        <w:pStyle w:val="ListParagraph"/>
        <w:ind w:left="0"/>
      </w:pPr>
      <w:r>
        <w:t xml:space="preserve">The use of data from administrative sources will be a feature in the outputs from both the traditional census and in the administrative data census in 2021. </w:t>
      </w:r>
      <w:r w:rsidR="00AF5ADB">
        <w:t xml:space="preserve">Firstly, </w:t>
      </w:r>
      <w:r>
        <w:t xml:space="preserve">the traditional census will also be supplemented by a number of variables that will be linked/matched to the census microdata. Where outputs include both those from the main questionnaire and those from other sources, these are referred to as enhanced outputs. </w:t>
      </w:r>
    </w:p>
    <w:p w14:paraId="44171F85" w14:textId="77777777" w:rsidR="00957EFA" w:rsidRDefault="00957EFA" w:rsidP="00957EFA">
      <w:pPr>
        <w:pStyle w:val="ListParagraph"/>
      </w:pPr>
    </w:p>
    <w:p w14:paraId="4621151F" w14:textId="4F8EABAE" w:rsidR="00957EFA" w:rsidRDefault="00957EFA" w:rsidP="00FC0E5E">
      <w:pPr>
        <w:pStyle w:val="ListParagraph"/>
        <w:ind w:left="0"/>
      </w:pPr>
      <w:r>
        <w:t xml:space="preserve">The protection of these enhanced outputs will be within that of the table builder: the targeted record swapping followed by the cell key perturbation. In many cases, the linked source will have partial coverage within the enhanced dataset, and the data quality may be </w:t>
      </w:r>
      <w:r w:rsidR="00612E1E">
        <w:t>lower</w:t>
      </w:r>
      <w:r>
        <w:t xml:space="preserve"> than in the census. Considering that, the disclosure risk should increase only negligibly with the additional variables. However, there could be a significant increase in risk if the external source data are wholly or partly in the public domain. If that were the case, it may be possible for an intruder to assign an identifier from the external source to a cell count of 1 that transpires from the table builder, and subsequently find out further information about this identified person by requesting other tables, perhaps one variable at a time. </w:t>
      </w:r>
      <w:r w:rsidR="00301EE8">
        <w:t xml:space="preserve">Alternatively, it may be possible at low geographies for </w:t>
      </w:r>
      <w:r w:rsidR="00735B02">
        <w:t xml:space="preserve">an </w:t>
      </w:r>
      <w:r w:rsidR="00301EE8">
        <w:t xml:space="preserve">intruder to unpick </w:t>
      </w:r>
      <w:r w:rsidR="00C850B6">
        <w:t xml:space="preserve">parts of the record swapping by noting existence of an unusual combination of categories within the variables in the public domain. </w:t>
      </w:r>
      <w:r w:rsidR="001E3358">
        <w:t xml:space="preserve">This may be addressed by </w:t>
      </w:r>
      <w:r w:rsidR="00A62B9F">
        <w:t>applying coarse</w:t>
      </w:r>
      <w:r w:rsidR="00AF5ADB">
        <w:t xml:space="preserve">r </w:t>
      </w:r>
      <w:r w:rsidR="00A62B9F">
        <w:t>coding on th</w:t>
      </w:r>
      <w:r w:rsidR="00C850B6">
        <w:t>ese</w:t>
      </w:r>
      <w:r w:rsidR="00A62B9F">
        <w:t xml:space="preserve"> variable</w:t>
      </w:r>
      <w:r w:rsidR="00C850B6">
        <w:t>s</w:t>
      </w:r>
      <w:r w:rsidR="00A62B9F">
        <w:t xml:space="preserve"> within the table builder so that it is not possible to identify the individual from it.</w:t>
      </w:r>
    </w:p>
    <w:p w14:paraId="713EA011" w14:textId="77777777" w:rsidR="00957EFA" w:rsidRDefault="00957EFA" w:rsidP="00961E90">
      <w:pPr>
        <w:pStyle w:val="ListParagraph"/>
        <w:ind w:left="0"/>
      </w:pPr>
    </w:p>
    <w:p w14:paraId="60F89055" w14:textId="7A38D01F" w:rsidR="00961E90" w:rsidRDefault="00961E90" w:rsidP="00961E90">
      <w:pPr>
        <w:pStyle w:val="ListParagraph"/>
        <w:ind w:left="0"/>
      </w:pPr>
      <w:r>
        <w:t xml:space="preserve">Though it is probable that </w:t>
      </w:r>
      <w:r w:rsidR="008E43AA">
        <w:t>a</w:t>
      </w:r>
      <w:r>
        <w:t xml:space="preserve"> </w:t>
      </w:r>
      <w:r w:rsidR="008E43AA">
        <w:t>table b</w:t>
      </w:r>
      <w:r>
        <w:t>uilder could be used in some shape or form to satisfy th</w:t>
      </w:r>
      <w:r w:rsidR="007A015C">
        <w:t>e</w:t>
      </w:r>
      <w:r>
        <w:t xml:space="preserve"> output</w:t>
      </w:r>
      <w:r w:rsidR="000C3DA8">
        <w:t xml:space="preserve"> need</w:t>
      </w:r>
      <w:r>
        <w:t xml:space="preserve">s, </w:t>
      </w:r>
      <w:r w:rsidR="008E43AA">
        <w:t>the admin data census</w:t>
      </w:r>
      <w:r>
        <w:t xml:space="preserve"> will require a fresh disclosure risk assessment. The disclosure control package for the traditional census is proposed as targeted record swapping as the primary </w:t>
      </w:r>
      <w:r w:rsidR="008E43AA">
        <w:t xml:space="preserve">protection </w:t>
      </w:r>
      <w:r>
        <w:t>method</w:t>
      </w:r>
      <w:r w:rsidR="008E43AA">
        <w:t>, supported by a secondary</w:t>
      </w:r>
      <w:r>
        <w:t xml:space="preserve"> light touch cell key method, but work is required to assess the needs with admin data, which may have differential quality. </w:t>
      </w:r>
      <w:r w:rsidR="006E6F1E">
        <w:t>The admin census may well require different protection methods due to different risk scenarios, and even</w:t>
      </w:r>
      <w:r>
        <w:t xml:space="preserve"> if the admin census </w:t>
      </w:r>
      <w:r w:rsidR="006E6F1E">
        <w:t>were</w:t>
      </w:r>
      <w:r>
        <w:t xml:space="preserve"> to use record swapping and the cell key method for the </w:t>
      </w:r>
      <w:r w:rsidR="006E6F1E">
        <w:t xml:space="preserve">“admin census </w:t>
      </w:r>
      <w:r>
        <w:t>table builder</w:t>
      </w:r>
      <w:r w:rsidR="006E6F1E">
        <w:t>”</w:t>
      </w:r>
      <w:r>
        <w:t xml:space="preserve">, the parameterisation will </w:t>
      </w:r>
      <w:r w:rsidR="00151D61">
        <w:t>need a separate assessment. It is likely that the parameters will</w:t>
      </w:r>
      <w:r>
        <w:t xml:space="preserve"> be quite different </w:t>
      </w:r>
      <w:r w:rsidR="00151D61">
        <w:t xml:space="preserve">to those used for the traditional census, </w:t>
      </w:r>
      <w:r>
        <w:t xml:space="preserve">and </w:t>
      </w:r>
      <w:r w:rsidR="00151D61">
        <w:t xml:space="preserve">establishing these </w:t>
      </w:r>
      <w:r>
        <w:t>will require significant input from the SDC team.</w:t>
      </w:r>
      <w:r w:rsidR="003324BC">
        <w:t xml:space="preserve"> However, one consideration is to ensure that the swapping cannot be unpicked by comparison of the enhanced outputs with those from the admin data census, since both will contain the similar ‘admin data’ variables. How much the cell key method can protect against this comparison (or whether the swapping can be carried out on the same records in the two sources) is still to be investigated.</w:t>
      </w:r>
    </w:p>
    <w:p w14:paraId="3AC5FB53" w14:textId="635D86FD" w:rsidR="00961E90" w:rsidRDefault="00961E90" w:rsidP="00961E90">
      <w:pPr>
        <w:pStyle w:val="ListParagraph"/>
        <w:ind w:left="0"/>
      </w:pPr>
    </w:p>
    <w:p w14:paraId="1610950B" w14:textId="77777777" w:rsidR="007A015C" w:rsidRDefault="007A015C" w:rsidP="00961E90">
      <w:pPr>
        <w:pStyle w:val="ListParagraph"/>
        <w:ind w:left="0"/>
      </w:pPr>
    </w:p>
    <w:p w14:paraId="5E57121E" w14:textId="02503A0B" w:rsidR="007A015C" w:rsidRDefault="007A015C" w:rsidP="00961E90">
      <w:pPr>
        <w:pStyle w:val="ListParagraph"/>
        <w:ind w:left="0"/>
        <w:rPr>
          <w:b/>
        </w:rPr>
      </w:pPr>
      <w:r>
        <w:tab/>
      </w:r>
      <w:r>
        <w:tab/>
      </w:r>
      <w:r>
        <w:rPr>
          <w:b/>
        </w:rPr>
        <w:t>7.4.2 Other Datasets</w:t>
      </w:r>
    </w:p>
    <w:p w14:paraId="5ACF7237" w14:textId="77777777" w:rsidR="007A015C" w:rsidRPr="00FC0E5E" w:rsidRDefault="007A015C" w:rsidP="00961E90">
      <w:pPr>
        <w:pStyle w:val="ListParagraph"/>
        <w:ind w:left="0"/>
        <w:rPr>
          <w:b/>
        </w:rPr>
      </w:pPr>
    </w:p>
    <w:p w14:paraId="58476EF3" w14:textId="1C819DC5" w:rsidR="00961E90" w:rsidRDefault="00961E90" w:rsidP="00961E90">
      <w:pPr>
        <w:pStyle w:val="ListParagraph"/>
        <w:ind w:left="0"/>
      </w:pPr>
      <w:r>
        <w:t xml:space="preserve">More generally, there is great potential for the table builder to be employed for other data collections and outputs. However, it </w:t>
      </w:r>
      <w:r w:rsidR="006E6F1E">
        <w:t>must</w:t>
      </w:r>
      <w:r>
        <w:t xml:space="preserve"> be stressed </w:t>
      </w:r>
      <w:r w:rsidR="006E6F1E">
        <w:t>again</w:t>
      </w:r>
      <w:r>
        <w:t xml:space="preserve"> that this is not a ‘plug and play’ method of protecting data</w:t>
      </w:r>
      <w:r w:rsidR="003156C1">
        <w:t xml:space="preserve"> from any source</w:t>
      </w:r>
      <w:r>
        <w:t xml:space="preserve">. Its use for </w:t>
      </w:r>
      <w:r w:rsidR="00A53928">
        <w:t>any datasets</w:t>
      </w:r>
      <w:r>
        <w:t xml:space="preserve"> depends on the parameterisation specific to the data.</w:t>
      </w:r>
      <w:r w:rsidR="00BD324C">
        <w:t xml:space="preserve"> </w:t>
      </w:r>
      <w:r w:rsidR="000C3DA8">
        <w:t>A</w:t>
      </w:r>
      <w:r w:rsidR="00BD324C">
        <w:t xml:space="preserve">spects that might influence the </w:t>
      </w:r>
      <w:r w:rsidR="00F325AA">
        <w:t xml:space="preserve">type and </w:t>
      </w:r>
      <w:r w:rsidR="00BD324C">
        <w:t>level of protection required include: data quality, sampling fraction, coverage, level of imputation, age of the data, sensitivity and risk appetite</w:t>
      </w:r>
      <w:r w:rsidR="00F325AA">
        <w:t>.</w:t>
      </w:r>
    </w:p>
    <w:p w14:paraId="6EF2CD2B" w14:textId="77777777" w:rsidR="00DA4B29" w:rsidRDefault="00DA4B29" w:rsidP="00961E90">
      <w:pPr>
        <w:pStyle w:val="ListParagraph"/>
        <w:ind w:left="0"/>
      </w:pPr>
    </w:p>
    <w:p w14:paraId="47784B46" w14:textId="5BB47FDE" w:rsidR="00715E1C" w:rsidRDefault="00715E1C" w:rsidP="00D04735">
      <w:pPr>
        <w:pStyle w:val="ListParagraph"/>
        <w:ind w:left="0"/>
      </w:pPr>
    </w:p>
    <w:p w14:paraId="369A3F9D" w14:textId="34F2E492" w:rsidR="00282DBC" w:rsidRPr="00FC0E5E" w:rsidRDefault="00282DBC" w:rsidP="00FC0E5E">
      <w:pPr>
        <w:pStyle w:val="ListParagraph"/>
        <w:numPr>
          <w:ilvl w:val="0"/>
          <w:numId w:val="12"/>
        </w:numPr>
        <w:rPr>
          <w:b/>
        </w:rPr>
      </w:pPr>
      <w:bookmarkStart w:id="1" w:name="_Hlk525289505"/>
      <w:r w:rsidRPr="00FC0E5E">
        <w:rPr>
          <w:b/>
        </w:rPr>
        <w:t>Harmonisation</w:t>
      </w:r>
    </w:p>
    <w:p w14:paraId="653779D2" w14:textId="1C4963C1" w:rsidR="00282DBC" w:rsidRDefault="00282DBC" w:rsidP="00FC0E5E">
      <w:pPr>
        <w:pStyle w:val="ListParagraph"/>
      </w:pPr>
    </w:p>
    <w:p w14:paraId="46849D42" w14:textId="32C55D18" w:rsidR="00282DBC" w:rsidRDefault="00282DBC" w:rsidP="00282DBC">
      <w:pPr>
        <w:pStyle w:val="ListParagraph"/>
        <w:ind w:left="0"/>
      </w:pPr>
      <w:r>
        <w:t xml:space="preserve">ONS, NRS and NISRA are broadly harmonised on the use of targeted record swapping and the cell key method. </w:t>
      </w:r>
      <w:r w:rsidR="00DA4B29">
        <w:t>H</w:t>
      </w:r>
      <w:r>
        <w:t>owever, there will be differences between the countries on some of the specific details within the approach.</w:t>
      </w:r>
      <w:r w:rsidR="00DA4B29">
        <w:t xml:space="preserve"> Known and likely </w:t>
      </w:r>
      <w:r w:rsidR="00084420">
        <w:t>variation</w:t>
      </w:r>
      <w:r w:rsidR="00DA4B29">
        <w:t>s are:-</w:t>
      </w:r>
    </w:p>
    <w:p w14:paraId="0EBB50C5" w14:textId="6C66491F" w:rsidR="00DA4B29" w:rsidRDefault="00DA4B29" w:rsidP="00FC0E5E">
      <w:pPr>
        <w:pStyle w:val="ListParagraph"/>
        <w:numPr>
          <w:ilvl w:val="0"/>
          <w:numId w:val="21"/>
        </w:numPr>
      </w:pPr>
      <w:r>
        <w:t>The variables used to assess risk prior to the swapping procedures are likely to differ</w:t>
      </w:r>
      <w:r w:rsidR="00BA20C8" w:rsidRPr="00101B11">
        <w:t xml:space="preserve"> slightly (to take account of the different questions asked and population differences)</w:t>
      </w:r>
      <w:r>
        <w:t xml:space="preserve">, as are the variables and profiles for matching to find a household with which to swap. </w:t>
      </w:r>
    </w:p>
    <w:p w14:paraId="75CBB0E4" w14:textId="265F5C06" w:rsidR="00DA4B29" w:rsidRPr="00101B11" w:rsidRDefault="00DA4B29" w:rsidP="00101B11">
      <w:pPr>
        <w:pStyle w:val="ListParagraph"/>
        <w:numPr>
          <w:ilvl w:val="0"/>
          <w:numId w:val="21"/>
        </w:numPr>
      </w:pPr>
      <w:r>
        <w:t>When the record swapping is run, it is likely that new ‘uniques’ will be created</w:t>
      </w:r>
      <w:r w:rsidR="00F22233">
        <w:t xml:space="preserve"> – records that are still in their true output area (they may originally have been one of two or three with a specific value in variable A, and the others may have been swapped on the basis of uniqueness in other variables). ONS is considering whether to run a second round of swapping targeting these</w:t>
      </w:r>
      <w:r w:rsidR="00101B11">
        <w:t>.</w:t>
      </w:r>
      <w:r w:rsidR="00F22233">
        <w:t xml:space="preserve"> </w:t>
      </w:r>
      <w:r w:rsidR="00101B11" w:rsidRPr="00101B11">
        <w:t>Current investigation of the uniques swapping code would indicate that due to the high swapping rate it is unlikely that NRS will do even one round of this, and are still planning to run targeted record swapping similar to that run in 2011.</w:t>
      </w:r>
    </w:p>
    <w:p w14:paraId="453F3762" w14:textId="16BF7426" w:rsidR="00F22233" w:rsidRDefault="00F22233" w:rsidP="00FC0E5E">
      <w:pPr>
        <w:pStyle w:val="ListParagraph"/>
        <w:numPr>
          <w:ilvl w:val="0"/>
          <w:numId w:val="21"/>
        </w:numPr>
      </w:pPr>
      <w:r>
        <w:t xml:space="preserve">The three Offices will each set their own perturbation rate within the cell key method (though they </w:t>
      </w:r>
      <w:r>
        <w:rPr>
          <w:i/>
        </w:rPr>
        <w:t>may</w:t>
      </w:r>
      <w:r>
        <w:t xml:space="preserve"> be harmonised or similar). </w:t>
      </w:r>
      <w:r w:rsidR="008F4167">
        <w:t>In particular, it is likely that the specific rates for perturbing 1s and 2s will differ.</w:t>
      </w:r>
    </w:p>
    <w:p w14:paraId="1887D661" w14:textId="03C79333" w:rsidR="00F22233" w:rsidRDefault="00F22233" w:rsidP="00FC0E5E">
      <w:pPr>
        <w:pStyle w:val="ListParagraph"/>
        <w:numPr>
          <w:ilvl w:val="0"/>
          <w:numId w:val="21"/>
        </w:numPr>
      </w:pPr>
      <w:r>
        <w:t xml:space="preserve">ONS and NRS aim to apply the methods within the flexible table builder, while NISRA’s intention is to apply the methods to </w:t>
      </w:r>
      <w:r w:rsidR="008F4167">
        <w:t xml:space="preserve">pre-defined </w:t>
      </w:r>
      <w:r>
        <w:t>data cubes.</w:t>
      </w:r>
    </w:p>
    <w:p w14:paraId="2C55A767" w14:textId="7B89008A" w:rsidR="00F22233" w:rsidRDefault="00F22233" w:rsidP="00FC0E5E">
      <w:pPr>
        <w:pStyle w:val="ListParagraph"/>
        <w:numPr>
          <w:ilvl w:val="0"/>
          <w:numId w:val="21"/>
        </w:numPr>
      </w:pPr>
      <w:r>
        <w:t xml:space="preserve">The geographic level above which </w:t>
      </w:r>
      <w:r w:rsidR="008F4167">
        <w:t>all tables would be provided unperturbed is still under investigation. It is a working assumption that this will be equivalent to local authority level but it is possible that different countries will make different decisions here.</w:t>
      </w:r>
    </w:p>
    <w:p w14:paraId="2C08807C" w14:textId="51097E7F" w:rsidR="008F4167" w:rsidRDefault="008F4167" w:rsidP="00FC0E5E">
      <w:pPr>
        <w:pStyle w:val="ListParagraph"/>
        <w:numPr>
          <w:ilvl w:val="0"/>
          <w:numId w:val="21"/>
        </w:numPr>
      </w:pPr>
      <w:r>
        <w:t>There has been no agreement or decision as yet as to whether to perturb totals separately or to make the totals the sum of the perturbed cells.</w:t>
      </w:r>
    </w:p>
    <w:p w14:paraId="7446B5C2" w14:textId="54AED520" w:rsidR="008F4167" w:rsidRDefault="00084420" w:rsidP="00FC0E5E">
      <w:pPr>
        <w:pStyle w:val="ListParagraph"/>
        <w:numPr>
          <w:ilvl w:val="0"/>
          <w:numId w:val="21"/>
        </w:numPr>
      </w:pPr>
      <w:r>
        <w:t>The disclosure checks (business rules) in the table builder will almost certainly differ. This aspect is still very much under investigation. ONS is likely to have some pre-defined queries available for all areas but most queries will be subject to the ‘patchwork’ approach, where the output will only be available for areas that pass the business rules. NRS is likely to use rules based around sparsity, number of variables and limit specific combinations, and be based on the ‘blanket’ approach.</w:t>
      </w:r>
    </w:p>
    <w:p w14:paraId="23F031BD" w14:textId="77777777" w:rsidR="00DA4B29" w:rsidRDefault="00DA4B29" w:rsidP="00282DBC">
      <w:pPr>
        <w:pStyle w:val="ListParagraph"/>
        <w:ind w:left="0"/>
      </w:pPr>
    </w:p>
    <w:bookmarkEnd w:id="1"/>
    <w:p w14:paraId="6CECA4F4" w14:textId="77777777" w:rsidR="00D04735" w:rsidRDefault="00D04735" w:rsidP="00D04735">
      <w:pPr>
        <w:pStyle w:val="ListParagraph"/>
        <w:rPr>
          <w:b/>
        </w:rPr>
      </w:pPr>
    </w:p>
    <w:p w14:paraId="4D810D64" w14:textId="77777777" w:rsidR="00D04735" w:rsidRDefault="00D04735" w:rsidP="00D04735">
      <w:pPr>
        <w:pStyle w:val="ListParagraph"/>
        <w:rPr>
          <w:b/>
        </w:rPr>
      </w:pPr>
    </w:p>
    <w:p w14:paraId="69843A6E" w14:textId="55AFFE1D" w:rsidR="00D04735" w:rsidRPr="00FC0E5E" w:rsidRDefault="00282DBC" w:rsidP="00FC0E5E">
      <w:pPr>
        <w:ind w:left="360"/>
        <w:rPr>
          <w:b/>
        </w:rPr>
      </w:pPr>
      <w:r>
        <w:rPr>
          <w:b/>
        </w:rPr>
        <w:t>9.</w:t>
      </w:r>
      <w:r>
        <w:rPr>
          <w:b/>
        </w:rPr>
        <w:tab/>
      </w:r>
      <w:r w:rsidR="00D87363" w:rsidRPr="00FC0E5E">
        <w:rPr>
          <w:b/>
        </w:rPr>
        <w:t>Other Census products</w:t>
      </w:r>
    </w:p>
    <w:p w14:paraId="10C2784A" w14:textId="77777777" w:rsidR="00D87363" w:rsidRDefault="00D87363" w:rsidP="00D87363">
      <w:pPr>
        <w:pStyle w:val="ListParagraph"/>
      </w:pPr>
    </w:p>
    <w:p w14:paraId="0F8D58B2" w14:textId="20768B15" w:rsidR="00D87363" w:rsidRDefault="004A0BDA" w:rsidP="005F2044">
      <w:pPr>
        <w:pStyle w:val="ListParagraph"/>
        <w:ind w:left="0"/>
      </w:pPr>
      <w:r>
        <w:t xml:space="preserve">This paper has </w:t>
      </w:r>
      <w:r w:rsidR="00B10A2A">
        <w:t xml:space="preserve">so far </w:t>
      </w:r>
      <w:r>
        <w:t xml:space="preserve">not covered any products outside the frequency tables for combinations of the standard and derived census variables. However, we are aware that there will be different strategies for </w:t>
      </w:r>
      <w:r w:rsidR="001A1187">
        <w:t>a number of other products for 2021 UK Census for which there is a user need.</w:t>
      </w:r>
    </w:p>
    <w:p w14:paraId="3C9065C7" w14:textId="77777777" w:rsidR="001A1187" w:rsidRDefault="001A1187" w:rsidP="005F2044">
      <w:pPr>
        <w:pStyle w:val="ListParagraph"/>
        <w:ind w:left="0"/>
      </w:pPr>
      <w:r>
        <w:t>These include:</w:t>
      </w:r>
    </w:p>
    <w:p w14:paraId="0A9D5737" w14:textId="4FC0BAA9" w:rsidR="001A1187" w:rsidRDefault="001A1187" w:rsidP="00B56E77">
      <w:pPr>
        <w:pStyle w:val="ListParagraph"/>
        <w:numPr>
          <w:ilvl w:val="0"/>
          <w:numId w:val="18"/>
        </w:numPr>
      </w:pPr>
      <w:r>
        <w:t xml:space="preserve">Microdata samples. These are now a well established output from the decennial census, with 1991, 2001 and 2011 samples produced at the time, as well as the samples derived from 1961, 1971 and 1981 Censuses as part of the </w:t>
      </w:r>
      <w:r w:rsidRPr="001A1187">
        <w:t>Enhancing and Enriching Historic Census Microdata</w:t>
      </w:r>
      <w:r>
        <w:rPr>
          <w:rFonts w:ascii="Arial" w:hAnsi="Arial" w:cs="Arial"/>
          <w:color w:val="333333"/>
          <w:sz w:val="15"/>
          <w:szCs w:val="15"/>
        </w:rPr>
        <w:t xml:space="preserve"> (</w:t>
      </w:r>
      <w:r>
        <w:t xml:space="preserve">EEHCM) project </w:t>
      </w:r>
      <w:hyperlink r:id="rId18" w:history="1">
        <w:r w:rsidR="00B56E77" w:rsidRPr="00D12CEA">
          <w:rPr>
            <w:rStyle w:val="Hyperlink"/>
          </w:rPr>
          <w:t>https://www.ukdataservice.ac.uk/about-us/our-rd/historic-census-microdata</w:t>
        </w:r>
      </w:hyperlink>
      <w:r w:rsidR="00B56E77">
        <w:t xml:space="preserve"> now held at UK Data Service.</w:t>
      </w:r>
      <w:r w:rsidR="006865C2">
        <w:t xml:space="preserve"> There is a</w:t>
      </w:r>
      <w:r w:rsidR="00540296">
        <w:t>n established</w:t>
      </w:r>
      <w:r w:rsidR="006865C2">
        <w:t xml:space="preserve"> Census Microdata Working Group </w:t>
      </w:r>
      <w:r w:rsidR="00540296">
        <w:t xml:space="preserve">– with external representation - whose second meeting </w:t>
      </w:r>
      <w:r w:rsidR="000C27FF">
        <w:t>wa</w:t>
      </w:r>
      <w:r w:rsidR="00540296">
        <w:t>s in August 2018. The general feeling in Census is to have similar products to those of 2011 and, given the general satisfaction of users, to employ similar disclosure techniques. The level of disclosure risk will vary from negligible (for the public ‘teaching’ dataset) to different balances of risk/utility based on access and licensing conditions.</w:t>
      </w:r>
    </w:p>
    <w:p w14:paraId="51279D3D" w14:textId="7E2BB4E9" w:rsidR="001A1187" w:rsidRDefault="001A1187" w:rsidP="006865C2">
      <w:pPr>
        <w:pStyle w:val="ListParagraph"/>
        <w:numPr>
          <w:ilvl w:val="0"/>
          <w:numId w:val="18"/>
        </w:numPr>
      </w:pPr>
      <w:r>
        <w:t>Origin-destination tables</w:t>
      </w:r>
      <w:r w:rsidR="00B56E77">
        <w:t>.</w:t>
      </w:r>
      <w:r w:rsidR="00237447">
        <w:t xml:space="preserve"> These are extremely difficult to protect using only traditional disclosure control methods. In 2001, the small cell adjustment method was employed, with all tables being made freely available, and resulted in very poor utility for most users using low level geographies. In 2011, the tables were separated into those available publicly, safeguarded licence and in a secure setting. The tables thus had high utility but access was often more difficult. The approach for 2021 has to address both of these issues.</w:t>
      </w:r>
      <w:r w:rsidR="006865C2">
        <w:t xml:space="preserve"> There is a</w:t>
      </w:r>
      <w:r w:rsidR="00540296">
        <w:t>n established</w:t>
      </w:r>
      <w:r w:rsidR="006865C2">
        <w:t xml:space="preserve"> Census Origin-Destination Working Group</w:t>
      </w:r>
      <w:r w:rsidR="00540296">
        <w:t xml:space="preserve"> – with external representation –</w:t>
      </w:r>
      <w:r w:rsidR="006865C2">
        <w:t xml:space="preserve"> </w:t>
      </w:r>
      <w:r w:rsidR="000C27FF">
        <w:t>whose second meeting wa</w:t>
      </w:r>
      <w:r w:rsidR="00540296">
        <w:t>s in August 2018. The current thinking is to use a ‘patchwork’ approach to supply breakdowns for those flows in areas that achieve defined thresholds.</w:t>
      </w:r>
      <w:r w:rsidR="001709BE">
        <w:t xml:space="preserve"> SDC is presenting this approach at the Privacy in Statistical Databases conference in Valencia in September 2018</w:t>
      </w:r>
      <w:r w:rsidR="002F6E04">
        <w:t xml:space="preserve"> (Dove et al., 2018)</w:t>
      </w:r>
      <w:r w:rsidR="001709BE">
        <w:t>.</w:t>
      </w:r>
      <w:r w:rsidR="007A015C">
        <w:t xml:space="preserve"> </w:t>
      </w:r>
    </w:p>
    <w:p w14:paraId="77C81934" w14:textId="679B0DE6" w:rsidR="001A1187" w:rsidRDefault="001A1187" w:rsidP="001A1187">
      <w:pPr>
        <w:pStyle w:val="ListParagraph"/>
        <w:numPr>
          <w:ilvl w:val="0"/>
          <w:numId w:val="18"/>
        </w:numPr>
      </w:pPr>
      <w:r>
        <w:t>Tables for ‘difficult geographies’ that are not suitable for the standard ‘best fit’ approach</w:t>
      </w:r>
      <w:r w:rsidR="00CA2709">
        <w:t xml:space="preserve">. The ONS Geography Policy is for all outputs to be ‘best fit’ to output area geography. This addresses the risk of creating geographic slivers between bespoke and standard geographies. However, there are exceptions where the best fit approach is </w:t>
      </w:r>
      <w:r w:rsidR="00CF0EE8">
        <w:t xml:space="preserve">less </w:t>
      </w:r>
      <w:r w:rsidR="00CA2709">
        <w:t>suitable. The two most apparent are National Parks, where there are instances of large differences between populations relating to the ‘exact’ boundaries and the ‘best fit’ geography; and parishes, where many are  smaller than output areas (and where the desired volume of outputs is small). The solution to the former is straightforward, as in 2011, where exact fit counts and a small number of breakdow</w:t>
      </w:r>
      <w:r w:rsidR="00237447">
        <w:t>ns were supplied</w:t>
      </w:r>
      <w:r w:rsidR="00E073FC">
        <w:t xml:space="preserve"> for National Parks</w:t>
      </w:r>
      <w:r w:rsidR="00237447">
        <w:t xml:space="preserve">. The latter will require a new approach, and </w:t>
      </w:r>
      <w:r w:rsidR="00540296">
        <w:t xml:space="preserve">ONS Geography’s </w:t>
      </w:r>
      <w:r w:rsidR="00CF0EE8">
        <w:t xml:space="preserve">current </w:t>
      </w:r>
      <w:r w:rsidR="00540296">
        <w:t>preference is to group parishes into ‘parish councils’ (some of which are already established locally) that are above a population threshold.</w:t>
      </w:r>
    </w:p>
    <w:p w14:paraId="527BDD3F" w14:textId="77777777" w:rsidR="001A1187" w:rsidRDefault="001A1187" w:rsidP="001A1187">
      <w:pPr>
        <w:pStyle w:val="ListParagraph"/>
        <w:numPr>
          <w:ilvl w:val="0"/>
          <w:numId w:val="18"/>
        </w:numPr>
      </w:pPr>
      <w:r>
        <w:t>Workplace/workday tables</w:t>
      </w:r>
      <w:r w:rsidR="00237447">
        <w:t>. One of the successes of 2011 was the advent of workplace zones to help provide a more appropriate geography for workplace based statistics</w:t>
      </w:r>
      <w:r w:rsidR="006865C2">
        <w:t xml:space="preserve">, where ONS SDC worked closely with ONS Geography and University of Southampton to address </w:t>
      </w:r>
      <w:r w:rsidR="006865C2">
        <w:lastRenderedPageBreak/>
        <w:t>disclosure risk</w:t>
      </w:r>
      <w:r w:rsidR="00237447">
        <w:t xml:space="preserve">. In particular this benefited </w:t>
      </w:r>
      <w:r w:rsidR="006865C2">
        <w:t>some of the origin-destination outputs. For 2021, it is a working assumption that workplace zones will be updated to reflect rises, falls and movements in the workplace populations in these areas.</w:t>
      </w:r>
    </w:p>
    <w:p w14:paraId="74E38F61" w14:textId="07BC5E71" w:rsidR="001A1187" w:rsidRDefault="001A1187" w:rsidP="004F0BED">
      <w:pPr>
        <w:pStyle w:val="ListParagraph"/>
        <w:numPr>
          <w:ilvl w:val="0"/>
          <w:numId w:val="18"/>
        </w:numPr>
      </w:pPr>
      <w:r>
        <w:t>Small populations</w:t>
      </w:r>
      <w:r w:rsidR="006865C2">
        <w:t>.</w:t>
      </w:r>
      <w:r w:rsidR="00A574AF">
        <w:t xml:space="preserve"> These are special sets of tables produced for populations that are not available in standard tables or in the Flexible Table Builder. These are predominantly for </w:t>
      </w:r>
      <w:r w:rsidR="000B334B">
        <w:t xml:space="preserve">individuals from </w:t>
      </w:r>
      <w:r w:rsidR="00A574AF">
        <w:t>ethnic groups, religions and countries of birth</w:t>
      </w:r>
      <w:r w:rsidR="009D7712">
        <w:t xml:space="preserve"> </w:t>
      </w:r>
      <w:r w:rsidR="000B334B">
        <w:t>who</w:t>
      </w:r>
      <w:r w:rsidR="009D7712">
        <w:t xml:space="preserve"> may be clustered</w:t>
      </w:r>
      <w:r w:rsidR="001C5243">
        <w:t xml:space="preserve"> geographically around England and Wales</w:t>
      </w:r>
      <w:r w:rsidR="00A574AF">
        <w:t xml:space="preserve">. Examples from 2011 Census were Kashmiri, Ravadashian, Albanian COB, Kuwait COB. </w:t>
      </w:r>
      <w:r w:rsidR="00BC3678">
        <w:t>Analogous</w:t>
      </w:r>
      <w:r w:rsidR="00A574AF">
        <w:t xml:space="preserve"> to the patchwork approach, the breakdowns are only</w:t>
      </w:r>
      <w:r w:rsidR="00634602">
        <w:t xml:space="preserve"> released for areas that have </w:t>
      </w:r>
      <w:r w:rsidR="00A574AF">
        <w:t>population above given thresholds:</w:t>
      </w:r>
      <w:r w:rsidR="00922E0C">
        <w:t xml:space="preserve"> e.g. </w:t>
      </w:r>
      <w:r w:rsidR="00A574AF">
        <w:t>MSOA100, MSOA200 and LA100.</w:t>
      </w:r>
      <w:r w:rsidR="00634602">
        <w:t xml:space="preserve"> </w:t>
      </w:r>
    </w:p>
    <w:p w14:paraId="59005FBE" w14:textId="77777777" w:rsidR="001A1187" w:rsidRDefault="00237447" w:rsidP="004F0BED">
      <w:pPr>
        <w:pStyle w:val="ListParagraph"/>
        <w:numPr>
          <w:ilvl w:val="0"/>
          <w:numId w:val="18"/>
        </w:numPr>
      </w:pPr>
      <w:r>
        <w:t>Grid square outputs</w:t>
      </w:r>
      <w:r w:rsidR="00634602">
        <w:t>.</w:t>
      </w:r>
      <w:r w:rsidR="00931CF9">
        <w:t xml:space="preserve"> The anticipation is that these will follow the Eurostat requirement for a population count and a number of univariate outputs for 1 km squares. </w:t>
      </w:r>
      <w:r w:rsidR="00EF2C22">
        <w:t>SDC will have to provide advice and guidance for sparsely populated areas where a 1 km square may only have a small population.</w:t>
      </w:r>
      <w:r w:rsidR="001709BE">
        <w:t xml:space="preserve"> Census and ONS Geography are considering whether to provide information for smaller grids where population is most concentrated.</w:t>
      </w:r>
    </w:p>
    <w:p w14:paraId="7E65DE40" w14:textId="77777777" w:rsidR="001A1187" w:rsidRDefault="001A1187" w:rsidP="001A1187">
      <w:pPr>
        <w:pStyle w:val="ListParagraph"/>
        <w:numPr>
          <w:ilvl w:val="0"/>
          <w:numId w:val="18"/>
        </w:numPr>
      </w:pPr>
      <w:r>
        <w:t>Commissioned tables service</w:t>
      </w:r>
      <w:r w:rsidR="00634602">
        <w:t>.</w:t>
      </w:r>
      <w:r w:rsidR="00901450">
        <w:t xml:space="preserve"> The Table Builder will not encompass all the possible tables from the census database. In particular, where the population select is rather esoteric, there will be a significant need for a service to produce bespoke or commissioned tables. It is imagined that the need will not be as great as for previous censuses, though making greater numbers of tables available for more areas may </w:t>
      </w:r>
      <w:r w:rsidR="003156C1">
        <w:t xml:space="preserve">actually </w:t>
      </w:r>
      <w:r w:rsidR="00901450">
        <w:t>stimulate greater interest in census products. The SDC team will need to produce advice and guidance for those bespoke tables</w:t>
      </w:r>
      <w:r w:rsidR="009D7712">
        <w:t>.</w:t>
      </w:r>
    </w:p>
    <w:p w14:paraId="250C4279" w14:textId="77777777" w:rsidR="00D87363" w:rsidRDefault="00D87363" w:rsidP="00D87363">
      <w:pPr>
        <w:pStyle w:val="ListParagraph"/>
      </w:pPr>
    </w:p>
    <w:p w14:paraId="6FCEE75D" w14:textId="7302E300" w:rsidR="002302E6" w:rsidRDefault="002302E6" w:rsidP="00D87363">
      <w:pPr>
        <w:pStyle w:val="ListParagraph"/>
      </w:pPr>
    </w:p>
    <w:p w14:paraId="11F4806B" w14:textId="77777777" w:rsidR="00600827" w:rsidRDefault="00600827" w:rsidP="00D87363">
      <w:pPr>
        <w:pStyle w:val="ListParagraph"/>
      </w:pPr>
    </w:p>
    <w:p w14:paraId="39B98BC9" w14:textId="77777777" w:rsidR="00CF0EE8" w:rsidRDefault="00CF0EE8" w:rsidP="00D87363">
      <w:pPr>
        <w:pStyle w:val="ListParagraph"/>
      </w:pPr>
    </w:p>
    <w:p w14:paraId="573D249A" w14:textId="35F29792" w:rsidR="00FC0E5E" w:rsidRDefault="00FC0E5E">
      <w:r>
        <w:br w:type="page"/>
      </w:r>
    </w:p>
    <w:p w14:paraId="36AD7A88" w14:textId="77777777" w:rsidR="004E4E3F" w:rsidRPr="00D87363" w:rsidRDefault="004E4E3F" w:rsidP="00D87363">
      <w:pPr>
        <w:pStyle w:val="ListParagraph"/>
      </w:pPr>
    </w:p>
    <w:p w14:paraId="5FB21ACF" w14:textId="4B1313FC" w:rsidR="00D87363" w:rsidRPr="00FC0E5E" w:rsidRDefault="00FC0E5E" w:rsidP="00FC0E5E">
      <w:pPr>
        <w:pStyle w:val="ListParagraph"/>
        <w:numPr>
          <w:ilvl w:val="0"/>
          <w:numId w:val="22"/>
        </w:numPr>
        <w:rPr>
          <w:b/>
        </w:rPr>
      </w:pPr>
      <w:r>
        <w:rPr>
          <w:b/>
        </w:rPr>
        <w:t xml:space="preserve"> </w:t>
      </w:r>
      <w:r w:rsidR="00D87363" w:rsidRPr="00FC0E5E">
        <w:rPr>
          <w:b/>
        </w:rPr>
        <w:t>Summary</w:t>
      </w:r>
    </w:p>
    <w:p w14:paraId="4EBB627F" w14:textId="607FCCF2" w:rsidR="00A53928" w:rsidRPr="000B334B" w:rsidRDefault="004F1998" w:rsidP="00A53928">
      <w:r>
        <w:t xml:space="preserve">This paper has set out the need for disclosure control, put into context alongside the history of data protection in previous censuses. </w:t>
      </w:r>
      <w:r w:rsidR="00A53928" w:rsidRPr="000B334B">
        <w:t>To help focus priorities on outputs and the disclosure control methodology for 2021 Census, development work has considered a strategy which targets user concern in the three areas of outputs highlighted by UK Statistics Authority after 2011:</w:t>
      </w:r>
    </w:p>
    <w:p w14:paraId="05BE802D" w14:textId="77777777" w:rsidR="00A53928" w:rsidRPr="000B334B" w:rsidRDefault="00A53928" w:rsidP="00A53928">
      <w:r w:rsidRPr="000B334B">
        <w:t>a. Accessibility – Users reported difficulty in locating specific items, in part compounded by the dissemination approach of publishing a high number of predefined tables.</w:t>
      </w:r>
    </w:p>
    <w:p w14:paraId="7847F03F" w14:textId="77777777" w:rsidR="00A53928" w:rsidRPr="000B334B" w:rsidRDefault="00A53928" w:rsidP="00A53928">
      <w:r w:rsidRPr="000B334B">
        <w:t>b. Flexibility – Users reported a desire to create their own outputs and frustration with decisions taken on the level of detail made available.</w:t>
      </w:r>
    </w:p>
    <w:p w14:paraId="7AD8A009" w14:textId="77777777" w:rsidR="00A53928" w:rsidRPr="000B334B" w:rsidRDefault="00A53928" w:rsidP="00A53928">
      <w:r w:rsidRPr="000B334B">
        <w:t>c. Timeliness – Users expressed disappointment that no substantial improvement had been made in 2011 compared to the release of 2001 Census outputs.</w:t>
      </w:r>
    </w:p>
    <w:p w14:paraId="638082E9" w14:textId="77777777" w:rsidR="00A53928" w:rsidRPr="000B334B" w:rsidRDefault="00A53928" w:rsidP="00A53928">
      <w:r w:rsidRPr="000B334B">
        <w:t>Timeliness and flexibility can be addressed through the availability of an on-line table builder, allowing a user to define the table that they require. The level of detail that a user can be allowed is subject to the assessment of disclosure risk that that combination of variables and geography will generate. UK Census Committee (UKCC) ha</w:t>
      </w:r>
      <w:r w:rsidR="00EF0309">
        <w:t>s</w:t>
      </w:r>
      <w:r w:rsidRPr="000B334B">
        <w:t xml:space="preserve"> agreed that the favoured option to be researched was a combination of pre-tabular targeted record swapping and a post-tabular cell perturbation (cell key) method. While record swapping is the main protection for outputs in 2021, the cell key method offers additional considerable protection against disclosure by differencing and thus allows the desire for user de</w:t>
      </w:r>
      <w:r w:rsidR="00EF0309">
        <w:t>fi</w:t>
      </w:r>
      <w:r w:rsidRPr="000B334B">
        <w:t>ned on-line tables to be realised.</w:t>
      </w:r>
    </w:p>
    <w:p w14:paraId="542B1868" w14:textId="77777777" w:rsidR="00A53928" w:rsidRPr="000B334B" w:rsidRDefault="00A53928" w:rsidP="00A53928">
      <w:r w:rsidRPr="000B334B">
        <w:t xml:space="preserve">Alongside targeted record swapping, that was used in 2011 and is being enhanced, the basis of the post-tabular methodology had been previously developed by Australian Bureau of Statistics (ABS), with enhancements developed by ONS SDC Methodology to make this suitable for use in the 2021 UK Census. In particular, the provision of low counts must be supported by an algorithm to perturb zeros, which protects against ‘disclosure </w:t>
      </w:r>
      <w:r w:rsidR="002C1C0E">
        <w:t>of</w:t>
      </w:r>
      <w:r w:rsidRPr="000B334B">
        <w:t xml:space="preserve"> existence’. The weaknesses of the previous census, including flexibility and timeliness, are addressed head on by such a system, though balanced by a small amount of inconsistencies between different tables. This approach has been shared with the Eurostat SDC Expert Working Group and adopted as the recommended approach for the 28 EU NSIs for protecting hypercubes from the 2020/2021 Census round </w:t>
      </w:r>
      <w:r>
        <w:t>(Giessing and Schulte Nordholt, 2017).</w:t>
      </w:r>
      <w:r w:rsidRPr="000B334B">
        <w:t xml:space="preserve"> </w:t>
      </w:r>
    </w:p>
    <w:p w14:paraId="14543FFA" w14:textId="77777777" w:rsidR="00A53928" w:rsidRDefault="00A53928" w:rsidP="00A53928">
      <w:r w:rsidRPr="000B334B">
        <w:t xml:space="preserve">Whilst further developing our thinking and methodology, Census Outputs and SDC are engaging further with users to assess their appetite for such a facility, and to maximise the amount of information that can be gleaned from such a table builder. Work is currently taking place on the </w:t>
      </w:r>
      <w:r w:rsidR="000156B1">
        <w:t>disclosure checks</w:t>
      </w:r>
      <w:r w:rsidRPr="000B334B">
        <w:t xml:space="preserve"> that are required to decide which combinations of variables, categories and geographies will be permitted. A possible approach that is being assessed for 2021 is to allow each output to be provided for those areas for which the data are sufficiently low risk (a 'patchwork' approach), as opposed to a blanket 'everywhere or nowhere' policy employed in previous censuses (an example here is a table using detailed ethnic group that might be available in some areas in cities with greater ethnic diversity). This should facilitate greater amounts of information to be disseminated where previously blocked.</w:t>
      </w:r>
    </w:p>
    <w:p w14:paraId="7F270666" w14:textId="77777777" w:rsidR="00E6634E" w:rsidRPr="000B334B" w:rsidRDefault="00E6634E" w:rsidP="00A53928"/>
    <w:p w14:paraId="2A90CB2C" w14:textId="77777777" w:rsidR="008D2B8B" w:rsidRPr="00C97622" w:rsidRDefault="008D2B8B">
      <w:pPr>
        <w:rPr>
          <w:b/>
        </w:rPr>
      </w:pPr>
      <w:r w:rsidRPr="00C97622">
        <w:rPr>
          <w:b/>
        </w:rPr>
        <w:lastRenderedPageBreak/>
        <w:t>References</w:t>
      </w:r>
    </w:p>
    <w:p w14:paraId="0FCF2B95" w14:textId="77777777" w:rsidR="00B10A79" w:rsidRPr="00C97622" w:rsidRDefault="00B10A79" w:rsidP="00C97622">
      <w:pPr>
        <w:spacing w:line="240" w:lineRule="auto"/>
      </w:pPr>
      <w:r w:rsidRPr="00C97622">
        <w:t xml:space="preserve">Andersson, K., Jansson, I. and Kraft, K. (2015) Protection of frequency tables – current work at Statistics Sweden. </w:t>
      </w:r>
      <w:r w:rsidRPr="00C97622">
        <w:rPr>
          <w:i/>
        </w:rPr>
        <w:t>Joint UNECE/Eurostat work session on statistical data confidentiality</w:t>
      </w:r>
      <w:r w:rsidRPr="00C97622">
        <w:t xml:space="preserve"> (Helsinki, Finland, 5-7 October 2015).</w:t>
      </w:r>
    </w:p>
    <w:p w14:paraId="7BE81FFC" w14:textId="519D8EEB" w:rsidR="004C22E1" w:rsidRDefault="004C22E1" w:rsidP="00C97622">
      <w:pPr>
        <w:spacing w:line="240" w:lineRule="auto"/>
      </w:pPr>
      <w:r>
        <w:t xml:space="preserve">Cabot, C. (2018) Differential Privacy Re-examined. Available at: </w:t>
      </w:r>
      <w:r w:rsidRPr="004C22E1">
        <w:t>https://www.privitar.com/listing/differential-privacy-re-examined</w:t>
      </w:r>
    </w:p>
    <w:p w14:paraId="52C7BCB8" w14:textId="3FF02C81" w:rsidR="007A015C" w:rsidRDefault="002F6E04" w:rsidP="00C97622">
      <w:pPr>
        <w:spacing w:line="240" w:lineRule="auto"/>
      </w:pPr>
      <w:r>
        <w:t xml:space="preserve">Dove, I., Ntoumos, C. and Spicer, K. (2018) </w:t>
      </w:r>
      <w:r w:rsidRPr="00FC0E5E">
        <w:t>Protecting Census 2021 Origin-Destination data using a combination of Cell-key Perturbation and Suppression</w:t>
      </w:r>
      <w:r>
        <w:t xml:space="preserve">.  </w:t>
      </w:r>
      <w:r w:rsidRPr="00C97622">
        <w:t xml:space="preserve">In </w:t>
      </w:r>
      <w:r w:rsidRPr="00C97622">
        <w:rPr>
          <w:i/>
          <w:iCs/>
        </w:rPr>
        <w:t>PSD 201</w:t>
      </w:r>
      <w:r>
        <w:rPr>
          <w:i/>
          <w:iCs/>
        </w:rPr>
        <w:t>8</w:t>
      </w:r>
      <w:r w:rsidRPr="00C97622">
        <w:rPr>
          <w:i/>
          <w:iCs/>
        </w:rPr>
        <w:t xml:space="preserve"> Privacy in Statistical Databases</w:t>
      </w:r>
      <w:r w:rsidRPr="00C97622">
        <w:t>.</w:t>
      </w:r>
      <w:r>
        <w:t xml:space="preserve"> </w:t>
      </w:r>
      <w:r w:rsidR="007A015C" w:rsidRPr="007A015C">
        <w:t>https://unescoprivacychair.urv.cat/psd2018/index.php?m=program</w:t>
      </w:r>
    </w:p>
    <w:p w14:paraId="2E75F136" w14:textId="7EE8B7F5" w:rsidR="00487144" w:rsidRPr="00FC0E5E" w:rsidRDefault="00487144" w:rsidP="00FC0E5E">
      <w:pPr>
        <w:spacing w:line="240" w:lineRule="auto"/>
      </w:pPr>
      <w:r>
        <w:t xml:space="preserve">Dwork, C. (2006) Differential Privacy. </w:t>
      </w:r>
      <w:r w:rsidRPr="00FC0E5E">
        <w:t xml:space="preserve">In: Bugliesi M., Preneel B., Sassone V., Wegener I. (eds) Automata, Languages and Programming. ICALP 2006. </w:t>
      </w:r>
      <w:r w:rsidRPr="00FC0E5E">
        <w:rPr>
          <w:i/>
        </w:rPr>
        <w:t>Lecture Notes in Computer Science</w:t>
      </w:r>
      <w:r w:rsidRPr="00FC0E5E">
        <w:t>, vol 4052. Springer, Berlin, Heidelberg</w:t>
      </w:r>
      <w:r>
        <w:t>.</w:t>
      </w:r>
    </w:p>
    <w:p w14:paraId="19C7A961" w14:textId="250AAD19" w:rsidR="008C741F" w:rsidRPr="00C97622" w:rsidRDefault="00DC3C06" w:rsidP="00C97622">
      <w:pPr>
        <w:spacing w:line="240" w:lineRule="auto"/>
      </w:pPr>
      <w:r w:rsidRPr="00C97622">
        <w:t>Fraser, B. and Wooto</w:t>
      </w:r>
      <w:r w:rsidR="008C741F" w:rsidRPr="00C97622">
        <w:t xml:space="preserve">n, J. (2005) A proposed method for confidentialising tabular output to protect against differencing. </w:t>
      </w:r>
      <w:r w:rsidR="008C741F" w:rsidRPr="00C97622">
        <w:rPr>
          <w:i/>
        </w:rPr>
        <w:t>Joint UNECE/Eurostat work session on statistical data confidentiality</w:t>
      </w:r>
      <w:r w:rsidR="008C741F" w:rsidRPr="00C97622">
        <w:t xml:space="preserve"> (Geneva, Switzerland, 9-11 November 2005).</w:t>
      </w:r>
    </w:p>
    <w:p w14:paraId="1BB9B533" w14:textId="280F8B75" w:rsidR="00B10A79" w:rsidRDefault="00B10A79" w:rsidP="00C97622">
      <w:pPr>
        <w:spacing w:line="240" w:lineRule="auto"/>
      </w:pPr>
      <w:r w:rsidRPr="00C97622">
        <w:t xml:space="preserve">Frend, J., Abrahams, C., Groom, P., Spicer, K., Tudor, C. and Forbes, A. (2011) Statistical Disclosure Control for Communal Establishments in the UK 2011 Census. </w:t>
      </w:r>
      <w:r w:rsidRPr="00C97622">
        <w:rPr>
          <w:i/>
        </w:rPr>
        <w:t>Joint UNECE/Eurostat work session on statistical data confidentiality</w:t>
      </w:r>
      <w:r w:rsidRPr="00C97622">
        <w:t xml:space="preserve"> (Tarragona, Spain, 26-28 October 2011).</w:t>
      </w:r>
    </w:p>
    <w:p w14:paraId="166DD51F" w14:textId="4784D46A" w:rsidR="000A7AF7" w:rsidRPr="00FC0E5E" w:rsidRDefault="000A7AF7" w:rsidP="000A7AF7">
      <w:pPr>
        <w:autoSpaceDE w:val="0"/>
        <w:autoSpaceDN w:val="0"/>
        <w:adjustRightInd w:val="0"/>
        <w:spacing w:after="0" w:line="240" w:lineRule="auto"/>
      </w:pPr>
      <w:r>
        <w:t xml:space="preserve">Garfinkel, S.L., Abowd, J.M. and Powazek, S. (2018) </w:t>
      </w:r>
      <w:r w:rsidRPr="00FC0E5E">
        <w:t>Issues Encountered Deploying Differential Privacy</w:t>
      </w:r>
      <w:r>
        <w:t xml:space="preserve">. </w:t>
      </w:r>
      <w:r w:rsidRPr="00FC0E5E">
        <w:t xml:space="preserve">In </w:t>
      </w:r>
      <w:r w:rsidRPr="00FC0E5E">
        <w:rPr>
          <w:i/>
        </w:rPr>
        <w:t>2018 Workshop on Privacy in the Electronic Society</w:t>
      </w:r>
      <w:r w:rsidRPr="00FC0E5E">
        <w:t xml:space="preserve"> (WPES’18), October 15, 2018, Toronto, ON, Canada,</w:t>
      </w:r>
      <w:r>
        <w:t xml:space="preserve"> </w:t>
      </w:r>
      <w:r w:rsidRPr="00FC0E5E">
        <w:t>Jennifer B. Sartor, Theo D’Hondt, and Wolfgang De Meuter (Eds.). ACM,</w:t>
      </w:r>
    </w:p>
    <w:p w14:paraId="7765DCFE" w14:textId="0F1475E6" w:rsidR="000A7AF7" w:rsidRPr="00C97622" w:rsidRDefault="000A7AF7" w:rsidP="000A7AF7">
      <w:pPr>
        <w:spacing w:line="240" w:lineRule="auto"/>
      </w:pPr>
      <w:r w:rsidRPr="00FC0E5E">
        <w:t>New York, NY, USA. https://doi.org/10.1145/3267323.3268949</w:t>
      </w:r>
    </w:p>
    <w:p w14:paraId="3E691987" w14:textId="77777777" w:rsidR="009D3D8C" w:rsidRDefault="009D3D8C" w:rsidP="009D3D8C">
      <w:pPr>
        <w:pStyle w:val="Default"/>
        <w:rPr>
          <w:rFonts w:asciiTheme="minorHAnsi" w:hAnsiTheme="minorHAnsi" w:cstheme="minorBidi"/>
          <w:color w:val="auto"/>
          <w:sz w:val="22"/>
          <w:szCs w:val="22"/>
        </w:rPr>
      </w:pPr>
      <w:r w:rsidRPr="009D3D8C">
        <w:rPr>
          <w:rFonts w:asciiTheme="minorHAnsi" w:hAnsiTheme="minorHAnsi" w:cstheme="minorBidi"/>
          <w:color w:val="auto"/>
          <w:sz w:val="22"/>
          <w:szCs w:val="22"/>
        </w:rPr>
        <w:t xml:space="preserve">Giessing, S. and Schulte Nordholt, E. (2017) </w:t>
      </w:r>
      <w:r w:rsidRPr="009D3D8C">
        <w:rPr>
          <w:rFonts w:asciiTheme="minorHAnsi" w:hAnsiTheme="minorHAnsi" w:cstheme="minorBidi"/>
          <w:i/>
          <w:color w:val="auto"/>
          <w:sz w:val="22"/>
          <w:szCs w:val="22"/>
        </w:rPr>
        <w:t xml:space="preserve"> Development and testing of the recommendations; identification of best practices.</w:t>
      </w:r>
      <w:r>
        <w:rPr>
          <w:sz w:val="22"/>
          <w:szCs w:val="22"/>
        </w:rPr>
        <w:t xml:space="preserve"> </w:t>
      </w:r>
      <w:r w:rsidRPr="009D3D8C">
        <w:rPr>
          <w:rFonts w:asciiTheme="minorHAnsi" w:hAnsiTheme="minorHAnsi" w:cstheme="minorBidi"/>
          <w:color w:val="auto"/>
          <w:sz w:val="22"/>
          <w:szCs w:val="22"/>
        </w:rPr>
        <w:t xml:space="preserve">Harmonised protection of census data in the ESS; Work Package 3, Deliverable D3.3 Available at: </w:t>
      </w:r>
      <w:hyperlink r:id="rId19" w:history="1">
        <w:r w:rsidRPr="003B1BD2">
          <w:rPr>
            <w:rStyle w:val="Hyperlink"/>
            <w:rFonts w:asciiTheme="minorHAnsi" w:hAnsiTheme="minorHAnsi" w:cstheme="minorBidi"/>
            <w:sz w:val="22"/>
            <w:szCs w:val="22"/>
          </w:rPr>
          <w:t>https://ec.europa.eu/eurostat/cros/system/files/recommendations_for_the_protection_of_hypercubes.pdf</w:t>
        </w:r>
      </w:hyperlink>
    </w:p>
    <w:p w14:paraId="61052C21" w14:textId="77777777" w:rsidR="009D3D8C" w:rsidRPr="009D3D8C" w:rsidRDefault="009D3D8C" w:rsidP="009D3D8C">
      <w:pPr>
        <w:pStyle w:val="Default"/>
        <w:rPr>
          <w:rFonts w:asciiTheme="minorHAnsi" w:hAnsiTheme="minorHAnsi" w:cstheme="minorBidi"/>
          <w:color w:val="auto"/>
          <w:sz w:val="22"/>
          <w:szCs w:val="22"/>
        </w:rPr>
      </w:pPr>
    </w:p>
    <w:p w14:paraId="1E7AD0E5" w14:textId="77777777" w:rsidR="00081C97" w:rsidRDefault="00081C97" w:rsidP="00C97622">
      <w:r w:rsidRPr="00C97622">
        <w:t>Hundepool, A. Domingo-Ferrer, J., Franconi, L. Giessing, S., Schulte Nordholt, E., Spicer,</w:t>
      </w:r>
      <w:r w:rsidR="00C97622">
        <w:t xml:space="preserve"> </w:t>
      </w:r>
      <w:r w:rsidRPr="00C97622">
        <w:t xml:space="preserve">K. and de Wolf, P.P. (2012) </w:t>
      </w:r>
      <w:r w:rsidRPr="00C97622">
        <w:rPr>
          <w:i/>
        </w:rPr>
        <w:t>Statistical Disclosure Control,</w:t>
      </w:r>
      <w:r w:rsidRPr="00C97622">
        <w:t xml:space="preserve"> Wiley Series in Survey</w:t>
      </w:r>
      <w:r w:rsidR="00C97622">
        <w:t xml:space="preserve"> </w:t>
      </w:r>
      <w:r w:rsidRPr="00C97622">
        <w:t>Methodology</w:t>
      </w:r>
      <w:r w:rsidR="00B10A79" w:rsidRPr="00C97622">
        <w:t>.</w:t>
      </w:r>
    </w:p>
    <w:p w14:paraId="68ACB209" w14:textId="6193642B" w:rsidR="00081C97" w:rsidRDefault="00665027" w:rsidP="00C97622">
      <w:pPr>
        <w:spacing w:line="240" w:lineRule="auto"/>
      </w:pPr>
      <w:r w:rsidRPr="00C97622">
        <w:t>Kim, N.</w:t>
      </w:r>
      <w:r w:rsidR="00745272" w:rsidRPr="00C97622">
        <w:t xml:space="preserve"> (2016) </w:t>
      </w:r>
      <w:hyperlink r:id="rId20" w:history="1">
        <w:r w:rsidR="00745272" w:rsidRPr="00C97622">
          <w:t>The Effect of Data Swapping on Analyses of American Community Survey Data</w:t>
        </w:r>
      </w:hyperlink>
      <w:r w:rsidR="00745272" w:rsidRPr="00C97622">
        <w:t>.</w:t>
      </w:r>
      <w:r w:rsidR="00745272" w:rsidRPr="00C97622">
        <w:rPr>
          <w:color w:val="6A6A6A"/>
        </w:rPr>
        <w:t xml:space="preserve"> </w:t>
      </w:r>
      <w:r w:rsidR="00745272" w:rsidRPr="00C97622">
        <w:rPr>
          <w:i/>
        </w:rPr>
        <w:t>Journal of Privacy and Confidentiality</w:t>
      </w:r>
      <w:r w:rsidRPr="00C97622">
        <w:rPr>
          <w:color w:val="6A6A6A"/>
        </w:rPr>
        <w:t xml:space="preserve"> </w:t>
      </w:r>
      <w:r w:rsidRPr="00C97622">
        <w:t xml:space="preserve">7(1); </w:t>
      </w:r>
      <w:r w:rsidR="00B10A79" w:rsidRPr="00C97622">
        <w:t>1-19.</w:t>
      </w:r>
    </w:p>
    <w:p w14:paraId="43AA7DCA" w14:textId="77777777" w:rsidR="00F63419" w:rsidRPr="00FC0E5E" w:rsidRDefault="00F63419" w:rsidP="00FC0E5E">
      <w:pPr>
        <w:shd w:val="clear" w:color="auto" w:fill="FFFFFF"/>
        <w:spacing w:after="0" w:line="240" w:lineRule="auto"/>
      </w:pPr>
      <w:r w:rsidRPr="00FC0E5E">
        <w:t xml:space="preserve">Lee J., Clifton C. (2011) How Much Is Enough? Choosing ε for Differential Privacy. In: Lai X., Zhou J., Li H. (eds) Information Security. ISC 2011. </w:t>
      </w:r>
      <w:r w:rsidRPr="00FC0E5E">
        <w:rPr>
          <w:i/>
        </w:rPr>
        <w:t>Lecture Notes in Computer Science</w:t>
      </w:r>
      <w:r w:rsidRPr="00FC0E5E">
        <w:t>, vol 7001. Springer, Berlin, Heidelberg</w:t>
      </w:r>
    </w:p>
    <w:p w14:paraId="7BDF2D71" w14:textId="77777777" w:rsidR="00C02F1F" w:rsidRDefault="00C02F1F" w:rsidP="00FC0E5E">
      <w:pPr>
        <w:autoSpaceDE w:val="0"/>
        <w:autoSpaceDN w:val="0"/>
        <w:adjustRightInd w:val="0"/>
        <w:spacing w:after="0" w:line="240" w:lineRule="auto"/>
      </w:pPr>
    </w:p>
    <w:p w14:paraId="7F607405" w14:textId="21E64D16" w:rsidR="00CF0EE8" w:rsidRPr="00FC0E5E" w:rsidRDefault="00CF0EE8" w:rsidP="00FC0E5E">
      <w:pPr>
        <w:autoSpaceDE w:val="0"/>
        <w:autoSpaceDN w:val="0"/>
        <w:adjustRightInd w:val="0"/>
        <w:spacing w:after="0" w:line="240" w:lineRule="auto"/>
        <w:rPr>
          <w:sz w:val="24"/>
          <w:szCs w:val="24"/>
        </w:rPr>
      </w:pPr>
      <w:r>
        <w:t xml:space="preserve">ONS (2010) </w:t>
      </w:r>
      <w:r w:rsidRPr="00047F75">
        <w:rPr>
          <w:sz w:val="24"/>
          <w:szCs w:val="24"/>
        </w:rPr>
        <w:t>Evaluating a statistical</w:t>
      </w:r>
      <w:r>
        <w:rPr>
          <w:sz w:val="24"/>
          <w:szCs w:val="24"/>
        </w:rPr>
        <w:t xml:space="preserve"> </w:t>
      </w:r>
      <w:r w:rsidRPr="00047F75">
        <w:rPr>
          <w:sz w:val="24"/>
          <w:szCs w:val="24"/>
        </w:rPr>
        <w:t>disclosure control (SDC) strategy</w:t>
      </w:r>
      <w:r>
        <w:rPr>
          <w:sz w:val="24"/>
          <w:szCs w:val="24"/>
        </w:rPr>
        <w:t xml:space="preserve"> </w:t>
      </w:r>
      <w:r w:rsidRPr="00047F75">
        <w:rPr>
          <w:sz w:val="24"/>
          <w:szCs w:val="24"/>
        </w:rPr>
        <w:t>for 2011 Census outputs</w:t>
      </w:r>
      <w:r>
        <w:rPr>
          <w:sz w:val="24"/>
          <w:szCs w:val="24"/>
        </w:rPr>
        <w:t xml:space="preserve">. Available at: </w:t>
      </w:r>
      <w:r>
        <w:rPr>
          <w:rFonts w:ascii="Arial" w:hAnsi="Arial" w:cs="Arial"/>
          <w:b/>
          <w:bCs/>
          <w:sz w:val="52"/>
          <w:szCs w:val="52"/>
        </w:rPr>
        <w:t xml:space="preserve"> </w:t>
      </w:r>
      <w:hyperlink r:id="rId21" w:history="1">
        <w:r w:rsidRPr="005402AF">
          <w:rPr>
            <w:rStyle w:val="Hyperlink"/>
            <w:sz w:val="24"/>
            <w:szCs w:val="24"/>
          </w:rPr>
          <w:t>https://www.ons.gov.uk/file?uri=/census/2011census/howourcensusworks/howwetookthe2011census/howweplannedfordatadelivery/protectingconfidentialitywithstatisticaldisclosurecontrol/sdc-evaluation-for-2011-census-tabular-outputspublicfinal_tcm77-189751.pdf</w:t>
        </w:r>
      </w:hyperlink>
    </w:p>
    <w:p w14:paraId="4732E238" w14:textId="77777777" w:rsidR="00DC5B96" w:rsidRDefault="00DC5B96" w:rsidP="00C97622">
      <w:pPr>
        <w:spacing w:line="240" w:lineRule="auto"/>
      </w:pPr>
    </w:p>
    <w:p w14:paraId="7BA06791" w14:textId="53B7A49C" w:rsidR="00C02F1F" w:rsidRPr="00C02F1F" w:rsidRDefault="00C02F1F" w:rsidP="00C97622">
      <w:pPr>
        <w:spacing w:line="240" w:lineRule="auto"/>
      </w:pPr>
      <w:r>
        <w:lastRenderedPageBreak/>
        <w:t xml:space="preserve">Rinott, Y., O’Keefe, C., Shlomo, N. and Skinner, C. (2018) Confidentiality and differential privacy in the dissemination of frequency tables. </w:t>
      </w:r>
      <w:r>
        <w:rPr>
          <w:i/>
        </w:rPr>
        <w:t>Statistical Science</w:t>
      </w:r>
      <w:r>
        <w:t xml:space="preserve"> 33(3); 358-385.</w:t>
      </w:r>
    </w:p>
    <w:p w14:paraId="44370319" w14:textId="7F625D40" w:rsidR="00B10A79" w:rsidRPr="00C97622" w:rsidRDefault="00B10A79" w:rsidP="00C97622">
      <w:pPr>
        <w:spacing w:line="240" w:lineRule="auto"/>
      </w:pPr>
      <w:r w:rsidRPr="00C97622">
        <w:t xml:space="preserve">Shlomo, N., Tudor, C. and Groom, P. (2010) Data Swapping for Protecting Census Tables. In </w:t>
      </w:r>
      <w:r w:rsidRPr="00C97622">
        <w:rPr>
          <w:i/>
          <w:iCs/>
        </w:rPr>
        <w:t>PSD 2010 Privacy in Statistical Databases</w:t>
      </w:r>
      <w:r w:rsidRPr="00C97622">
        <w:t>. Germany: Springer LNCS 6344; p41-51.</w:t>
      </w:r>
    </w:p>
    <w:p w14:paraId="0D7EAB47" w14:textId="77777777" w:rsidR="00745272" w:rsidRPr="00C97622" w:rsidRDefault="00745272" w:rsidP="00C97622">
      <w:pPr>
        <w:spacing w:line="240" w:lineRule="auto"/>
        <w:rPr>
          <w:rFonts w:eastAsia="Times New Roman"/>
          <w:lang w:eastAsia="en-GB"/>
        </w:rPr>
      </w:pPr>
      <w:r w:rsidRPr="00C97622">
        <w:rPr>
          <w:rFonts w:eastAsia="Times New Roman"/>
          <w:lang w:eastAsia="en-GB"/>
        </w:rPr>
        <w:t>Shlomo, N. and Young, C</w:t>
      </w:r>
      <w:r w:rsidR="00CB3CD5" w:rsidRPr="00C97622">
        <w:rPr>
          <w:rFonts w:eastAsia="Times New Roman"/>
          <w:lang w:eastAsia="en-GB"/>
        </w:rPr>
        <w:t>. (2008) Invariant Post-tabular Protection of Census Frequency Counts</w:t>
      </w:r>
      <w:r w:rsidR="00B10A79" w:rsidRPr="00C97622">
        <w:rPr>
          <w:rFonts w:eastAsia="Times New Roman"/>
          <w:lang w:eastAsia="en-GB"/>
        </w:rPr>
        <w:t xml:space="preserve">. </w:t>
      </w:r>
      <w:r w:rsidRPr="00C97622">
        <w:rPr>
          <w:rFonts w:eastAsia="Times New Roman"/>
          <w:lang w:eastAsia="en-GB"/>
        </w:rPr>
        <w:t xml:space="preserve">In </w:t>
      </w:r>
      <w:r w:rsidR="00BB5793" w:rsidRPr="00C97622">
        <w:rPr>
          <w:rFonts w:eastAsia="Times New Roman"/>
          <w:i/>
          <w:lang w:eastAsia="en-GB"/>
        </w:rPr>
        <w:t xml:space="preserve">PSD 2008 </w:t>
      </w:r>
      <w:r w:rsidRPr="00C97622">
        <w:rPr>
          <w:rFonts w:eastAsia="Times New Roman"/>
          <w:i/>
          <w:lang w:eastAsia="en-GB"/>
        </w:rPr>
        <w:t>Privacy in Statistical Databases</w:t>
      </w:r>
      <w:r w:rsidRPr="00C97622">
        <w:rPr>
          <w:rFonts w:eastAsia="Times New Roman"/>
          <w:lang w:eastAsia="en-GB"/>
        </w:rPr>
        <w:t xml:space="preserve">. Germany: Springer LNCS 5261; p77-89. </w:t>
      </w:r>
    </w:p>
    <w:p w14:paraId="4F7D8A6C" w14:textId="77777777" w:rsidR="00745272" w:rsidRPr="00C97622" w:rsidRDefault="00CB3CD5" w:rsidP="00C97622">
      <w:pPr>
        <w:spacing w:line="240" w:lineRule="auto"/>
      </w:pPr>
      <w:r w:rsidRPr="00C97622">
        <w:t>Spicer, K., Tudor, C. and Cornish, G.</w:t>
      </w:r>
      <w:r w:rsidR="00B10A79" w:rsidRPr="00C97622">
        <w:t xml:space="preserve"> (2013)</w:t>
      </w:r>
      <w:r w:rsidRPr="00C97622">
        <w:t xml:space="preserve"> Intruder Testing: Demonstrating practical evidence of disclosure protection in 2011 UK Census. </w:t>
      </w:r>
      <w:r w:rsidR="00745272" w:rsidRPr="00C97622">
        <w:rPr>
          <w:i/>
        </w:rPr>
        <w:t>Joint UNECE/Eurostat work session on statistical data confidentiality</w:t>
      </w:r>
      <w:r w:rsidRPr="00C97622">
        <w:t xml:space="preserve"> </w:t>
      </w:r>
      <w:r w:rsidR="00745272" w:rsidRPr="00C97622">
        <w:t>(Ottawa, Canada, 28-30 October 2013)</w:t>
      </w:r>
      <w:r w:rsidR="00B10A79" w:rsidRPr="00C97622">
        <w:t>.</w:t>
      </w:r>
    </w:p>
    <w:p w14:paraId="1E3443F4" w14:textId="77777777" w:rsidR="00EE7098" w:rsidRPr="00C97622" w:rsidRDefault="00EE7098" w:rsidP="00C97622">
      <w:pPr>
        <w:spacing w:line="240" w:lineRule="auto"/>
      </w:pPr>
      <w:r w:rsidRPr="00C97622">
        <w:t xml:space="preserve">Zayatz, L. (2003) Disclosure Limitation for Census 2000 Tabular Data. </w:t>
      </w:r>
      <w:r w:rsidRPr="00C97622">
        <w:rPr>
          <w:i/>
        </w:rPr>
        <w:t>Joint ECE/Eurostat work session on statistical data confidentiality</w:t>
      </w:r>
      <w:r w:rsidRPr="00C97622">
        <w:t xml:space="preserve"> (Luxembourg, 7-9 April 2003).</w:t>
      </w:r>
    </w:p>
    <w:p w14:paraId="561F9EA3" w14:textId="77777777" w:rsidR="008C741F" w:rsidRPr="00B10A79" w:rsidRDefault="008C741F" w:rsidP="008C741F">
      <w:pPr>
        <w:autoSpaceDE w:val="0"/>
        <w:autoSpaceDN w:val="0"/>
        <w:adjustRightInd w:val="0"/>
        <w:spacing w:after="0" w:line="240" w:lineRule="auto"/>
        <w:rPr>
          <w:rFonts w:ascii="Times New Roman" w:hAnsi="Times New Roman" w:cs="Times New Roman"/>
          <w:sz w:val="24"/>
          <w:szCs w:val="24"/>
        </w:rPr>
      </w:pPr>
    </w:p>
    <w:p w14:paraId="1615B97F" w14:textId="77777777" w:rsidR="00D14179" w:rsidRDefault="00D14179" w:rsidP="008C741F">
      <w:pPr>
        <w:autoSpaceDE w:val="0"/>
        <w:autoSpaceDN w:val="0"/>
        <w:adjustRightInd w:val="0"/>
        <w:jc w:val="both"/>
        <w:rPr>
          <w:b/>
        </w:rPr>
      </w:pPr>
    </w:p>
    <w:p w14:paraId="5A79EE4A" w14:textId="77777777" w:rsidR="00CB3CD5" w:rsidRPr="00C97622" w:rsidRDefault="00C97622" w:rsidP="008C741F">
      <w:pPr>
        <w:autoSpaceDE w:val="0"/>
        <w:autoSpaceDN w:val="0"/>
        <w:adjustRightInd w:val="0"/>
        <w:jc w:val="both"/>
        <w:rPr>
          <w:b/>
        </w:rPr>
      </w:pPr>
      <w:r w:rsidRPr="00C97622">
        <w:rPr>
          <w:b/>
        </w:rPr>
        <w:t>Relevant Legislation</w:t>
      </w:r>
    </w:p>
    <w:p w14:paraId="12B76CB8" w14:textId="77777777" w:rsidR="00CB3CD5" w:rsidRDefault="006805BD" w:rsidP="00745272">
      <w:pPr>
        <w:rPr>
          <w:sz w:val="24"/>
          <w:szCs w:val="24"/>
        </w:rPr>
      </w:pPr>
      <w:r>
        <w:rPr>
          <w:sz w:val="24"/>
          <w:szCs w:val="24"/>
        </w:rPr>
        <w:t>Data Protection Act (1998)</w:t>
      </w:r>
      <w:r w:rsidR="00C97622">
        <w:rPr>
          <w:sz w:val="24"/>
          <w:szCs w:val="24"/>
        </w:rPr>
        <w:t xml:space="preserve"> </w:t>
      </w:r>
      <w:hyperlink r:id="rId22" w:history="1">
        <w:r w:rsidR="00D14179" w:rsidRPr="004D3DF3">
          <w:rPr>
            <w:rStyle w:val="Hyperlink"/>
            <w:sz w:val="24"/>
            <w:szCs w:val="24"/>
          </w:rPr>
          <w:t>http://www.legislation.gov.uk/ukpga/1998/29</w:t>
        </w:r>
      </w:hyperlink>
    </w:p>
    <w:p w14:paraId="21D28E89" w14:textId="77777777" w:rsidR="00A56A13" w:rsidRDefault="00A56A13" w:rsidP="00745272">
      <w:pPr>
        <w:rPr>
          <w:rStyle w:val="Hyperlink"/>
          <w:sz w:val="24"/>
          <w:szCs w:val="24"/>
        </w:rPr>
      </w:pPr>
      <w:r>
        <w:rPr>
          <w:sz w:val="24"/>
          <w:szCs w:val="24"/>
        </w:rPr>
        <w:t xml:space="preserve">General Data Protection Regulation (in force in UK May 2018): Overview. </w:t>
      </w:r>
      <w:hyperlink r:id="rId23" w:history="1">
        <w:r w:rsidR="003156C1" w:rsidRPr="00F94683">
          <w:rPr>
            <w:rStyle w:val="Hyperlink"/>
            <w:sz w:val="24"/>
            <w:szCs w:val="24"/>
          </w:rPr>
          <w:t>https://ico.org.uk/for-organisations/data-protection-reform/overview-of-the-gdpr/</w:t>
        </w:r>
      </w:hyperlink>
    </w:p>
    <w:p w14:paraId="25B2E062" w14:textId="77777777" w:rsidR="005F26FE" w:rsidRDefault="005F26FE" w:rsidP="00745272">
      <w:pPr>
        <w:rPr>
          <w:sz w:val="24"/>
          <w:szCs w:val="24"/>
        </w:rPr>
      </w:pPr>
      <w:r>
        <w:rPr>
          <w:sz w:val="24"/>
          <w:szCs w:val="24"/>
        </w:rPr>
        <w:t>S</w:t>
      </w:r>
      <w:r w:rsidR="006805BD">
        <w:rPr>
          <w:sz w:val="24"/>
          <w:szCs w:val="24"/>
        </w:rPr>
        <w:t>tatistics and Registration Service Act (2007)</w:t>
      </w:r>
      <w:r w:rsidR="00C97622">
        <w:rPr>
          <w:sz w:val="24"/>
          <w:szCs w:val="24"/>
        </w:rPr>
        <w:t xml:space="preserve"> </w:t>
      </w:r>
      <w:hyperlink r:id="rId24" w:history="1">
        <w:r w:rsidR="00D14179" w:rsidRPr="004D3DF3">
          <w:rPr>
            <w:rStyle w:val="Hyperlink"/>
            <w:sz w:val="24"/>
            <w:szCs w:val="24"/>
          </w:rPr>
          <w:t>http://www.legislation.gov.uk/ukpga/2007/18/section/39</w:t>
        </w:r>
      </w:hyperlink>
    </w:p>
    <w:p w14:paraId="5A56D56F" w14:textId="77777777" w:rsidR="005F26FE" w:rsidRDefault="006805BD" w:rsidP="00745272">
      <w:pPr>
        <w:rPr>
          <w:sz w:val="24"/>
          <w:szCs w:val="24"/>
        </w:rPr>
      </w:pPr>
      <w:r>
        <w:rPr>
          <w:sz w:val="24"/>
          <w:szCs w:val="24"/>
        </w:rPr>
        <w:t xml:space="preserve">UK Statistics Authority </w:t>
      </w:r>
      <w:r w:rsidR="005F26FE">
        <w:rPr>
          <w:sz w:val="24"/>
          <w:szCs w:val="24"/>
        </w:rPr>
        <w:t>Code of Practice</w:t>
      </w:r>
      <w:r>
        <w:rPr>
          <w:sz w:val="24"/>
          <w:szCs w:val="24"/>
        </w:rPr>
        <w:t xml:space="preserve"> for Official Statistics (2009)</w:t>
      </w:r>
      <w:r w:rsidR="00C97622">
        <w:rPr>
          <w:sz w:val="24"/>
          <w:szCs w:val="24"/>
        </w:rPr>
        <w:t xml:space="preserve"> </w:t>
      </w:r>
      <w:hyperlink r:id="rId25" w:history="1">
        <w:r w:rsidR="00D14179" w:rsidRPr="004D3DF3">
          <w:rPr>
            <w:rStyle w:val="Hyperlink"/>
            <w:sz w:val="24"/>
            <w:szCs w:val="24"/>
          </w:rPr>
          <w:t>https://www.statisticsauthority.gov.uk/wp-content/uploads/2015/12/images-codeofpracticeforofficialstatisticsjanuary2009_tcm97-25306.pdf</w:t>
        </w:r>
      </w:hyperlink>
    </w:p>
    <w:p w14:paraId="4B48D2CA" w14:textId="77777777" w:rsidR="00BA6FB5" w:rsidRDefault="00BA6FB5" w:rsidP="00745272">
      <w:pPr>
        <w:rPr>
          <w:sz w:val="24"/>
          <w:szCs w:val="24"/>
        </w:rPr>
      </w:pPr>
    </w:p>
    <w:p w14:paraId="2C67469A" w14:textId="77777777" w:rsidR="00BA6FB5" w:rsidRDefault="00BA6FB5" w:rsidP="00745272">
      <w:pPr>
        <w:rPr>
          <w:sz w:val="24"/>
          <w:szCs w:val="24"/>
        </w:rPr>
      </w:pPr>
    </w:p>
    <w:sectPr w:rsidR="00BA6FB5" w:rsidSect="009A60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94738" w14:textId="77777777" w:rsidR="00282DBC" w:rsidRDefault="00282DBC" w:rsidP="00186772">
      <w:pPr>
        <w:spacing w:after="0" w:line="240" w:lineRule="auto"/>
      </w:pPr>
      <w:r>
        <w:separator/>
      </w:r>
    </w:p>
  </w:endnote>
  <w:endnote w:type="continuationSeparator" w:id="0">
    <w:p w14:paraId="28274B3F" w14:textId="77777777" w:rsidR="00282DBC" w:rsidRDefault="00282DBC" w:rsidP="0018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A79E2" w14:textId="77777777" w:rsidR="00282DBC" w:rsidRDefault="00282DBC" w:rsidP="00186772">
      <w:pPr>
        <w:spacing w:after="0" w:line="240" w:lineRule="auto"/>
      </w:pPr>
      <w:r>
        <w:separator/>
      </w:r>
    </w:p>
  </w:footnote>
  <w:footnote w:type="continuationSeparator" w:id="0">
    <w:p w14:paraId="1716008C" w14:textId="77777777" w:rsidR="00282DBC" w:rsidRDefault="00282DBC" w:rsidP="00186772">
      <w:pPr>
        <w:spacing w:after="0" w:line="240" w:lineRule="auto"/>
      </w:pPr>
      <w:r>
        <w:continuationSeparator/>
      </w:r>
    </w:p>
  </w:footnote>
  <w:footnote w:id="1">
    <w:p w14:paraId="2B9E1947" w14:textId="77777777" w:rsidR="00282DBC" w:rsidRDefault="00282DBC">
      <w:pPr>
        <w:pStyle w:val="FootnoteText"/>
      </w:pPr>
      <w:r>
        <w:rPr>
          <w:rStyle w:val="FootnoteReference"/>
        </w:rPr>
        <w:footnoteRef/>
      </w:r>
      <w:r>
        <w:t xml:space="preserve"> Note that US Census Bureau are considering an alternative approach for 2020 Census, consistent with the differential privacy paradigm. This is along the lines of adding noise to cell counts in tables.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4C1A"/>
    <w:multiLevelType w:val="hybridMultilevel"/>
    <w:tmpl w:val="78DE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1007D"/>
    <w:multiLevelType w:val="hybridMultilevel"/>
    <w:tmpl w:val="E1B2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76A4E"/>
    <w:multiLevelType w:val="hybridMultilevel"/>
    <w:tmpl w:val="EEE4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36455"/>
    <w:multiLevelType w:val="hybridMultilevel"/>
    <w:tmpl w:val="94CE374E"/>
    <w:lvl w:ilvl="0" w:tplc="E04456A6">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647A"/>
    <w:multiLevelType w:val="hybridMultilevel"/>
    <w:tmpl w:val="3A5EA2C0"/>
    <w:lvl w:ilvl="0" w:tplc="08090001">
      <w:start w:val="1"/>
      <w:numFmt w:val="bullet"/>
      <w:lvlText w:val=""/>
      <w:lvlJc w:val="left"/>
      <w:pPr>
        <w:ind w:left="720" w:hanging="360"/>
      </w:pPr>
      <w:rPr>
        <w:rFonts w:ascii="Symbol" w:hAnsi="Symbol" w:hint="default"/>
      </w:rPr>
    </w:lvl>
    <w:lvl w:ilvl="1" w:tplc="513272AC">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B18A4"/>
    <w:multiLevelType w:val="multilevel"/>
    <w:tmpl w:val="5FBABA5A"/>
    <w:lvl w:ilvl="0">
      <w:start w:val="1"/>
      <w:numFmt w:val="decimal"/>
      <w:lvlText w:val="%1."/>
      <w:lvlJc w:val="left"/>
      <w:pPr>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6" w15:restartNumberingAfterBreak="0">
    <w:nsid w:val="1CF17A56"/>
    <w:multiLevelType w:val="hybridMultilevel"/>
    <w:tmpl w:val="9404DA28"/>
    <w:lvl w:ilvl="0" w:tplc="E04456A6">
      <w:start w:val="1"/>
      <w:numFmt w:val="bullet"/>
      <w:lvlText w:val="•"/>
      <w:lvlJc w:val="left"/>
      <w:pPr>
        <w:tabs>
          <w:tab w:val="num" w:pos="720"/>
        </w:tabs>
        <w:ind w:left="720" w:hanging="360"/>
      </w:pPr>
      <w:rPr>
        <w:rFonts w:ascii="Times New Roman" w:hAnsi="Times New Roman" w:hint="default"/>
      </w:rPr>
    </w:lvl>
    <w:lvl w:ilvl="1" w:tplc="7564F446" w:tentative="1">
      <w:start w:val="1"/>
      <w:numFmt w:val="bullet"/>
      <w:lvlText w:val="•"/>
      <w:lvlJc w:val="left"/>
      <w:pPr>
        <w:tabs>
          <w:tab w:val="num" w:pos="1440"/>
        </w:tabs>
        <w:ind w:left="1440" w:hanging="360"/>
      </w:pPr>
      <w:rPr>
        <w:rFonts w:ascii="Times New Roman" w:hAnsi="Times New Roman" w:hint="default"/>
      </w:rPr>
    </w:lvl>
    <w:lvl w:ilvl="2" w:tplc="CABE7B5E" w:tentative="1">
      <w:start w:val="1"/>
      <w:numFmt w:val="bullet"/>
      <w:lvlText w:val="•"/>
      <w:lvlJc w:val="left"/>
      <w:pPr>
        <w:tabs>
          <w:tab w:val="num" w:pos="2160"/>
        </w:tabs>
        <w:ind w:left="2160" w:hanging="360"/>
      </w:pPr>
      <w:rPr>
        <w:rFonts w:ascii="Times New Roman" w:hAnsi="Times New Roman" w:hint="default"/>
      </w:rPr>
    </w:lvl>
    <w:lvl w:ilvl="3" w:tplc="58DC484C" w:tentative="1">
      <w:start w:val="1"/>
      <w:numFmt w:val="bullet"/>
      <w:lvlText w:val="•"/>
      <w:lvlJc w:val="left"/>
      <w:pPr>
        <w:tabs>
          <w:tab w:val="num" w:pos="2880"/>
        </w:tabs>
        <w:ind w:left="2880" w:hanging="360"/>
      </w:pPr>
      <w:rPr>
        <w:rFonts w:ascii="Times New Roman" w:hAnsi="Times New Roman" w:hint="default"/>
      </w:rPr>
    </w:lvl>
    <w:lvl w:ilvl="4" w:tplc="DBDC3678" w:tentative="1">
      <w:start w:val="1"/>
      <w:numFmt w:val="bullet"/>
      <w:lvlText w:val="•"/>
      <w:lvlJc w:val="left"/>
      <w:pPr>
        <w:tabs>
          <w:tab w:val="num" w:pos="3600"/>
        </w:tabs>
        <w:ind w:left="3600" w:hanging="360"/>
      </w:pPr>
      <w:rPr>
        <w:rFonts w:ascii="Times New Roman" w:hAnsi="Times New Roman" w:hint="default"/>
      </w:rPr>
    </w:lvl>
    <w:lvl w:ilvl="5" w:tplc="240C32B8" w:tentative="1">
      <w:start w:val="1"/>
      <w:numFmt w:val="bullet"/>
      <w:lvlText w:val="•"/>
      <w:lvlJc w:val="left"/>
      <w:pPr>
        <w:tabs>
          <w:tab w:val="num" w:pos="4320"/>
        </w:tabs>
        <w:ind w:left="4320" w:hanging="360"/>
      </w:pPr>
      <w:rPr>
        <w:rFonts w:ascii="Times New Roman" w:hAnsi="Times New Roman" w:hint="default"/>
      </w:rPr>
    </w:lvl>
    <w:lvl w:ilvl="6" w:tplc="4B9ADB00" w:tentative="1">
      <w:start w:val="1"/>
      <w:numFmt w:val="bullet"/>
      <w:lvlText w:val="•"/>
      <w:lvlJc w:val="left"/>
      <w:pPr>
        <w:tabs>
          <w:tab w:val="num" w:pos="5040"/>
        </w:tabs>
        <w:ind w:left="5040" w:hanging="360"/>
      </w:pPr>
      <w:rPr>
        <w:rFonts w:ascii="Times New Roman" w:hAnsi="Times New Roman" w:hint="default"/>
      </w:rPr>
    </w:lvl>
    <w:lvl w:ilvl="7" w:tplc="458C9AC2" w:tentative="1">
      <w:start w:val="1"/>
      <w:numFmt w:val="bullet"/>
      <w:lvlText w:val="•"/>
      <w:lvlJc w:val="left"/>
      <w:pPr>
        <w:tabs>
          <w:tab w:val="num" w:pos="5760"/>
        </w:tabs>
        <w:ind w:left="5760" w:hanging="360"/>
      </w:pPr>
      <w:rPr>
        <w:rFonts w:ascii="Times New Roman" w:hAnsi="Times New Roman" w:hint="default"/>
      </w:rPr>
    </w:lvl>
    <w:lvl w:ilvl="8" w:tplc="76262E3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071410E"/>
    <w:multiLevelType w:val="hybridMultilevel"/>
    <w:tmpl w:val="FB6AD078"/>
    <w:lvl w:ilvl="0" w:tplc="1C08B90A">
      <w:start w:val="1"/>
      <w:numFmt w:val="bullet"/>
      <w:lvlText w:val="•"/>
      <w:lvlJc w:val="left"/>
      <w:pPr>
        <w:tabs>
          <w:tab w:val="num" w:pos="720"/>
        </w:tabs>
        <w:ind w:left="720" w:hanging="360"/>
      </w:pPr>
      <w:rPr>
        <w:rFonts w:ascii="Times New Roman" w:hAnsi="Times New Roman" w:hint="default"/>
      </w:rPr>
    </w:lvl>
    <w:lvl w:ilvl="1" w:tplc="4088258E" w:tentative="1">
      <w:start w:val="1"/>
      <w:numFmt w:val="bullet"/>
      <w:lvlText w:val="•"/>
      <w:lvlJc w:val="left"/>
      <w:pPr>
        <w:tabs>
          <w:tab w:val="num" w:pos="1440"/>
        </w:tabs>
        <w:ind w:left="1440" w:hanging="360"/>
      </w:pPr>
      <w:rPr>
        <w:rFonts w:ascii="Times New Roman" w:hAnsi="Times New Roman" w:hint="default"/>
      </w:rPr>
    </w:lvl>
    <w:lvl w:ilvl="2" w:tplc="266C832E" w:tentative="1">
      <w:start w:val="1"/>
      <w:numFmt w:val="bullet"/>
      <w:lvlText w:val="•"/>
      <w:lvlJc w:val="left"/>
      <w:pPr>
        <w:tabs>
          <w:tab w:val="num" w:pos="2160"/>
        </w:tabs>
        <w:ind w:left="2160" w:hanging="360"/>
      </w:pPr>
      <w:rPr>
        <w:rFonts w:ascii="Times New Roman" w:hAnsi="Times New Roman" w:hint="default"/>
      </w:rPr>
    </w:lvl>
    <w:lvl w:ilvl="3" w:tplc="039A725E" w:tentative="1">
      <w:start w:val="1"/>
      <w:numFmt w:val="bullet"/>
      <w:lvlText w:val="•"/>
      <w:lvlJc w:val="left"/>
      <w:pPr>
        <w:tabs>
          <w:tab w:val="num" w:pos="2880"/>
        </w:tabs>
        <w:ind w:left="2880" w:hanging="360"/>
      </w:pPr>
      <w:rPr>
        <w:rFonts w:ascii="Times New Roman" w:hAnsi="Times New Roman" w:hint="default"/>
      </w:rPr>
    </w:lvl>
    <w:lvl w:ilvl="4" w:tplc="05222D64" w:tentative="1">
      <w:start w:val="1"/>
      <w:numFmt w:val="bullet"/>
      <w:lvlText w:val="•"/>
      <w:lvlJc w:val="left"/>
      <w:pPr>
        <w:tabs>
          <w:tab w:val="num" w:pos="3600"/>
        </w:tabs>
        <w:ind w:left="3600" w:hanging="360"/>
      </w:pPr>
      <w:rPr>
        <w:rFonts w:ascii="Times New Roman" w:hAnsi="Times New Roman" w:hint="default"/>
      </w:rPr>
    </w:lvl>
    <w:lvl w:ilvl="5" w:tplc="D940EA32" w:tentative="1">
      <w:start w:val="1"/>
      <w:numFmt w:val="bullet"/>
      <w:lvlText w:val="•"/>
      <w:lvlJc w:val="left"/>
      <w:pPr>
        <w:tabs>
          <w:tab w:val="num" w:pos="4320"/>
        </w:tabs>
        <w:ind w:left="4320" w:hanging="360"/>
      </w:pPr>
      <w:rPr>
        <w:rFonts w:ascii="Times New Roman" w:hAnsi="Times New Roman" w:hint="default"/>
      </w:rPr>
    </w:lvl>
    <w:lvl w:ilvl="6" w:tplc="1BB2E7C0" w:tentative="1">
      <w:start w:val="1"/>
      <w:numFmt w:val="bullet"/>
      <w:lvlText w:val="•"/>
      <w:lvlJc w:val="left"/>
      <w:pPr>
        <w:tabs>
          <w:tab w:val="num" w:pos="5040"/>
        </w:tabs>
        <w:ind w:left="5040" w:hanging="360"/>
      </w:pPr>
      <w:rPr>
        <w:rFonts w:ascii="Times New Roman" w:hAnsi="Times New Roman" w:hint="default"/>
      </w:rPr>
    </w:lvl>
    <w:lvl w:ilvl="7" w:tplc="4AB2FD76" w:tentative="1">
      <w:start w:val="1"/>
      <w:numFmt w:val="bullet"/>
      <w:lvlText w:val="•"/>
      <w:lvlJc w:val="left"/>
      <w:pPr>
        <w:tabs>
          <w:tab w:val="num" w:pos="5760"/>
        </w:tabs>
        <w:ind w:left="5760" w:hanging="360"/>
      </w:pPr>
      <w:rPr>
        <w:rFonts w:ascii="Times New Roman" w:hAnsi="Times New Roman" w:hint="default"/>
      </w:rPr>
    </w:lvl>
    <w:lvl w:ilvl="8" w:tplc="53AC4E5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5F25DA"/>
    <w:multiLevelType w:val="multilevel"/>
    <w:tmpl w:val="A904842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F685F9D"/>
    <w:multiLevelType w:val="hybridMultilevel"/>
    <w:tmpl w:val="A19C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24B2B"/>
    <w:multiLevelType w:val="hybridMultilevel"/>
    <w:tmpl w:val="4E8E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16088"/>
    <w:multiLevelType w:val="hybridMultilevel"/>
    <w:tmpl w:val="DF567DB0"/>
    <w:lvl w:ilvl="0" w:tplc="925E88B4">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154AB4"/>
    <w:multiLevelType w:val="hybridMultilevel"/>
    <w:tmpl w:val="2916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E48D3"/>
    <w:multiLevelType w:val="hybridMultilevel"/>
    <w:tmpl w:val="3538136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569FF"/>
    <w:multiLevelType w:val="hybridMultilevel"/>
    <w:tmpl w:val="37C4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9A39F1"/>
    <w:multiLevelType w:val="hybridMultilevel"/>
    <w:tmpl w:val="BA142D86"/>
    <w:lvl w:ilvl="0" w:tplc="8AD490FC">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E01E12"/>
    <w:multiLevelType w:val="hybridMultilevel"/>
    <w:tmpl w:val="A834791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7E5DEF"/>
    <w:multiLevelType w:val="hybridMultilevel"/>
    <w:tmpl w:val="2BC69A3A"/>
    <w:lvl w:ilvl="0" w:tplc="8DE28A7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D9B1D06"/>
    <w:multiLevelType w:val="hybridMultilevel"/>
    <w:tmpl w:val="11A43464"/>
    <w:lvl w:ilvl="0" w:tplc="C9240D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130A55"/>
    <w:multiLevelType w:val="hybridMultilevel"/>
    <w:tmpl w:val="37EA617A"/>
    <w:lvl w:ilvl="0" w:tplc="F5E01928">
      <w:start w:val="1"/>
      <w:numFmt w:val="decimal"/>
      <w:lvlText w:val="%1."/>
      <w:lvlJc w:val="left"/>
      <w:pPr>
        <w:tabs>
          <w:tab w:val="num" w:pos="720"/>
        </w:tabs>
        <w:ind w:left="720" w:hanging="360"/>
      </w:pPr>
    </w:lvl>
    <w:lvl w:ilvl="1" w:tplc="7B92ED52">
      <w:start w:val="1266"/>
      <w:numFmt w:val="bullet"/>
      <w:lvlText w:val="o"/>
      <w:lvlJc w:val="left"/>
      <w:pPr>
        <w:tabs>
          <w:tab w:val="num" w:pos="1440"/>
        </w:tabs>
        <w:ind w:left="1440" w:hanging="360"/>
      </w:pPr>
      <w:rPr>
        <w:rFonts w:ascii="Courier New" w:hAnsi="Courier New" w:hint="default"/>
      </w:rPr>
    </w:lvl>
    <w:lvl w:ilvl="2" w:tplc="18F4CAB8" w:tentative="1">
      <w:start w:val="1"/>
      <w:numFmt w:val="decimal"/>
      <w:lvlText w:val="%3."/>
      <w:lvlJc w:val="left"/>
      <w:pPr>
        <w:tabs>
          <w:tab w:val="num" w:pos="2160"/>
        </w:tabs>
        <w:ind w:left="2160" w:hanging="360"/>
      </w:pPr>
    </w:lvl>
    <w:lvl w:ilvl="3" w:tplc="A8A8C986" w:tentative="1">
      <w:start w:val="1"/>
      <w:numFmt w:val="decimal"/>
      <w:lvlText w:val="%4."/>
      <w:lvlJc w:val="left"/>
      <w:pPr>
        <w:tabs>
          <w:tab w:val="num" w:pos="2880"/>
        </w:tabs>
        <w:ind w:left="2880" w:hanging="360"/>
      </w:pPr>
    </w:lvl>
    <w:lvl w:ilvl="4" w:tplc="92D0C24E" w:tentative="1">
      <w:start w:val="1"/>
      <w:numFmt w:val="decimal"/>
      <w:lvlText w:val="%5."/>
      <w:lvlJc w:val="left"/>
      <w:pPr>
        <w:tabs>
          <w:tab w:val="num" w:pos="3600"/>
        </w:tabs>
        <w:ind w:left="3600" w:hanging="360"/>
      </w:pPr>
    </w:lvl>
    <w:lvl w:ilvl="5" w:tplc="E69A4F76" w:tentative="1">
      <w:start w:val="1"/>
      <w:numFmt w:val="decimal"/>
      <w:lvlText w:val="%6."/>
      <w:lvlJc w:val="left"/>
      <w:pPr>
        <w:tabs>
          <w:tab w:val="num" w:pos="4320"/>
        </w:tabs>
        <w:ind w:left="4320" w:hanging="360"/>
      </w:pPr>
    </w:lvl>
    <w:lvl w:ilvl="6" w:tplc="FA762E92" w:tentative="1">
      <w:start w:val="1"/>
      <w:numFmt w:val="decimal"/>
      <w:lvlText w:val="%7."/>
      <w:lvlJc w:val="left"/>
      <w:pPr>
        <w:tabs>
          <w:tab w:val="num" w:pos="5040"/>
        </w:tabs>
        <w:ind w:left="5040" w:hanging="360"/>
      </w:pPr>
    </w:lvl>
    <w:lvl w:ilvl="7" w:tplc="0A78DB18" w:tentative="1">
      <w:start w:val="1"/>
      <w:numFmt w:val="decimal"/>
      <w:lvlText w:val="%8."/>
      <w:lvlJc w:val="left"/>
      <w:pPr>
        <w:tabs>
          <w:tab w:val="num" w:pos="5760"/>
        </w:tabs>
        <w:ind w:left="5760" w:hanging="360"/>
      </w:pPr>
    </w:lvl>
    <w:lvl w:ilvl="8" w:tplc="C7EC4522" w:tentative="1">
      <w:start w:val="1"/>
      <w:numFmt w:val="decimal"/>
      <w:lvlText w:val="%9."/>
      <w:lvlJc w:val="left"/>
      <w:pPr>
        <w:tabs>
          <w:tab w:val="num" w:pos="6480"/>
        </w:tabs>
        <w:ind w:left="6480" w:hanging="360"/>
      </w:pPr>
    </w:lvl>
  </w:abstractNum>
  <w:abstractNum w:abstractNumId="20" w15:restartNumberingAfterBreak="0">
    <w:nsid w:val="7BED7402"/>
    <w:multiLevelType w:val="hybridMultilevel"/>
    <w:tmpl w:val="6CD221DE"/>
    <w:lvl w:ilvl="0" w:tplc="E04456A6">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31434"/>
    <w:multiLevelType w:val="hybridMultilevel"/>
    <w:tmpl w:val="5676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7"/>
  </w:num>
  <w:num w:numId="6">
    <w:abstractNumId w:val="0"/>
  </w:num>
  <w:num w:numId="7">
    <w:abstractNumId w:val="17"/>
  </w:num>
  <w:num w:numId="8">
    <w:abstractNumId w:val="11"/>
  </w:num>
  <w:num w:numId="9">
    <w:abstractNumId w:val="15"/>
  </w:num>
  <w:num w:numId="10">
    <w:abstractNumId w:val="20"/>
  </w:num>
  <w:num w:numId="11">
    <w:abstractNumId w:val="3"/>
  </w:num>
  <w:num w:numId="12">
    <w:abstractNumId w:val="5"/>
  </w:num>
  <w:num w:numId="13">
    <w:abstractNumId w:val="14"/>
  </w:num>
  <w:num w:numId="14">
    <w:abstractNumId w:val="21"/>
  </w:num>
  <w:num w:numId="15">
    <w:abstractNumId w:val="18"/>
  </w:num>
  <w:num w:numId="16">
    <w:abstractNumId w:val="13"/>
  </w:num>
  <w:num w:numId="17">
    <w:abstractNumId w:val="8"/>
  </w:num>
  <w:num w:numId="18">
    <w:abstractNumId w:val="2"/>
  </w:num>
  <w:num w:numId="19">
    <w:abstractNumId w:val="19"/>
  </w:num>
  <w:num w:numId="20">
    <w:abstractNumId w:val="10"/>
  </w:num>
  <w:num w:numId="21">
    <w:abstractNumId w:val="12"/>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D9"/>
    <w:rsid w:val="0000542B"/>
    <w:rsid w:val="000156B1"/>
    <w:rsid w:val="00023478"/>
    <w:rsid w:val="00023595"/>
    <w:rsid w:val="00031FA5"/>
    <w:rsid w:val="00067F10"/>
    <w:rsid w:val="0007186F"/>
    <w:rsid w:val="0007348B"/>
    <w:rsid w:val="00074201"/>
    <w:rsid w:val="000752E0"/>
    <w:rsid w:val="00081C97"/>
    <w:rsid w:val="00084420"/>
    <w:rsid w:val="00084DCB"/>
    <w:rsid w:val="00087AF1"/>
    <w:rsid w:val="000945D1"/>
    <w:rsid w:val="000A7AF7"/>
    <w:rsid w:val="000B0ACC"/>
    <w:rsid w:val="000B334B"/>
    <w:rsid w:val="000C27FF"/>
    <w:rsid w:val="000C3DA8"/>
    <w:rsid w:val="000C4A99"/>
    <w:rsid w:val="00101B11"/>
    <w:rsid w:val="0010648B"/>
    <w:rsid w:val="00131FBA"/>
    <w:rsid w:val="00151D61"/>
    <w:rsid w:val="00163958"/>
    <w:rsid w:val="001709BE"/>
    <w:rsid w:val="00186772"/>
    <w:rsid w:val="00195F3F"/>
    <w:rsid w:val="001A1187"/>
    <w:rsid w:val="001C4065"/>
    <w:rsid w:val="001C5243"/>
    <w:rsid w:val="001D47B7"/>
    <w:rsid w:val="001E3358"/>
    <w:rsid w:val="001F42E7"/>
    <w:rsid w:val="00224E09"/>
    <w:rsid w:val="002302E6"/>
    <w:rsid w:val="00231398"/>
    <w:rsid w:val="00237447"/>
    <w:rsid w:val="002444ED"/>
    <w:rsid w:val="002502E6"/>
    <w:rsid w:val="00256ECC"/>
    <w:rsid w:val="00270020"/>
    <w:rsid w:val="00282DBC"/>
    <w:rsid w:val="0028304C"/>
    <w:rsid w:val="00286E0C"/>
    <w:rsid w:val="0029216E"/>
    <w:rsid w:val="002932D6"/>
    <w:rsid w:val="002C1C0E"/>
    <w:rsid w:val="002C3150"/>
    <w:rsid w:val="002C3FCC"/>
    <w:rsid w:val="002D0289"/>
    <w:rsid w:val="002D7F1B"/>
    <w:rsid w:val="002E0FE3"/>
    <w:rsid w:val="002F6E04"/>
    <w:rsid w:val="00301DB8"/>
    <w:rsid w:val="00301EE8"/>
    <w:rsid w:val="003063DC"/>
    <w:rsid w:val="003156C1"/>
    <w:rsid w:val="00330D8F"/>
    <w:rsid w:val="003324BC"/>
    <w:rsid w:val="00342575"/>
    <w:rsid w:val="00357CF8"/>
    <w:rsid w:val="0036374F"/>
    <w:rsid w:val="003670AC"/>
    <w:rsid w:val="00367A59"/>
    <w:rsid w:val="00383734"/>
    <w:rsid w:val="00393BEA"/>
    <w:rsid w:val="003948ED"/>
    <w:rsid w:val="003A23FD"/>
    <w:rsid w:val="003B0A0F"/>
    <w:rsid w:val="003B7B94"/>
    <w:rsid w:val="003C146A"/>
    <w:rsid w:val="003C6EB9"/>
    <w:rsid w:val="003D1E01"/>
    <w:rsid w:val="003E5398"/>
    <w:rsid w:val="003F30C2"/>
    <w:rsid w:val="003F535C"/>
    <w:rsid w:val="003F66E3"/>
    <w:rsid w:val="00400D2B"/>
    <w:rsid w:val="004205CC"/>
    <w:rsid w:val="00422023"/>
    <w:rsid w:val="0042271E"/>
    <w:rsid w:val="0043069E"/>
    <w:rsid w:val="00432E9E"/>
    <w:rsid w:val="00451ED4"/>
    <w:rsid w:val="004553CA"/>
    <w:rsid w:val="0046278D"/>
    <w:rsid w:val="00463FA1"/>
    <w:rsid w:val="00464EBD"/>
    <w:rsid w:val="004650C6"/>
    <w:rsid w:val="0046692A"/>
    <w:rsid w:val="00473ED3"/>
    <w:rsid w:val="004816C8"/>
    <w:rsid w:val="00487144"/>
    <w:rsid w:val="004A0BDA"/>
    <w:rsid w:val="004A2F4B"/>
    <w:rsid w:val="004A79CA"/>
    <w:rsid w:val="004B34AF"/>
    <w:rsid w:val="004C2057"/>
    <w:rsid w:val="004C22E1"/>
    <w:rsid w:val="004C658B"/>
    <w:rsid w:val="004E4E3F"/>
    <w:rsid w:val="004E5806"/>
    <w:rsid w:val="004E61BC"/>
    <w:rsid w:val="004F0BED"/>
    <w:rsid w:val="004F1998"/>
    <w:rsid w:val="00505F96"/>
    <w:rsid w:val="00527EA9"/>
    <w:rsid w:val="00536ADC"/>
    <w:rsid w:val="00540296"/>
    <w:rsid w:val="00542715"/>
    <w:rsid w:val="00546B66"/>
    <w:rsid w:val="00550885"/>
    <w:rsid w:val="00555356"/>
    <w:rsid w:val="005826CC"/>
    <w:rsid w:val="005A16B4"/>
    <w:rsid w:val="005A73B9"/>
    <w:rsid w:val="005B59DB"/>
    <w:rsid w:val="005C39C2"/>
    <w:rsid w:val="005D09D4"/>
    <w:rsid w:val="005E5D0A"/>
    <w:rsid w:val="005F2044"/>
    <w:rsid w:val="005F26FE"/>
    <w:rsid w:val="005F4380"/>
    <w:rsid w:val="00600827"/>
    <w:rsid w:val="006019F0"/>
    <w:rsid w:val="006122E3"/>
    <w:rsid w:val="00612E1E"/>
    <w:rsid w:val="0061357E"/>
    <w:rsid w:val="00631155"/>
    <w:rsid w:val="00632D11"/>
    <w:rsid w:val="00634602"/>
    <w:rsid w:val="00642983"/>
    <w:rsid w:val="0065184B"/>
    <w:rsid w:val="006563F5"/>
    <w:rsid w:val="0066159C"/>
    <w:rsid w:val="00665027"/>
    <w:rsid w:val="006805BD"/>
    <w:rsid w:val="0068224A"/>
    <w:rsid w:val="006858D9"/>
    <w:rsid w:val="006865C2"/>
    <w:rsid w:val="00696194"/>
    <w:rsid w:val="006A01D2"/>
    <w:rsid w:val="006A2C7D"/>
    <w:rsid w:val="006B3488"/>
    <w:rsid w:val="006B6EF0"/>
    <w:rsid w:val="006C5D61"/>
    <w:rsid w:val="006C69D7"/>
    <w:rsid w:val="006D4C25"/>
    <w:rsid w:val="006D5D13"/>
    <w:rsid w:val="006E4135"/>
    <w:rsid w:val="006E4E46"/>
    <w:rsid w:val="006E6F1E"/>
    <w:rsid w:val="00715E1C"/>
    <w:rsid w:val="00730F44"/>
    <w:rsid w:val="00735B02"/>
    <w:rsid w:val="00745272"/>
    <w:rsid w:val="00752888"/>
    <w:rsid w:val="007855AC"/>
    <w:rsid w:val="007A015C"/>
    <w:rsid w:val="007A388A"/>
    <w:rsid w:val="007A6508"/>
    <w:rsid w:val="007B12F3"/>
    <w:rsid w:val="007B646F"/>
    <w:rsid w:val="007C61B5"/>
    <w:rsid w:val="007D742D"/>
    <w:rsid w:val="007E4214"/>
    <w:rsid w:val="007E5FF4"/>
    <w:rsid w:val="007F4973"/>
    <w:rsid w:val="00801390"/>
    <w:rsid w:val="00812C04"/>
    <w:rsid w:val="00822DA7"/>
    <w:rsid w:val="00831E42"/>
    <w:rsid w:val="0084129A"/>
    <w:rsid w:val="0084138C"/>
    <w:rsid w:val="0086069B"/>
    <w:rsid w:val="00863EAA"/>
    <w:rsid w:val="00877740"/>
    <w:rsid w:val="00891315"/>
    <w:rsid w:val="008A4D84"/>
    <w:rsid w:val="008B2E45"/>
    <w:rsid w:val="008C5A51"/>
    <w:rsid w:val="008C741F"/>
    <w:rsid w:val="008D2B8B"/>
    <w:rsid w:val="008E12F0"/>
    <w:rsid w:val="008E43AA"/>
    <w:rsid w:val="008F4167"/>
    <w:rsid w:val="00900D6D"/>
    <w:rsid w:val="00901450"/>
    <w:rsid w:val="00912A1F"/>
    <w:rsid w:val="00916145"/>
    <w:rsid w:val="00921EE6"/>
    <w:rsid w:val="00922E0C"/>
    <w:rsid w:val="00925468"/>
    <w:rsid w:val="00926614"/>
    <w:rsid w:val="00931CF9"/>
    <w:rsid w:val="00957EFA"/>
    <w:rsid w:val="00961E90"/>
    <w:rsid w:val="00964727"/>
    <w:rsid w:val="00972345"/>
    <w:rsid w:val="009928CC"/>
    <w:rsid w:val="00994B60"/>
    <w:rsid w:val="009A6070"/>
    <w:rsid w:val="009A74DF"/>
    <w:rsid w:val="009D3D8C"/>
    <w:rsid w:val="009D5527"/>
    <w:rsid w:val="009D7712"/>
    <w:rsid w:val="009E612E"/>
    <w:rsid w:val="009F115E"/>
    <w:rsid w:val="009F332A"/>
    <w:rsid w:val="00A07BAD"/>
    <w:rsid w:val="00A12832"/>
    <w:rsid w:val="00A271D9"/>
    <w:rsid w:val="00A53928"/>
    <w:rsid w:val="00A53C41"/>
    <w:rsid w:val="00A56A13"/>
    <w:rsid w:val="00A574AF"/>
    <w:rsid w:val="00A62A6A"/>
    <w:rsid w:val="00A62B9F"/>
    <w:rsid w:val="00A7014E"/>
    <w:rsid w:val="00A7212E"/>
    <w:rsid w:val="00A80104"/>
    <w:rsid w:val="00A82F51"/>
    <w:rsid w:val="00A957D9"/>
    <w:rsid w:val="00AA095F"/>
    <w:rsid w:val="00AA2837"/>
    <w:rsid w:val="00AA3012"/>
    <w:rsid w:val="00AA6D25"/>
    <w:rsid w:val="00AB7715"/>
    <w:rsid w:val="00AC63B0"/>
    <w:rsid w:val="00AC7B06"/>
    <w:rsid w:val="00AD17CA"/>
    <w:rsid w:val="00AF5ADB"/>
    <w:rsid w:val="00B07555"/>
    <w:rsid w:val="00B10A2A"/>
    <w:rsid w:val="00B10A79"/>
    <w:rsid w:val="00B148C3"/>
    <w:rsid w:val="00B41490"/>
    <w:rsid w:val="00B47336"/>
    <w:rsid w:val="00B56E77"/>
    <w:rsid w:val="00B64254"/>
    <w:rsid w:val="00B96BAB"/>
    <w:rsid w:val="00BA20C8"/>
    <w:rsid w:val="00BA6FB5"/>
    <w:rsid w:val="00BB1CDE"/>
    <w:rsid w:val="00BB3AC2"/>
    <w:rsid w:val="00BB5793"/>
    <w:rsid w:val="00BB59AC"/>
    <w:rsid w:val="00BC3678"/>
    <w:rsid w:val="00BD324C"/>
    <w:rsid w:val="00C00976"/>
    <w:rsid w:val="00C02F1F"/>
    <w:rsid w:val="00C07595"/>
    <w:rsid w:val="00C23499"/>
    <w:rsid w:val="00C25BFB"/>
    <w:rsid w:val="00C267F3"/>
    <w:rsid w:val="00C27F50"/>
    <w:rsid w:val="00C3205F"/>
    <w:rsid w:val="00C350F8"/>
    <w:rsid w:val="00C41752"/>
    <w:rsid w:val="00C850B6"/>
    <w:rsid w:val="00C97622"/>
    <w:rsid w:val="00C97647"/>
    <w:rsid w:val="00CA2709"/>
    <w:rsid w:val="00CA5484"/>
    <w:rsid w:val="00CB1699"/>
    <w:rsid w:val="00CB3CD5"/>
    <w:rsid w:val="00CB4264"/>
    <w:rsid w:val="00CB7790"/>
    <w:rsid w:val="00CC0641"/>
    <w:rsid w:val="00CC5E84"/>
    <w:rsid w:val="00CC7E05"/>
    <w:rsid w:val="00CD1594"/>
    <w:rsid w:val="00CE5D8C"/>
    <w:rsid w:val="00CF0EE8"/>
    <w:rsid w:val="00CF2D29"/>
    <w:rsid w:val="00CF56DF"/>
    <w:rsid w:val="00D04735"/>
    <w:rsid w:val="00D06183"/>
    <w:rsid w:val="00D116AD"/>
    <w:rsid w:val="00D14179"/>
    <w:rsid w:val="00D166A9"/>
    <w:rsid w:val="00D27B80"/>
    <w:rsid w:val="00D5454D"/>
    <w:rsid w:val="00D5596D"/>
    <w:rsid w:val="00D563F6"/>
    <w:rsid w:val="00D62D36"/>
    <w:rsid w:val="00D62F5A"/>
    <w:rsid w:val="00D7252E"/>
    <w:rsid w:val="00D74F03"/>
    <w:rsid w:val="00D8720B"/>
    <w:rsid w:val="00D87363"/>
    <w:rsid w:val="00D913C1"/>
    <w:rsid w:val="00DA1A38"/>
    <w:rsid w:val="00DA4B29"/>
    <w:rsid w:val="00DA6DCD"/>
    <w:rsid w:val="00DC3C06"/>
    <w:rsid w:val="00DC5B96"/>
    <w:rsid w:val="00DD35F8"/>
    <w:rsid w:val="00DE5F95"/>
    <w:rsid w:val="00DF549C"/>
    <w:rsid w:val="00E073FC"/>
    <w:rsid w:val="00E15AF4"/>
    <w:rsid w:val="00E3173D"/>
    <w:rsid w:val="00E543EC"/>
    <w:rsid w:val="00E5614B"/>
    <w:rsid w:val="00E6634E"/>
    <w:rsid w:val="00E726DB"/>
    <w:rsid w:val="00E846AA"/>
    <w:rsid w:val="00EA5DC7"/>
    <w:rsid w:val="00EB3269"/>
    <w:rsid w:val="00EC0D32"/>
    <w:rsid w:val="00EC3ED0"/>
    <w:rsid w:val="00EE1879"/>
    <w:rsid w:val="00EE48E7"/>
    <w:rsid w:val="00EE7098"/>
    <w:rsid w:val="00EF0309"/>
    <w:rsid w:val="00EF190B"/>
    <w:rsid w:val="00EF2C22"/>
    <w:rsid w:val="00F02175"/>
    <w:rsid w:val="00F22233"/>
    <w:rsid w:val="00F23B81"/>
    <w:rsid w:val="00F325AA"/>
    <w:rsid w:val="00F33404"/>
    <w:rsid w:val="00F51839"/>
    <w:rsid w:val="00F63419"/>
    <w:rsid w:val="00F877EC"/>
    <w:rsid w:val="00F923A3"/>
    <w:rsid w:val="00F954D9"/>
    <w:rsid w:val="00FA3BEB"/>
    <w:rsid w:val="00FA665A"/>
    <w:rsid w:val="00FC0E5E"/>
    <w:rsid w:val="00FD75C5"/>
    <w:rsid w:val="00FE40EB"/>
    <w:rsid w:val="00FF3DBA"/>
    <w:rsid w:val="00FF5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5F02A0F"/>
  <w15:docId w15:val="{60AE7B30-480D-45F1-B3C4-E1378E11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272"/>
    <w:rPr>
      <w:b w:val="0"/>
      <w:bCs w:val="0"/>
      <w:strike w:val="0"/>
      <w:dstrike w:val="0"/>
      <w:color w:val="007CFF"/>
      <w:u w:val="none"/>
      <w:effect w:val="none"/>
    </w:rPr>
  </w:style>
  <w:style w:type="paragraph" w:customStyle="1" w:styleId="contributors2">
    <w:name w:val="contributors2"/>
    <w:basedOn w:val="Normal"/>
    <w:rsid w:val="00745272"/>
    <w:pPr>
      <w:spacing w:before="24" w:after="0" w:line="300" w:lineRule="atLeast"/>
    </w:pPr>
    <w:rPr>
      <w:rFonts w:ascii="Times New Roman" w:eastAsia="Times New Roman" w:hAnsi="Times New Roman" w:cs="Times New Roman"/>
      <w:sz w:val="26"/>
      <w:szCs w:val="26"/>
      <w:lang w:eastAsia="en-GB"/>
    </w:rPr>
  </w:style>
  <w:style w:type="paragraph" w:customStyle="1" w:styleId="source2">
    <w:name w:val="source2"/>
    <w:basedOn w:val="Normal"/>
    <w:rsid w:val="00745272"/>
    <w:pPr>
      <w:spacing w:before="48" w:after="0" w:line="240" w:lineRule="auto"/>
    </w:pPr>
    <w:rPr>
      <w:rFonts w:ascii="Times New Roman" w:eastAsia="Times New Roman" w:hAnsi="Times New Roman" w:cs="Times New Roman"/>
      <w:sz w:val="24"/>
      <w:szCs w:val="24"/>
      <w:lang w:eastAsia="en-GB"/>
    </w:rPr>
  </w:style>
  <w:style w:type="paragraph" w:customStyle="1" w:styleId="Default">
    <w:name w:val="Default"/>
    <w:rsid w:val="001F42E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C7B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C2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057"/>
    <w:rPr>
      <w:rFonts w:ascii="Tahoma" w:hAnsi="Tahoma" w:cs="Tahoma"/>
      <w:sz w:val="16"/>
      <w:szCs w:val="16"/>
    </w:rPr>
  </w:style>
  <w:style w:type="paragraph" w:styleId="ListParagraph">
    <w:name w:val="List Paragraph"/>
    <w:basedOn w:val="Normal"/>
    <w:uiPriority w:val="34"/>
    <w:qFormat/>
    <w:rsid w:val="0043069E"/>
    <w:pPr>
      <w:ind w:left="720"/>
      <w:contextualSpacing/>
    </w:pPr>
  </w:style>
  <w:style w:type="table" w:styleId="TableGrid">
    <w:name w:val="Table Grid"/>
    <w:basedOn w:val="TableNormal"/>
    <w:uiPriority w:val="59"/>
    <w:rsid w:val="00916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5D09D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5D09D4"/>
    <w:rPr>
      <w:vanish w:val="0"/>
      <w:webHidden w:val="0"/>
      <w:specVanish w:val="0"/>
    </w:rPr>
  </w:style>
  <w:style w:type="paragraph" w:styleId="Caption">
    <w:name w:val="caption"/>
    <w:basedOn w:val="Normal"/>
    <w:next w:val="Normal"/>
    <w:uiPriority w:val="35"/>
    <w:unhideWhenUsed/>
    <w:qFormat/>
    <w:rsid w:val="004B34AF"/>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4B34AF"/>
    <w:rPr>
      <w:sz w:val="16"/>
      <w:szCs w:val="16"/>
    </w:rPr>
  </w:style>
  <w:style w:type="paragraph" w:styleId="CommentText">
    <w:name w:val="annotation text"/>
    <w:basedOn w:val="Normal"/>
    <w:link w:val="CommentTextChar"/>
    <w:uiPriority w:val="99"/>
    <w:semiHidden/>
    <w:unhideWhenUsed/>
    <w:rsid w:val="004B34AF"/>
    <w:pPr>
      <w:spacing w:line="240" w:lineRule="auto"/>
    </w:pPr>
    <w:rPr>
      <w:sz w:val="20"/>
      <w:szCs w:val="20"/>
    </w:rPr>
  </w:style>
  <w:style w:type="character" w:customStyle="1" w:styleId="CommentTextChar">
    <w:name w:val="Comment Text Char"/>
    <w:basedOn w:val="DefaultParagraphFont"/>
    <w:link w:val="CommentText"/>
    <w:uiPriority w:val="99"/>
    <w:semiHidden/>
    <w:rsid w:val="004B34AF"/>
    <w:rPr>
      <w:sz w:val="20"/>
      <w:szCs w:val="20"/>
    </w:rPr>
  </w:style>
  <w:style w:type="paragraph" w:styleId="CommentSubject">
    <w:name w:val="annotation subject"/>
    <w:basedOn w:val="CommentText"/>
    <w:next w:val="CommentText"/>
    <w:link w:val="CommentSubjectChar"/>
    <w:uiPriority w:val="99"/>
    <w:semiHidden/>
    <w:unhideWhenUsed/>
    <w:rsid w:val="005B59DB"/>
    <w:rPr>
      <w:b/>
      <w:bCs/>
    </w:rPr>
  </w:style>
  <w:style w:type="character" w:customStyle="1" w:styleId="CommentSubjectChar">
    <w:name w:val="Comment Subject Char"/>
    <w:basedOn w:val="CommentTextChar"/>
    <w:link w:val="CommentSubject"/>
    <w:uiPriority w:val="99"/>
    <w:semiHidden/>
    <w:rsid w:val="005B59DB"/>
    <w:rPr>
      <w:b/>
      <w:bCs/>
      <w:sz w:val="20"/>
      <w:szCs w:val="20"/>
    </w:rPr>
  </w:style>
  <w:style w:type="paragraph" w:styleId="FootnoteText">
    <w:name w:val="footnote text"/>
    <w:basedOn w:val="Normal"/>
    <w:link w:val="FootnoteTextChar"/>
    <w:uiPriority w:val="99"/>
    <w:semiHidden/>
    <w:unhideWhenUsed/>
    <w:rsid w:val="001867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6772"/>
    <w:rPr>
      <w:sz w:val="20"/>
      <w:szCs w:val="20"/>
    </w:rPr>
  </w:style>
  <w:style w:type="character" w:styleId="FootnoteReference">
    <w:name w:val="footnote reference"/>
    <w:basedOn w:val="DefaultParagraphFont"/>
    <w:uiPriority w:val="99"/>
    <w:semiHidden/>
    <w:unhideWhenUsed/>
    <w:rsid w:val="00186772"/>
    <w:rPr>
      <w:vertAlign w:val="superscript"/>
    </w:rPr>
  </w:style>
  <w:style w:type="character" w:styleId="UnresolvedMention">
    <w:name w:val="Unresolved Mention"/>
    <w:basedOn w:val="DefaultParagraphFont"/>
    <w:uiPriority w:val="99"/>
    <w:semiHidden/>
    <w:unhideWhenUsed/>
    <w:rsid w:val="00BA6FB5"/>
    <w:rPr>
      <w:color w:val="808080"/>
      <w:shd w:val="clear" w:color="auto" w:fill="E6E6E6"/>
    </w:rPr>
  </w:style>
  <w:style w:type="character" w:styleId="FollowedHyperlink">
    <w:name w:val="FollowedHyperlink"/>
    <w:basedOn w:val="DefaultParagraphFont"/>
    <w:uiPriority w:val="99"/>
    <w:semiHidden/>
    <w:unhideWhenUsed/>
    <w:rsid w:val="003B0A0F"/>
    <w:rPr>
      <w:color w:val="800080" w:themeColor="followedHyperlink"/>
      <w:u w:val="single"/>
    </w:rPr>
  </w:style>
  <w:style w:type="character" w:styleId="Emphasis">
    <w:name w:val="Emphasis"/>
    <w:basedOn w:val="DefaultParagraphFont"/>
    <w:uiPriority w:val="20"/>
    <w:qFormat/>
    <w:rsid w:val="00F634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26268">
      <w:bodyDiv w:val="1"/>
      <w:marLeft w:val="0"/>
      <w:marRight w:val="0"/>
      <w:marTop w:val="0"/>
      <w:marBottom w:val="0"/>
      <w:divBdr>
        <w:top w:val="none" w:sz="0" w:space="0" w:color="auto"/>
        <w:left w:val="none" w:sz="0" w:space="0" w:color="auto"/>
        <w:bottom w:val="none" w:sz="0" w:space="0" w:color="auto"/>
        <w:right w:val="none" w:sz="0" w:space="0" w:color="auto"/>
      </w:divBdr>
    </w:div>
    <w:div w:id="215363556">
      <w:bodyDiv w:val="1"/>
      <w:marLeft w:val="0"/>
      <w:marRight w:val="0"/>
      <w:marTop w:val="0"/>
      <w:marBottom w:val="0"/>
      <w:divBdr>
        <w:top w:val="none" w:sz="0" w:space="0" w:color="auto"/>
        <w:left w:val="none" w:sz="0" w:space="0" w:color="auto"/>
        <w:bottom w:val="none" w:sz="0" w:space="0" w:color="auto"/>
        <w:right w:val="none" w:sz="0" w:space="0" w:color="auto"/>
      </w:divBdr>
      <w:divsChild>
        <w:div w:id="98064701">
          <w:marLeft w:val="0"/>
          <w:marRight w:val="0"/>
          <w:marTop w:val="0"/>
          <w:marBottom w:val="0"/>
          <w:divBdr>
            <w:top w:val="none" w:sz="0" w:space="0" w:color="auto"/>
            <w:left w:val="none" w:sz="0" w:space="0" w:color="auto"/>
            <w:bottom w:val="none" w:sz="0" w:space="0" w:color="auto"/>
            <w:right w:val="none" w:sz="0" w:space="0" w:color="auto"/>
          </w:divBdr>
          <w:divsChild>
            <w:div w:id="689375016">
              <w:marLeft w:val="0"/>
              <w:marRight w:val="0"/>
              <w:marTop w:val="0"/>
              <w:marBottom w:val="0"/>
              <w:divBdr>
                <w:top w:val="none" w:sz="0" w:space="0" w:color="auto"/>
                <w:left w:val="none" w:sz="0" w:space="0" w:color="auto"/>
                <w:bottom w:val="none" w:sz="0" w:space="0" w:color="auto"/>
                <w:right w:val="none" w:sz="0" w:space="0" w:color="auto"/>
              </w:divBdr>
              <w:divsChild>
                <w:div w:id="1713457495">
                  <w:marLeft w:val="0"/>
                  <w:marRight w:val="0"/>
                  <w:marTop w:val="0"/>
                  <w:marBottom w:val="0"/>
                  <w:divBdr>
                    <w:top w:val="none" w:sz="0" w:space="0" w:color="auto"/>
                    <w:left w:val="none" w:sz="0" w:space="0" w:color="auto"/>
                    <w:bottom w:val="none" w:sz="0" w:space="0" w:color="auto"/>
                    <w:right w:val="none" w:sz="0" w:space="0" w:color="auto"/>
                  </w:divBdr>
                  <w:divsChild>
                    <w:div w:id="465782878">
                      <w:marLeft w:val="0"/>
                      <w:marRight w:val="0"/>
                      <w:marTop w:val="0"/>
                      <w:marBottom w:val="0"/>
                      <w:divBdr>
                        <w:top w:val="none" w:sz="0" w:space="0" w:color="auto"/>
                        <w:left w:val="none" w:sz="0" w:space="0" w:color="auto"/>
                        <w:bottom w:val="none" w:sz="0" w:space="0" w:color="auto"/>
                        <w:right w:val="none" w:sz="0" w:space="0" w:color="auto"/>
                      </w:divBdr>
                      <w:divsChild>
                        <w:div w:id="18877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486539">
      <w:bodyDiv w:val="1"/>
      <w:marLeft w:val="0"/>
      <w:marRight w:val="0"/>
      <w:marTop w:val="0"/>
      <w:marBottom w:val="0"/>
      <w:divBdr>
        <w:top w:val="none" w:sz="0" w:space="0" w:color="auto"/>
        <w:left w:val="none" w:sz="0" w:space="0" w:color="auto"/>
        <w:bottom w:val="none" w:sz="0" w:space="0" w:color="auto"/>
        <w:right w:val="none" w:sz="0" w:space="0" w:color="auto"/>
      </w:divBdr>
      <w:divsChild>
        <w:div w:id="145173597">
          <w:marLeft w:val="547"/>
          <w:marRight w:val="0"/>
          <w:marTop w:val="125"/>
          <w:marBottom w:val="0"/>
          <w:divBdr>
            <w:top w:val="none" w:sz="0" w:space="0" w:color="auto"/>
            <w:left w:val="none" w:sz="0" w:space="0" w:color="auto"/>
            <w:bottom w:val="none" w:sz="0" w:space="0" w:color="auto"/>
            <w:right w:val="none" w:sz="0" w:space="0" w:color="auto"/>
          </w:divBdr>
        </w:div>
        <w:div w:id="210003340">
          <w:marLeft w:val="547"/>
          <w:marRight w:val="0"/>
          <w:marTop w:val="125"/>
          <w:marBottom w:val="0"/>
          <w:divBdr>
            <w:top w:val="none" w:sz="0" w:space="0" w:color="auto"/>
            <w:left w:val="none" w:sz="0" w:space="0" w:color="auto"/>
            <w:bottom w:val="none" w:sz="0" w:space="0" w:color="auto"/>
            <w:right w:val="none" w:sz="0" w:space="0" w:color="auto"/>
          </w:divBdr>
        </w:div>
        <w:div w:id="350300977">
          <w:marLeft w:val="547"/>
          <w:marRight w:val="0"/>
          <w:marTop w:val="125"/>
          <w:marBottom w:val="0"/>
          <w:divBdr>
            <w:top w:val="none" w:sz="0" w:space="0" w:color="auto"/>
            <w:left w:val="none" w:sz="0" w:space="0" w:color="auto"/>
            <w:bottom w:val="none" w:sz="0" w:space="0" w:color="auto"/>
            <w:right w:val="none" w:sz="0" w:space="0" w:color="auto"/>
          </w:divBdr>
        </w:div>
        <w:div w:id="1451313991">
          <w:marLeft w:val="547"/>
          <w:marRight w:val="0"/>
          <w:marTop w:val="125"/>
          <w:marBottom w:val="0"/>
          <w:divBdr>
            <w:top w:val="none" w:sz="0" w:space="0" w:color="auto"/>
            <w:left w:val="none" w:sz="0" w:space="0" w:color="auto"/>
            <w:bottom w:val="none" w:sz="0" w:space="0" w:color="auto"/>
            <w:right w:val="none" w:sz="0" w:space="0" w:color="auto"/>
          </w:divBdr>
        </w:div>
        <w:div w:id="2107070321">
          <w:marLeft w:val="547"/>
          <w:marRight w:val="0"/>
          <w:marTop w:val="125"/>
          <w:marBottom w:val="0"/>
          <w:divBdr>
            <w:top w:val="none" w:sz="0" w:space="0" w:color="auto"/>
            <w:left w:val="none" w:sz="0" w:space="0" w:color="auto"/>
            <w:bottom w:val="none" w:sz="0" w:space="0" w:color="auto"/>
            <w:right w:val="none" w:sz="0" w:space="0" w:color="auto"/>
          </w:divBdr>
        </w:div>
      </w:divsChild>
    </w:div>
    <w:div w:id="918297358">
      <w:bodyDiv w:val="1"/>
      <w:marLeft w:val="0"/>
      <w:marRight w:val="0"/>
      <w:marTop w:val="0"/>
      <w:marBottom w:val="0"/>
      <w:divBdr>
        <w:top w:val="none" w:sz="0" w:space="0" w:color="auto"/>
        <w:left w:val="none" w:sz="0" w:space="0" w:color="auto"/>
        <w:bottom w:val="none" w:sz="0" w:space="0" w:color="auto"/>
        <w:right w:val="none" w:sz="0" w:space="0" w:color="auto"/>
      </w:divBdr>
      <w:divsChild>
        <w:div w:id="410929863">
          <w:marLeft w:val="547"/>
          <w:marRight w:val="0"/>
          <w:marTop w:val="134"/>
          <w:marBottom w:val="0"/>
          <w:divBdr>
            <w:top w:val="none" w:sz="0" w:space="0" w:color="auto"/>
            <w:left w:val="none" w:sz="0" w:space="0" w:color="auto"/>
            <w:bottom w:val="none" w:sz="0" w:space="0" w:color="auto"/>
            <w:right w:val="none" w:sz="0" w:space="0" w:color="auto"/>
          </w:divBdr>
        </w:div>
        <w:div w:id="1249730468">
          <w:marLeft w:val="547"/>
          <w:marRight w:val="0"/>
          <w:marTop w:val="134"/>
          <w:marBottom w:val="0"/>
          <w:divBdr>
            <w:top w:val="none" w:sz="0" w:space="0" w:color="auto"/>
            <w:left w:val="none" w:sz="0" w:space="0" w:color="auto"/>
            <w:bottom w:val="none" w:sz="0" w:space="0" w:color="auto"/>
            <w:right w:val="none" w:sz="0" w:space="0" w:color="auto"/>
          </w:divBdr>
        </w:div>
        <w:div w:id="1278872322">
          <w:marLeft w:val="547"/>
          <w:marRight w:val="0"/>
          <w:marTop w:val="134"/>
          <w:marBottom w:val="0"/>
          <w:divBdr>
            <w:top w:val="none" w:sz="0" w:space="0" w:color="auto"/>
            <w:left w:val="none" w:sz="0" w:space="0" w:color="auto"/>
            <w:bottom w:val="none" w:sz="0" w:space="0" w:color="auto"/>
            <w:right w:val="none" w:sz="0" w:space="0" w:color="auto"/>
          </w:divBdr>
        </w:div>
      </w:divsChild>
    </w:div>
    <w:div w:id="1001393360">
      <w:bodyDiv w:val="1"/>
      <w:marLeft w:val="0"/>
      <w:marRight w:val="0"/>
      <w:marTop w:val="0"/>
      <w:marBottom w:val="0"/>
      <w:divBdr>
        <w:top w:val="none" w:sz="0" w:space="0" w:color="auto"/>
        <w:left w:val="none" w:sz="0" w:space="0" w:color="auto"/>
        <w:bottom w:val="none" w:sz="0" w:space="0" w:color="auto"/>
        <w:right w:val="none" w:sz="0" w:space="0" w:color="auto"/>
      </w:divBdr>
    </w:div>
    <w:div w:id="1082721202">
      <w:bodyDiv w:val="1"/>
      <w:marLeft w:val="0"/>
      <w:marRight w:val="0"/>
      <w:marTop w:val="0"/>
      <w:marBottom w:val="0"/>
      <w:divBdr>
        <w:top w:val="none" w:sz="0" w:space="0" w:color="auto"/>
        <w:left w:val="none" w:sz="0" w:space="0" w:color="auto"/>
        <w:bottom w:val="none" w:sz="0" w:space="0" w:color="auto"/>
        <w:right w:val="none" w:sz="0" w:space="0" w:color="auto"/>
      </w:divBdr>
      <w:divsChild>
        <w:div w:id="195703293">
          <w:marLeft w:val="375"/>
          <w:marRight w:val="0"/>
          <w:marTop w:val="2160"/>
          <w:marBottom w:val="0"/>
          <w:divBdr>
            <w:top w:val="none" w:sz="0" w:space="0" w:color="auto"/>
            <w:left w:val="none" w:sz="0" w:space="0" w:color="auto"/>
            <w:bottom w:val="none" w:sz="0" w:space="0" w:color="auto"/>
            <w:right w:val="none" w:sz="0" w:space="0" w:color="auto"/>
          </w:divBdr>
          <w:divsChild>
            <w:div w:id="1253931454">
              <w:marLeft w:val="2760"/>
              <w:marRight w:val="0"/>
              <w:marTop w:val="15"/>
              <w:marBottom w:val="0"/>
              <w:divBdr>
                <w:top w:val="none" w:sz="0" w:space="0" w:color="auto"/>
                <w:left w:val="none" w:sz="0" w:space="0" w:color="auto"/>
                <w:bottom w:val="none" w:sz="0" w:space="0" w:color="auto"/>
                <w:right w:val="none" w:sz="0" w:space="0" w:color="auto"/>
              </w:divBdr>
              <w:divsChild>
                <w:div w:id="1429544807">
                  <w:marLeft w:val="0"/>
                  <w:marRight w:val="0"/>
                  <w:marTop w:val="0"/>
                  <w:marBottom w:val="240"/>
                  <w:divBdr>
                    <w:top w:val="none" w:sz="0" w:space="0" w:color="auto"/>
                    <w:left w:val="none" w:sz="0" w:space="0" w:color="auto"/>
                    <w:bottom w:val="none" w:sz="0" w:space="0" w:color="auto"/>
                    <w:right w:val="none" w:sz="0" w:space="0" w:color="auto"/>
                  </w:divBdr>
                  <w:divsChild>
                    <w:div w:id="364797307">
                      <w:marLeft w:val="0"/>
                      <w:marRight w:val="3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9801">
      <w:bodyDiv w:val="1"/>
      <w:marLeft w:val="0"/>
      <w:marRight w:val="0"/>
      <w:marTop w:val="0"/>
      <w:marBottom w:val="0"/>
      <w:divBdr>
        <w:top w:val="none" w:sz="0" w:space="0" w:color="auto"/>
        <w:left w:val="none" w:sz="0" w:space="0" w:color="auto"/>
        <w:bottom w:val="none" w:sz="0" w:space="0" w:color="auto"/>
        <w:right w:val="none" w:sz="0" w:space="0" w:color="auto"/>
      </w:divBdr>
    </w:div>
    <w:div w:id="1509323601">
      <w:bodyDiv w:val="1"/>
      <w:marLeft w:val="0"/>
      <w:marRight w:val="0"/>
      <w:marTop w:val="0"/>
      <w:marBottom w:val="0"/>
      <w:divBdr>
        <w:top w:val="none" w:sz="0" w:space="0" w:color="auto"/>
        <w:left w:val="none" w:sz="0" w:space="0" w:color="auto"/>
        <w:bottom w:val="none" w:sz="0" w:space="0" w:color="auto"/>
        <w:right w:val="none" w:sz="0" w:space="0" w:color="auto"/>
      </w:divBdr>
      <w:divsChild>
        <w:div w:id="1998028774">
          <w:marLeft w:val="0"/>
          <w:marRight w:val="0"/>
          <w:marTop w:val="0"/>
          <w:marBottom w:val="0"/>
          <w:divBdr>
            <w:top w:val="none" w:sz="0" w:space="0" w:color="auto"/>
            <w:left w:val="none" w:sz="0" w:space="0" w:color="auto"/>
            <w:bottom w:val="none" w:sz="0" w:space="0" w:color="auto"/>
            <w:right w:val="none" w:sz="0" w:space="0" w:color="auto"/>
          </w:divBdr>
          <w:divsChild>
            <w:div w:id="1413971296">
              <w:marLeft w:val="0"/>
              <w:marRight w:val="0"/>
              <w:marTop w:val="0"/>
              <w:marBottom w:val="0"/>
              <w:divBdr>
                <w:top w:val="none" w:sz="0" w:space="0" w:color="auto"/>
                <w:left w:val="none" w:sz="0" w:space="0" w:color="auto"/>
                <w:bottom w:val="none" w:sz="0" w:space="0" w:color="auto"/>
                <w:right w:val="none" w:sz="0" w:space="0" w:color="auto"/>
              </w:divBdr>
              <w:divsChild>
                <w:div w:id="95751631">
                  <w:marLeft w:val="0"/>
                  <w:marRight w:val="0"/>
                  <w:marTop w:val="0"/>
                  <w:marBottom w:val="0"/>
                  <w:divBdr>
                    <w:top w:val="none" w:sz="0" w:space="0" w:color="auto"/>
                    <w:left w:val="none" w:sz="0" w:space="0" w:color="auto"/>
                    <w:bottom w:val="none" w:sz="0" w:space="0" w:color="auto"/>
                    <w:right w:val="none" w:sz="0" w:space="0" w:color="auto"/>
                  </w:divBdr>
                  <w:divsChild>
                    <w:div w:id="1513951683">
                      <w:marLeft w:val="0"/>
                      <w:marRight w:val="0"/>
                      <w:marTop w:val="0"/>
                      <w:marBottom w:val="0"/>
                      <w:divBdr>
                        <w:top w:val="none" w:sz="0" w:space="0" w:color="auto"/>
                        <w:left w:val="none" w:sz="0" w:space="0" w:color="auto"/>
                        <w:bottom w:val="none" w:sz="0" w:space="0" w:color="auto"/>
                        <w:right w:val="none" w:sz="0" w:space="0" w:color="auto"/>
                      </w:divBdr>
                      <w:divsChild>
                        <w:div w:id="18366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92130">
      <w:bodyDiv w:val="1"/>
      <w:marLeft w:val="0"/>
      <w:marRight w:val="0"/>
      <w:marTop w:val="0"/>
      <w:marBottom w:val="0"/>
      <w:divBdr>
        <w:top w:val="none" w:sz="0" w:space="0" w:color="auto"/>
        <w:left w:val="none" w:sz="0" w:space="0" w:color="auto"/>
        <w:bottom w:val="none" w:sz="0" w:space="0" w:color="auto"/>
        <w:right w:val="none" w:sz="0" w:space="0" w:color="auto"/>
      </w:divBdr>
    </w:div>
    <w:div w:id="1760826285">
      <w:bodyDiv w:val="1"/>
      <w:marLeft w:val="0"/>
      <w:marRight w:val="0"/>
      <w:marTop w:val="0"/>
      <w:marBottom w:val="0"/>
      <w:divBdr>
        <w:top w:val="none" w:sz="0" w:space="0" w:color="auto"/>
        <w:left w:val="none" w:sz="0" w:space="0" w:color="auto"/>
        <w:bottom w:val="none" w:sz="0" w:space="0" w:color="auto"/>
        <w:right w:val="none" w:sz="0" w:space="0" w:color="auto"/>
      </w:divBdr>
      <w:divsChild>
        <w:div w:id="83036487">
          <w:marLeft w:val="0"/>
          <w:marRight w:val="0"/>
          <w:marTop w:val="0"/>
          <w:marBottom w:val="0"/>
          <w:divBdr>
            <w:top w:val="none" w:sz="0" w:space="0" w:color="auto"/>
            <w:left w:val="none" w:sz="0" w:space="0" w:color="auto"/>
            <w:bottom w:val="none" w:sz="0" w:space="0" w:color="auto"/>
            <w:right w:val="none" w:sz="0" w:space="0" w:color="auto"/>
          </w:divBdr>
          <w:divsChild>
            <w:div w:id="1576939687">
              <w:marLeft w:val="0"/>
              <w:marRight w:val="0"/>
              <w:marTop w:val="0"/>
              <w:marBottom w:val="0"/>
              <w:divBdr>
                <w:top w:val="single" w:sz="2" w:space="0" w:color="FFFFFF"/>
                <w:left w:val="single" w:sz="6" w:space="0" w:color="FFFFFF"/>
                <w:bottom w:val="single" w:sz="6" w:space="0" w:color="FFFFFF"/>
                <w:right w:val="single" w:sz="6" w:space="0" w:color="FFFFFF"/>
              </w:divBdr>
              <w:divsChild>
                <w:div w:id="18628838">
                  <w:marLeft w:val="0"/>
                  <w:marRight w:val="0"/>
                  <w:marTop w:val="0"/>
                  <w:marBottom w:val="0"/>
                  <w:divBdr>
                    <w:top w:val="single" w:sz="6" w:space="1" w:color="D3D3D3"/>
                    <w:left w:val="none" w:sz="0" w:space="0" w:color="auto"/>
                    <w:bottom w:val="none" w:sz="0" w:space="0" w:color="auto"/>
                    <w:right w:val="none" w:sz="0" w:space="0" w:color="auto"/>
                  </w:divBdr>
                  <w:divsChild>
                    <w:div w:id="977144536">
                      <w:marLeft w:val="0"/>
                      <w:marRight w:val="0"/>
                      <w:marTop w:val="0"/>
                      <w:marBottom w:val="0"/>
                      <w:divBdr>
                        <w:top w:val="none" w:sz="0" w:space="0" w:color="auto"/>
                        <w:left w:val="none" w:sz="0" w:space="0" w:color="auto"/>
                        <w:bottom w:val="none" w:sz="0" w:space="0" w:color="auto"/>
                        <w:right w:val="none" w:sz="0" w:space="0" w:color="auto"/>
                      </w:divBdr>
                      <w:divsChild>
                        <w:div w:id="19867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53924">
      <w:bodyDiv w:val="1"/>
      <w:marLeft w:val="0"/>
      <w:marRight w:val="0"/>
      <w:marTop w:val="0"/>
      <w:marBottom w:val="0"/>
      <w:divBdr>
        <w:top w:val="none" w:sz="0" w:space="0" w:color="auto"/>
        <w:left w:val="none" w:sz="0" w:space="0" w:color="auto"/>
        <w:bottom w:val="none" w:sz="0" w:space="0" w:color="auto"/>
        <w:right w:val="none" w:sz="0" w:space="0" w:color="auto"/>
      </w:divBdr>
      <w:divsChild>
        <w:div w:id="542862993">
          <w:marLeft w:val="0"/>
          <w:marRight w:val="0"/>
          <w:marTop w:val="0"/>
          <w:marBottom w:val="0"/>
          <w:divBdr>
            <w:top w:val="none" w:sz="0" w:space="0" w:color="auto"/>
            <w:left w:val="none" w:sz="0" w:space="0" w:color="auto"/>
            <w:bottom w:val="none" w:sz="0" w:space="0" w:color="auto"/>
            <w:right w:val="none" w:sz="0" w:space="0" w:color="auto"/>
          </w:divBdr>
          <w:divsChild>
            <w:div w:id="144398543">
              <w:marLeft w:val="0"/>
              <w:marRight w:val="0"/>
              <w:marTop w:val="0"/>
              <w:marBottom w:val="0"/>
              <w:divBdr>
                <w:top w:val="none" w:sz="0" w:space="0" w:color="auto"/>
                <w:left w:val="none" w:sz="0" w:space="0" w:color="auto"/>
                <w:bottom w:val="none" w:sz="0" w:space="0" w:color="auto"/>
                <w:right w:val="none" w:sz="0" w:space="0" w:color="auto"/>
              </w:divBdr>
              <w:divsChild>
                <w:div w:id="1393389933">
                  <w:marLeft w:val="0"/>
                  <w:marRight w:val="0"/>
                  <w:marTop w:val="0"/>
                  <w:marBottom w:val="0"/>
                  <w:divBdr>
                    <w:top w:val="none" w:sz="0" w:space="0" w:color="auto"/>
                    <w:left w:val="none" w:sz="0" w:space="0" w:color="auto"/>
                    <w:bottom w:val="none" w:sz="0" w:space="0" w:color="auto"/>
                    <w:right w:val="none" w:sz="0" w:space="0" w:color="auto"/>
                  </w:divBdr>
                  <w:divsChild>
                    <w:div w:id="1064330706">
                      <w:marLeft w:val="0"/>
                      <w:marRight w:val="0"/>
                      <w:marTop w:val="0"/>
                      <w:marBottom w:val="0"/>
                      <w:divBdr>
                        <w:top w:val="none" w:sz="0" w:space="0" w:color="auto"/>
                        <w:left w:val="none" w:sz="0" w:space="0" w:color="auto"/>
                        <w:bottom w:val="none" w:sz="0" w:space="0" w:color="auto"/>
                        <w:right w:val="none" w:sz="0" w:space="0" w:color="auto"/>
                      </w:divBdr>
                      <w:divsChild>
                        <w:div w:id="1352804576">
                          <w:marLeft w:val="0"/>
                          <w:marRight w:val="0"/>
                          <w:marTop w:val="0"/>
                          <w:marBottom w:val="0"/>
                          <w:divBdr>
                            <w:top w:val="none" w:sz="0" w:space="0" w:color="auto"/>
                            <w:left w:val="none" w:sz="0" w:space="0" w:color="auto"/>
                            <w:bottom w:val="none" w:sz="0" w:space="0" w:color="auto"/>
                            <w:right w:val="none" w:sz="0" w:space="0" w:color="auto"/>
                          </w:divBdr>
                          <w:divsChild>
                            <w:div w:id="1488479731">
                              <w:marLeft w:val="0"/>
                              <w:marRight w:val="0"/>
                              <w:marTop w:val="12"/>
                              <w:marBottom w:val="0"/>
                              <w:divBdr>
                                <w:top w:val="none" w:sz="0" w:space="0" w:color="auto"/>
                                <w:left w:val="none" w:sz="0" w:space="0" w:color="auto"/>
                                <w:bottom w:val="none" w:sz="0" w:space="0" w:color="auto"/>
                                <w:right w:val="none" w:sz="0" w:space="0" w:color="auto"/>
                              </w:divBdr>
                              <w:divsChild>
                                <w:div w:id="282420777">
                                  <w:marLeft w:val="0"/>
                                  <w:marRight w:val="0"/>
                                  <w:marTop w:val="0"/>
                                  <w:marBottom w:val="0"/>
                                  <w:divBdr>
                                    <w:top w:val="none" w:sz="0" w:space="0" w:color="auto"/>
                                    <w:left w:val="none" w:sz="0" w:space="0" w:color="auto"/>
                                    <w:bottom w:val="none" w:sz="0" w:space="0" w:color="auto"/>
                                    <w:right w:val="none" w:sz="0" w:space="0" w:color="auto"/>
                                  </w:divBdr>
                                  <w:divsChild>
                                    <w:div w:id="649096058">
                                      <w:marLeft w:val="0"/>
                                      <w:marRight w:val="0"/>
                                      <w:marTop w:val="0"/>
                                      <w:marBottom w:val="0"/>
                                      <w:divBdr>
                                        <w:top w:val="none" w:sz="0" w:space="0" w:color="auto"/>
                                        <w:left w:val="none" w:sz="0" w:space="0" w:color="auto"/>
                                        <w:bottom w:val="none" w:sz="0" w:space="0" w:color="auto"/>
                                        <w:right w:val="none" w:sz="0" w:space="0" w:color="auto"/>
                                      </w:divBdr>
                                    </w:div>
                                    <w:div w:id="1401555258">
                                      <w:marLeft w:val="0"/>
                                      <w:marRight w:val="0"/>
                                      <w:marTop w:val="0"/>
                                      <w:marBottom w:val="0"/>
                                      <w:divBdr>
                                        <w:top w:val="none" w:sz="0" w:space="0" w:color="auto"/>
                                        <w:left w:val="none" w:sz="0" w:space="0" w:color="auto"/>
                                        <w:bottom w:val="none" w:sz="0" w:space="0" w:color="auto"/>
                                        <w:right w:val="none" w:sz="0" w:space="0" w:color="auto"/>
                                      </w:divBdr>
                                    </w:div>
                                    <w:div w:id="21045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585221">
      <w:bodyDiv w:val="1"/>
      <w:marLeft w:val="0"/>
      <w:marRight w:val="0"/>
      <w:marTop w:val="0"/>
      <w:marBottom w:val="0"/>
      <w:divBdr>
        <w:top w:val="none" w:sz="0" w:space="0" w:color="auto"/>
        <w:left w:val="none" w:sz="0" w:space="0" w:color="auto"/>
        <w:bottom w:val="none" w:sz="0" w:space="0" w:color="auto"/>
        <w:right w:val="none" w:sz="0" w:space="0" w:color="auto"/>
      </w:divBdr>
      <w:divsChild>
        <w:div w:id="1006326409">
          <w:marLeft w:val="806"/>
          <w:marRight w:val="0"/>
          <w:marTop w:val="154"/>
          <w:marBottom w:val="0"/>
          <w:divBdr>
            <w:top w:val="none" w:sz="0" w:space="0" w:color="auto"/>
            <w:left w:val="none" w:sz="0" w:space="0" w:color="auto"/>
            <w:bottom w:val="none" w:sz="0" w:space="0" w:color="auto"/>
            <w:right w:val="none" w:sz="0" w:space="0" w:color="auto"/>
          </w:divBdr>
        </w:div>
        <w:div w:id="1885100376">
          <w:marLeft w:val="1440"/>
          <w:marRight w:val="0"/>
          <w:marTop w:val="134"/>
          <w:marBottom w:val="0"/>
          <w:divBdr>
            <w:top w:val="none" w:sz="0" w:space="0" w:color="auto"/>
            <w:left w:val="none" w:sz="0" w:space="0" w:color="auto"/>
            <w:bottom w:val="none" w:sz="0" w:space="0" w:color="auto"/>
            <w:right w:val="none" w:sz="0" w:space="0" w:color="auto"/>
          </w:divBdr>
        </w:div>
        <w:div w:id="786581732">
          <w:marLeft w:val="1440"/>
          <w:marRight w:val="0"/>
          <w:marTop w:val="134"/>
          <w:marBottom w:val="0"/>
          <w:divBdr>
            <w:top w:val="none" w:sz="0" w:space="0" w:color="auto"/>
            <w:left w:val="none" w:sz="0" w:space="0" w:color="auto"/>
            <w:bottom w:val="none" w:sz="0" w:space="0" w:color="auto"/>
            <w:right w:val="none" w:sz="0" w:space="0" w:color="auto"/>
          </w:divBdr>
        </w:div>
        <w:div w:id="2031758129">
          <w:marLeft w:val="806"/>
          <w:marRight w:val="0"/>
          <w:marTop w:val="154"/>
          <w:marBottom w:val="0"/>
          <w:divBdr>
            <w:top w:val="none" w:sz="0" w:space="0" w:color="auto"/>
            <w:left w:val="none" w:sz="0" w:space="0" w:color="auto"/>
            <w:bottom w:val="none" w:sz="0" w:space="0" w:color="auto"/>
            <w:right w:val="none" w:sz="0" w:space="0" w:color="auto"/>
          </w:divBdr>
        </w:div>
        <w:div w:id="2068842784">
          <w:marLeft w:val="1440"/>
          <w:marRight w:val="0"/>
          <w:marTop w:val="134"/>
          <w:marBottom w:val="0"/>
          <w:divBdr>
            <w:top w:val="none" w:sz="0" w:space="0" w:color="auto"/>
            <w:left w:val="none" w:sz="0" w:space="0" w:color="auto"/>
            <w:bottom w:val="none" w:sz="0" w:space="0" w:color="auto"/>
            <w:right w:val="none" w:sz="0" w:space="0" w:color="auto"/>
          </w:divBdr>
        </w:div>
        <w:div w:id="176699087">
          <w:marLeft w:val="1440"/>
          <w:marRight w:val="0"/>
          <w:marTop w:val="134"/>
          <w:marBottom w:val="0"/>
          <w:divBdr>
            <w:top w:val="none" w:sz="0" w:space="0" w:color="auto"/>
            <w:left w:val="none" w:sz="0" w:space="0" w:color="auto"/>
            <w:bottom w:val="none" w:sz="0" w:space="0" w:color="auto"/>
            <w:right w:val="none" w:sz="0" w:space="0" w:color="auto"/>
          </w:divBdr>
        </w:div>
        <w:div w:id="778916006">
          <w:marLeft w:val="1440"/>
          <w:marRight w:val="0"/>
          <w:marTop w:val="134"/>
          <w:marBottom w:val="0"/>
          <w:divBdr>
            <w:top w:val="none" w:sz="0" w:space="0" w:color="auto"/>
            <w:left w:val="none" w:sz="0" w:space="0" w:color="auto"/>
            <w:bottom w:val="none" w:sz="0" w:space="0" w:color="auto"/>
            <w:right w:val="none" w:sz="0" w:space="0" w:color="auto"/>
          </w:divBdr>
        </w:div>
        <w:div w:id="499580984">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ukdataservice.ac.uk/about-us/our-rd/historic-census-microdat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ns.gov.uk/file?uri=/census/2011census/howourcensusworks/howwetookthe2011census/howweplannedfordatadelivery/protectingconfidentialitywithstatisticaldisclosurecontrol/sdc-evaluation-for-2011-census-tabular-outputspublicfinal_tcm77-189751.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package" Target="embeddings/Microsoft_PowerPoint_Slide1.sldx"/><Relationship Id="rId25" Type="http://schemas.openxmlformats.org/officeDocument/2006/relationships/hyperlink" Target="https://www.statisticsauthority.gov.uk/wp-content/uploads/2015/12/images-codeofpracticeforofficialstatisticsjanuary2009_tcm97-25306.pdf" TargetMode="External"/><Relationship Id="rId2" Type="http://schemas.openxmlformats.org/officeDocument/2006/relationships/customXml" Target="../customXml/item2.xml"/><Relationship Id="rId16" Type="http://schemas.openxmlformats.org/officeDocument/2006/relationships/package" Target="embeddings/Microsoft_PowerPoint_Slide.sldx"/><Relationship Id="rId20" Type="http://schemas.openxmlformats.org/officeDocument/2006/relationships/hyperlink" Target="http://repository.cmu.edu/jpc/vol7/iss1/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legislation.gov.uk/ukpga/2007/18/section/39"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ico.org.uk/for-organisations/data-protection-reform/overview-of-the-gdpr/" TargetMode="External"/><Relationship Id="rId10" Type="http://schemas.openxmlformats.org/officeDocument/2006/relationships/styles" Target="styles.xml"/><Relationship Id="rId19" Type="http://schemas.openxmlformats.org/officeDocument/2006/relationships/hyperlink" Target="https://ec.europa.eu/eurostat/cros/system/files/recommendations_for_the_protection_of_hypercubes.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legislation.gov.uk/ukpga/1998/2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5.xml><?xml version="1.0" encoding="utf-8"?>
<?mso-contentType ?>
<SharedContentType xmlns="Microsoft.SharePoint.Taxonomy.ContentTypeSync" SourceId="a7dd7a64-f5c5-4f30-b8c4-f5626f639d1b" ContentTypeId="0x01010035E33599CC8D1E47A037F474646B1D58" PreviousValue="false"/>
</file>

<file path=customXml/item6.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Retention xmlns="f8cc70c5-6df4-4163-8f93-1fe30c314df0">0</Retention>
    <EDRMSOwner xmlns="f8cc70c5-6df4-4163-8f93-1fe30c314df0" xsi:nil="true"/>
    <RetentionType xmlns="f8cc70c5-6df4-4163-8f93-1fe30c314df0">Notify</RetentionType>
    <RetentionDate xmlns="f8cc70c5-6df4-4163-8f93-1fe30c314df0" xsi:nil="true"/>
    <_dlc_DocId xmlns="39b8a52d-d8b9-47ff-a8c3-c8931ddf8d60">D5PZWENCX5VS-172818178-31247</_dlc_DocId>
    <_dlc_DocIdUrl xmlns="39b8a52d-d8b9-47ff-a8c3-c8931ddf8d60">
      <Url>https://share.sp.ons.statistics.gov.uk/sites/MTH/Cen/_layouts/15/DocIdRedir.aspx?ID=D5PZWENCX5VS-172818178-31247</Url>
      <Description>D5PZWENCX5VS-172818178-31247</Description>
    </_dlc_DocIdUrl>
    <TaxCatchAll xmlns="e14115de-03ae-49b5-af01-31035404c456">
      <Value>9</Value>
    </TaxCatchAll>
    <TaxKeywordTaxHTField xmlns="e14115de-03ae-49b5-af01-31035404c456">
      <Terms xmlns="http://schemas.microsoft.com/office/infopath/2007/PartnerControls"/>
    </TaxKeywordTaxHTField>
  </documentManagement>
</p:properties>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E56E6-06E5-4317-9CB2-EA481CF62D93}">
  <ds:schemaRefs>
    <ds:schemaRef ds:uri="http://schemas.microsoft.com/sharepoint/v3/contenttype/forms"/>
  </ds:schemaRefs>
</ds:datastoreItem>
</file>

<file path=customXml/itemProps2.xml><?xml version="1.0" encoding="utf-8"?>
<ds:datastoreItem xmlns:ds="http://schemas.openxmlformats.org/officeDocument/2006/customXml" ds:itemID="{D64485F8-7A9B-4BB6-9B00-2238F5143675}"/>
</file>

<file path=customXml/itemProps3.xml><?xml version="1.0" encoding="utf-8"?>
<ds:datastoreItem xmlns:ds="http://schemas.openxmlformats.org/officeDocument/2006/customXml" ds:itemID="{73EFC196-1846-4660-89E1-6A2D0658C208}">
  <ds:schemaRefs>
    <ds:schemaRef ds:uri="http://schemas.microsoft.com/sharepoint/events"/>
  </ds:schemaRefs>
</ds:datastoreItem>
</file>

<file path=customXml/itemProps4.xml><?xml version="1.0" encoding="utf-8"?>
<ds:datastoreItem xmlns:ds="http://schemas.openxmlformats.org/officeDocument/2006/customXml" ds:itemID="{CCCAF6A8-53D3-4F26-B885-40F3CB1A6B09}">
  <ds:schemaRefs>
    <ds:schemaRef ds:uri="office.server.policy"/>
  </ds:schemaRefs>
</ds:datastoreItem>
</file>

<file path=customXml/itemProps5.xml><?xml version="1.0" encoding="utf-8"?>
<ds:datastoreItem xmlns:ds="http://schemas.openxmlformats.org/officeDocument/2006/customXml" ds:itemID="{91FD4D7D-ADA2-4A6A-A32A-C1C0EDE972E5}">
  <ds:schemaRefs>
    <ds:schemaRef ds:uri="Microsoft.SharePoint.Taxonomy.ContentTypeSync"/>
  </ds:schemaRefs>
</ds:datastoreItem>
</file>

<file path=customXml/itemProps6.xml><?xml version="1.0" encoding="utf-8"?>
<ds:datastoreItem xmlns:ds="http://schemas.openxmlformats.org/officeDocument/2006/customXml" ds:itemID="{1AADE738-0CA3-4DAF-8279-25BF9A945DDB}">
  <ds:schemaRefs>
    <ds:schemaRef ds:uri="http://purl.org/dc/elements/1.1/"/>
    <ds:schemaRef ds:uri="http://schemas.microsoft.com/office/2006/metadata/properties"/>
    <ds:schemaRef ds:uri="e14115de-03ae-49b5-af01-31035404c456"/>
    <ds:schemaRef ds:uri="f8cc70c5-6df4-4163-8f93-1fe30c314df0"/>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b8a52d-d8b9-47ff-a8c3-c8931ddf8d60"/>
    <ds:schemaRef ds:uri="http://www.w3.org/XML/1998/namespace"/>
    <ds:schemaRef ds:uri="http://purl.org/dc/dcmitype/"/>
  </ds:schemaRefs>
</ds:datastoreItem>
</file>

<file path=customXml/itemProps7.xml><?xml version="1.0" encoding="utf-8"?>
<ds:datastoreItem xmlns:ds="http://schemas.openxmlformats.org/officeDocument/2006/customXml" ds:itemID="{6ADC39E9-F6E8-4942-A89D-358FDA2E2F07}">
  <ds:schemaRefs>
    <ds:schemaRef ds:uri="http://schemas.microsoft.com/office/2006/metadata/customXsn"/>
  </ds:schemaRefs>
</ds:datastoreItem>
</file>

<file path=customXml/itemProps8.xml><?xml version="1.0" encoding="utf-8"?>
<ds:datastoreItem xmlns:ds="http://schemas.openxmlformats.org/officeDocument/2006/customXml" ds:itemID="{6BCC4D90-C953-4DBE-AD9B-8869C397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9408</Words>
  <Characters>53630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ONS</Company>
  <LinksUpToDate>false</LinksUpToDate>
  <CharactersWithSpaces>62913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Spicer</dc:creator>
  <cp:lastModifiedBy>Lydiat, Christopher</cp:lastModifiedBy>
  <cp:revision>2</cp:revision>
  <cp:lastPrinted>2017-07-25T14:31:00Z</cp:lastPrinted>
  <dcterms:created xsi:type="dcterms:W3CDTF">2019-11-04T16:17:00Z</dcterms:created>
  <dcterms:modified xsi:type="dcterms:W3CDTF">2019-11-04T16:17:00Z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39ac438b-f205-4b59-a015-9fcdde0af12f</vt:lpwstr>
  </property>
  <property fmtid="{D5CDD505-2E9C-101B-9397-08002B2CF9AE}" pid="6" name="TaxKeyword">
    <vt:lpwstr/>
  </property>
  <property fmtid="{D5CDD505-2E9C-101B-9397-08002B2CF9AE}" pid="7" name="RecordType">
    <vt:lpwstr>9;#Meeting papers (inc. agendas minutes etc)|ce21491e-24bf-490d-8d19-382be1f405d0</vt:lpwstr>
  </property>
  <property fmtid="{D5CDD505-2E9C-101B-9397-08002B2CF9AE}" pid="8" name="TaxCatchAll">
    <vt:lpwstr>9;#Meeting papers (inc. agendas minutes etc)|ce21491e-24bf-490d-8d19-382be1f405d0</vt:lpwstr>
  </property>
  <property fmtid="{D5CDD505-2E9C-101B-9397-08002B2CF9AE}" pid="9" name="TaxKeywordTaxHTField">
    <vt:lpwstr/>
  </property>
</Properties>
</file>