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78114" w14:textId="694F9D5C" w:rsidR="00DD162D" w:rsidRPr="00FF0EAD" w:rsidRDefault="00DD162D" w:rsidP="00DD162D">
      <w:pPr>
        <w:spacing w:after="0"/>
        <w:jc w:val="center"/>
        <w:rPr>
          <w:b/>
          <w:sz w:val="28"/>
          <w:szCs w:val="28"/>
        </w:rPr>
      </w:pPr>
      <w:r w:rsidRPr="00FF0EAD">
        <w:rPr>
          <w:b/>
          <w:sz w:val="28"/>
          <w:szCs w:val="28"/>
        </w:rPr>
        <w:t>Overcoverage estimation strategy for the 2021 Census of England &amp; Wales</w:t>
      </w:r>
    </w:p>
    <w:p w14:paraId="54A78115" w14:textId="20340468" w:rsidR="00DD162D" w:rsidRPr="00FF0EAD" w:rsidRDefault="00EA00D2" w:rsidP="00DD162D">
      <w:pPr>
        <w:spacing w:after="0"/>
        <w:jc w:val="center"/>
        <w:rPr>
          <w:b/>
        </w:rPr>
      </w:pPr>
      <w:r>
        <w:rPr>
          <w:b/>
        </w:rPr>
        <w:t>Version 1.10</w:t>
      </w:r>
    </w:p>
    <w:p w14:paraId="54A78116" w14:textId="77777777" w:rsidR="00DD162D" w:rsidRPr="00FF0EAD" w:rsidRDefault="00FF0EAD" w:rsidP="00DD162D">
      <w:pPr>
        <w:spacing w:after="0"/>
        <w:jc w:val="center"/>
        <w:rPr>
          <w:b/>
        </w:rPr>
      </w:pPr>
      <w:r>
        <w:rPr>
          <w:b/>
        </w:rPr>
        <w:t>Viktor Rač</w:t>
      </w:r>
      <w:r w:rsidR="00D2105D" w:rsidRPr="00FF0EAD">
        <w:rPr>
          <w:b/>
        </w:rPr>
        <w:t>inskij</w:t>
      </w:r>
      <w:r w:rsidR="00E06E13" w:rsidRPr="00FF0EAD">
        <w:rPr>
          <w:b/>
        </w:rPr>
        <w:t xml:space="preserve"> and Ceejay Hammond</w:t>
      </w:r>
      <w:r w:rsidR="00DD162D" w:rsidRPr="00FF0EAD">
        <w:rPr>
          <w:b/>
        </w:rPr>
        <w:t>, Office for National Statistics</w:t>
      </w:r>
    </w:p>
    <w:p w14:paraId="54A78117" w14:textId="77777777" w:rsidR="00DD162D" w:rsidRPr="00FF0EAD" w:rsidRDefault="00F83E73" w:rsidP="00DD162D">
      <w:pPr>
        <w:spacing w:after="0"/>
        <w:jc w:val="center"/>
        <w:rPr>
          <w:b/>
        </w:rPr>
      </w:pPr>
      <w:r w:rsidRPr="00FF0EAD">
        <w:rPr>
          <w:b/>
        </w:rPr>
        <w:t>15/02</w:t>
      </w:r>
      <w:r w:rsidR="00DD162D" w:rsidRPr="00FF0EAD">
        <w:rPr>
          <w:b/>
        </w:rPr>
        <w:t>/2019</w:t>
      </w:r>
    </w:p>
    <w:p w14:paraId="54A78118" w14:textId="77777777" w:rsidR="00A42282" w:rsidRPr="00FF0EAD" w:rsidRDefault="00A42282" w:rsidP="00DD162D">
      <w:pPr>
        <w:spacing w:after="0"/>
        <w:jc w:val="center"/>
        <w:rPr>
          <w:b/>
        </w:rPr>
      </w:pPr>
      <w:r w:rsidRPr="00FF0EAD">
        <w:rPr>
          <w:b/>
        </w:rPr>
        <w:t>Commented by: Owen Abbott</w:t>
      </w:r>
    </w:p>
    <w:p w14:paraId="54A78119" w14:textId="77777777" w:rsidR="00DD162D" w:rsidRPr="00FF0EAD" w:rsidRDefault="00DD162D" w:rsidP="00DD162D">
      <w:pPr>
        <w:pStyle w:val="ListParagraph"/>
        <w:numPr>
          <w:ilvl w:val="0"/>
          <w:numId w:val="3"/>
        </w:numPr>
        <w:rPr>
          <w:b/>
        </w:rPr>
      </w:pPr>
      <w:r w:rsidRPr="00FF0EAD">
        <w:rPr>
          <w:b/>
        </w:rPr>
        <w:t>Introduction</w:t>
      </w:r>
    </w:p>
    <w:p w14:paraId="54A7811A" w14:textId="33213224" w:rsidR="00DD162D" w:rsidRPr="00403A0F" w:rsidRDefault="00DD162D" w:rsidP="000D4CCF">
      <w:pPr>
        <w:jc w:val="both"/>
      </w:pPr>
      <w:r>
        <w:t>The C</w:t>
      </w:r>
      <w:r w:rsidRPr="00575EF0">
        <w:t>ensus aims to enumerate everyone within the population, however</w:t>
      </w:r>
      <w:r>
        <w:t xml:space="preserve"> </w:t>
      </w:r>
      <w:r w:rsidR="003154E2">
        <w:t xml:space="preserve">it </w:t>
      </w:r>
      <w:r>
        <w:t xml:space="preserve">can be subject to </w:t>
      </w:r>
      <w:r w:rsidR="00B109C6">
        <w:t>coverage error</w:t>
      </w:r>
      <w:r w:rsidR="00147869">
        <w:t>, such as undercoverage</w:t>
      </w:r>
      <w:r w:rsidR="00B109C6">
        <w:t xml:space="preserve"> and </w:t>
      </w:r>
      <w:r w:rsidR="00FB3954">
        <w:t>overcoverage</w:t>
      </w:r>
      <w:r w:rsidR="00921957">
        <w:t xml:space="preserve">. </w:t>
      </w:r>
      <w:r w:rsidR="00FB3954">
        <w:t>Overcoverage</w:t>
      </w:r>
      <w:r w:rsidRPr="00575EF0">
        <w:t xml:space="preserve"> within the census occurs when an </w:t>
      </w:r>
      <w:r>
        <w:t xml:space="preserve">element of interest (i.e. individual, household etc.) </w:t>
      </w:r>
      <w:r w:rsidRPr="00575EF0">
        <w:t xml:space="preserve">is </w:t>
      </w:r>
      <w:r w:rsidR="00532923">
        <w:t xml:space="preserve">either </w:t>
      </w:r>
      <w:r w:rsidRPr="00575EF0">
        <w:t>enumerated</w:t>
      </w:r>
      <w:r>
        <w:t xml:space="preserve"> more than once</w:t>
      </w:r>
      <w:r w:rsidRPr="00575EF0">
        <w:t>,</w:t>
      </w:r>
      <w:r w:rsidR="00532923">
        <w:t xml:space="preserve"> or</w:t>
      </w:r>
      <w:r w:rsidRPr="00575EF0">
        <w:t xml:space="preserve"> enu</w:t>
      </w:r>
      <w:r>
        <w:t xml:space="preserve">merated in the wrong location, </w:t>
      </w:r>
      <w:r w:rsidR="00532923">
        <w:t xml:space="preserve">or </w:t>
      </w:r>
      <w:r>
        <w:t>do</w:t>
      </w:r>
      <w:r w:rsidR="00532923">
        <w:t xml:space="preserve">es not exist, </w:t>
      </w:r>
      <w:r>
        <w:t>or do</w:t>
      </w:r>
      <w:r w:rsidR="00532923">
        <w:t>es</w:t>
      </w:r>
      <w:r>
        <w:t xml:space="preserve"> not belong to the target population. </w:t>
      </w:r>
      <w:r w:rsidR="00FB3954">
        <w:t>Overcoverage</w:t>
      </w:r>
      <w:r>
        <w:t xml:space="preserve"> was not </w:t>
      </w:r>
      <w:r w:rsidRPr="00575EF0">
        <w:t>deemed a significant issue</w:t>
      </w:r>
      <w:r>
        <w:t xml:space="preserve"> in England and Wales</w:t>
      </w:r>
      <w:r w:rsidRPr="00575EF0">
        <w:t xml:space="preserve"> </w:t>
      </w:r>
      <w:r w:rsidR="002B79A1">
        <w:t>until the 2011 C</w:t>
      </w:r>
      <w:r w:rsidRPr="00575EF0">
        <w:t>ensus</w:t>
      </w:r>
      <w:r w:rsidR="00147869">
        <w:t xml:space="preserve"> </w:t>
      </w:r>
      <w:r w:rsidR="00147869" w:rsidRPr="00575EF0">
        <w:t>(Abbott an</w:t>
      </w:r>
      <w:r w:rsidR="00147869">
        <w:t>d Brown, 2007)</w:t>
      </w:r>
      <w:r w:rsidRPr="00575EF0">
        <w:t xml:space="preserve">. </w:t>
      </w:r>
      <w:r w:rsidR="00A072A8">
        <w:t xml:space="preserve">The level of overcount across </w:t>
      </w:r>
      <w:r w:rsidR="00147869">
        <w:t>England and Wales</w:t>
      </w:r>
      <w:r w:rsidR="00147869" w:rsidRPr="00575EF0">
        <w:t xml:space="preserve"> </w:t>
      </w:r>
      <w:r>
        <w:t xml:space="preserve">was estimated at 0.6% </w:t>
      </w:r>
      <w:r w:rsidR="00A072A8">
        <w:t xml:space="preserve">in 2011 </w:t>
      </w:r>
      <w:r w:rsidR="002B79A1">
        <w:t>(ONS, 2012a</w:t>
      </w:r>
      <w:r>
        <w:t xml:space="preserve">). </w:t>
      </w:r>
      <w:r w:rsidR="00FB3954">
        <w:t>Overcoverage</w:t>
      </w:r>
      <w:r w:rsidR="002B79A1">
        <w:t xml:space="preserve"> was expected d</w:t>
      </w:r>
      <w:r w:rsidRPr="00575EF0">
        <w:t xml:space="preserve">ue to many changes </w:t>
      </w:r>
      <w:r>
        <w:t xml:space="preserve">in the 2011 Census from 2001, </w:t>
      </w:r>
      <w:r w:rsidRPr="00575EF0">
        <w:t>such as the increase of fieldwork (to 6 weeks), the use of online questionnaires</w:t>
      </w:r>
      <w:r>
        <w:t xml:space="preserve">, </w:t>
      </w:r>
      <w:r w:rsidRPr="00575EF0">
        <w:t>the option to post back (both lead to less field control and contact) and social changes, such as an increase in individuals having second residences (Abbott and Brown</w:t>
      </w:r>
      <w:r w:rsidRPr="00593D02">
        <w:t>, 2007)</w:t>
      </w:r>
      <w:r w:rsidR="002B79A1" w:rsidRPr="00593D02">
        <w:t xml:space="preserve">. </w:t>
      </w:r>
      <w:r w:rsidR="00FB3954">
        <w:t>Overcoverage</w:t>
      </w:r>
      <w:r w:rsidR="00167613" w:rsidRPr="00593D02">
        <w:t xml:space="preserve"> is </w:t>
      </w:r>
      <w:r w:rsidR="00167613">
        <w:t>likely</w:t>
      </w:r>
      <w:r w:rsidR="00167613" w:rsidRPr="00593D02">
        <w:t xml:space="preserve"> to incr</w:t>
      </w:r>
      <w:r w:rsidR="00167613">
        <w:t>ease further in the 2021 Census</w:t>
      </w:r>
      <w:r w:rsidR="007C050F">
        <w:t xml:space="preserve"> as</w:t>
      </w:r>
      <w:r w:rsidR="00167613" w:rsidRPr="00593D02">
        <w:t xml:space="preserve"> 75% of census responses are expected to be online in 2021 (</w:t>
      </w:r>
      <w:r w:rsidR="00167613" w:rsidRPr="00593D02">
        <w:rPr>
          <w:rFonts w:cs="Times New Roman"/>
          <w:bCs/>
        </w:rPr>
        <w:t>ONS, 2017</w:t>
      </w:r>
      <w:r w:rsidR="00167613" w:rsidRPr="00593D02">
        <w:t>)</w:t>
      </w:r>
      <w:r w:rsidR="00167613">
        <w:t xml:space="preserve"> and </w:t>
      </w:r>
      <w:r w:rsidR="66CDAFAE">
        <w:t>it will be allowed</w:t>
      </w:r>
      <w:r w:rsidR="00167613">
        <w:t xml:space="preserve"> to</w:t>
      </w:r>
      <w:r w:rsidR="007C050F">
        <w:t xml:space="preserve"> request a unique access code /</w:t>
      </w:r>
      <w:r w:rsidR="00167613">
        <w:t xml:space="preserve"> a paper form to compete an individual return. </w:t>
      </w:r>
      <w:r w:rsidR="007C050F">
        <w:t>Thus, it may be easier to be enumerated multiple times</w:t>
      </w:r>
      <w:r w:rsidR="001952EB">
        <w:t>.</w:t>
      </w:r>
    </w:p>
    <w:p w14:paraId="54A7811B" w14:textId="3A986A14" w:rsidR="00DD162D" w:rsidRPr="00FF0EAD" w:rsidRDefault="00DD162D" w:rsidP="00DD162D">
      <w:pPr>
        <w:pStyle w:val="ListParagraph"/>
        <w:numPr>
          <w:ilvl w:val="0"/>
          <w:numId w:val="3"/>
        </w:numPr>
        <w:rPr>
          <w:b/>
        </w:rPr>
      </w:pPr>
      <w:r w:rsidRPr="00FF0EAD">
        <w:rPr>
          <w:b/>
        </w:rPr>
        <w:t xml:space="preserve">2011 approach to </w:t>
      </w:r>
      <w:r w:rsidR="00FB3954">
        <w:rPr>
          <w:b/>
        </w:rPr>
        <w:t>overcoverage</w:t>
      </w:r>
    </w:p>
    <w:p w14:paraId="54A7811C" w14:textId="22901AD4" w:rsidR="00DD162D" w:rsidRDefault="00DD162D" w:rsidP="00DD162D">
      <w:pPr>
        <w:jc w:val="both"/>
      </w:pPr>
      <w:bookmarkStart w:id="0" w:name="_Hlk534641643"/>
      <w:r>
        <w:t xml:space="preserve">In 2001 and 2011 (3.5 weeks and </w:t>
      </w:r>
      <w:r w:rsidR="002C7F4F">
        <w:t>6</w:t>
      </w:r>
      <w:r>
        <w:t xml:space="preserve"> weeks after the Census, respectively), the Census Coverage Survey (CCS) was conducted to measure coverage a</w:t>
      </w:r>
      <w:r w:rsidR="0042337E">
        <w:t>cross England and Wales.</w:t>
      </w:r>
      <w:r w:rsidR="002B79A1">
        <w:t xml:space="preserve"> T</w:t>
      </w:r>
      <w:r w:rsidR="002F0C7B">
        <w:t xml:space="preserve">he CCS is </w:t>
      </w:r>
      <w:r w:rsidR="002B79A1">
        <w:t>carefully designed and controlled to minimise the chance of</w:t>
      </w:r>
      <w:r w:rsidR="002F0C7B">
        <w:t xml:space="preserve"> over-count. </w:t>
      </w:r>
      <w:r>
        <w:t>This voluntary survey, surveyed approximately 1.5% of the population (17,400 postcodes and 340,000 households in 2011), and achi</w:t>
      </w:r>
      <w:r w:rsidR="00765D30">
        <w:t>eved a 90.4% return</w:t>
      </w:r>
      <w:r>
        <w:t xml:space="preserve"> rate </w:t>
      </w:r>
      <w:r w:rsidRPr="00E97401">
        <w:t>(ONS, 2012</w:t>
      </w:r>
      <w:r w:rsidR="00765D30">
        <w:t>b</w:t>
      </w:r>
      <w:r w:rsidRPr="00E97401">
        <w:t>).</w:t>
      </w:r>
      <w:r>
        <w:t xml:space="preserve"> </w:t>
      </w:r>
    </w:p>
    <w:p w14:paraId="54A7811D" w14:textId="65D6A4EC" w:rsidR="00DD162D" w:rsidRPr="00403A0F" w:rsidRDefault="00DD162D" w:rsidP="00DD162D">
      <w:pPr>
        <w:jc w:val="both"/>
        <w:rPr>
          <w:u w:val="single"/>
        </w:rPr>
      </w:pPr>
      <w:r>
        <w:rPr>
          <w:u w:val="single"/>
        </w:rPr>
        <w:t xml:space="preserve">Four types of </w:t>
      </w:r>
      <w:r w:rsidR="00FB3954">
        <w:rPr>
          <w:u w:val="single"/>
        </w:rPr>
        <w:t>overcoverage</w:t>
      </w:r>
      <w:r w:rsidR="009A55C4">
        <w:rPr>
          <w:u w:val="single"/>
        </w:rPr>
        <w:t xml:space="preserve"> </w:t>
      </w:r>
      <w:r w:rsidR="009A55C4" w:rsidRPr="009A55C4">
        <w:rPr>
          <w:u w:val="single"/>
        </w:rPr>
        <w:t>(Abbott and Brown, 2007)</w:t>
      </w:r>
    </w:p>
    <w:p w14:paraId="54A7811E" w14:textId="77777777" w:rsidR="00DD162D" w:rsidRPr="00403A0F" w:rsidRDefault="00DD162D" w:rsidP="00DD162D">
      <w:pPr>
        <w:spacing w:after="0" w:line="240" w:lineRule="auto"/>
        <w:jc w:val="both"/>
      </w:pPr>
      <w:r>
        <w:t xml:space="preserve">Type 1: </w:t>
      </w:r>
      <w:r w:rsidRPr="00403A0F">
        <w:t>Duplicate returns at the same location</w:t>
      </w:r>
      <w:r w:rsidR="00E2296F">
        <w:t xml:space="preserve"> (postcode)</w:t>
      </w:r>
    </w:p>
    <w:p w14:paraId="54A7811F" w14:textId="77777777" w:rsidR="00DD162D" w:rsidRPr="00403A0F" w:rsidRDefault="00DD162D" w:rsidP="00DD162D">
      <w:pPr>
        <w:pStyle w:val="ListParagraph"/>
        <w:numPr>
          <w:ilvl w:val="1"/>
          <w:numId w:val="1"/>
        </w:numPr>
        <w:spacing w:after="0" w:line="240" w:lineRule="auto"/>
        <w:jc w:val="both"/>
      </w:pPr>
      <w:r w:rsidRPr="00403A0F">
        <w:t xml:space="preserve">Two or more returns from the same household at the same location. </w:t>
      </w:r>
    </w:p>
    <w:p w14:paraId="54A78120" w14:textId="77777777" w:rsidR="00DD162D" w:rsidRPr="00403A0F" w:rsidRDefault="00DD162D" w:rsidP="00DD162D">
      <w:pPr>
        <w:spacing w:after="0" w:line="240" w:lineRule="auto"/>
        <w:jc w:val="both"/>
      </w:pPr>
      <w:r>
        <w:t xml:space="preserve">Type 2: </w:t>
      </w:r>
      <w:r w:rsidRPr="00403A0F">
        <w:t>Erroneous returns</w:t>
      </w:r>
    </w:p>
    <w:p w14:paraId="54A78121" w14:textId="77777777" w:rsidR="00DD162D" w:rsidRPr="00403A0F" w:rsidRDefault="00DD162D" w:rsidP="00DD162D">
      <w:pPr>
        <w:pStyle w:val="ListParagraph"/>
        <w:numPr>
          <w:ilvl w:val="1"/>
          <w:numId w:val="1"/>
        </w:numPr>
        <w:spacing w:after="0" w:line="240" w:lineRule="auto"/>
        <w:jc w:val="both"/>
      </w:pPr>
      <w:r w:rsidRPr="00403A0F">
        <w:t xml:space="preserve">These returns occur when: </w:t>
      </w:r>
    </w:p>
    <w:p w14:paraId="54A78122" w14:textId="77777777" w:rsidR="00DD162D" w:rsidRPr="00403A0F" w:rsidRDefault="00DD162D" w:rsidP="00DD162D">
      <w:pPr>
        <w:pStyle w:val="ListParagraph"/>
        <w:numPr>
          <w:ilvl w:val="2"/>
          <w:numId w:val="1"/>
        </w:numPr>
        <w:spacing w:after="0" w:line="240" w:lineRule="auto"/>
        <w:jc w:val="both"/>
      </w:pPr>
      <w:r>
        <w:t>F</w:t>
      </w:r>
      <w:r w:rsidRPr="00403A0F">
        <w:t>ictitious people</w:t>
      </w:r>
      <w:r>
        <w:t xml:space="preserve"> are included</w:t>
      </w:r>
    </w:p>
    <w:p w14:paraId="54A78123" w14:textId="68337407" w:rsidR="00DD162D" w:rsidRPr="00403A0F" w:rsidRDefault="00DD162D" w:rsidP="00DD162D">
      <w:pPr>
        <w:pStyle w:val="ListParagraph"/>
        <w:numPr>
          <w:ilvl w:val="2"/>
          <w:numId w:val="1"/>
        </w:numPr>
        <w:spacing w:after="0" w:line="240" w:lineRule="auto"/>
        <w:jc w:val="both"/>
      </w:pPr>
      <w:r>
        <w:t>N</w:t>
      </w:r>
      <w:r w:rsidRPr="00403A0F">
        <w:t xml:space="preserve">ot a usual resident of </w:t>
      </w:r>
      <w:r>
        <w:t>England and W</w:t>
      </w:r>
      <w:r w:rsidRPr="00403A0F">
        <w:t>ales</w:t>
      </w:r>
      <w:r w:rsidR="00A12350">
        <w:t xml:space="preserve"> is</w:t>
      </w:r>
      <w:r>
        <w:t xml:space="preserve"> included</w:t>
      </w:r>
    </w:p>
    <w:p w14:paraId="54A78124" w14:textId="6BC6A509" w:rsidR="00DD162D" w:rsidRPr="00403A0F" w:rsidRDefault="00DD162D" w:rsidP="00DD162D">
      <w:pPr>
        <w:pStyle w:val="ListParagraph"/>
        <w:numPr>
          <w:ilvl w:val="2"/>
          <w:numId w:val="1"/>
        </w:numPr>
        <w:spacing w:after="0" w:line="240" w:lineRule="auto"/>
        <w:jc w:val="both"/>
      </w:pPr>
      <w:r>
        <w:t>A</w:t>
      </w:r>
      <w:r w:rsidRPr="00403A0F">
        <w:t>n individual who is born after census day</w:t>
      </w:r>
      <w:r w:rsidR="00A12350">
        <w:t xml:space="preserve"> or an individual that died just prior to Census night is</w:t>
      </w:r>
      <w:r>
        <w:t xml:space="preserve"> included</w:t>
      </w:r>
    </w:p>
    <w:p w14:paraId="54A78125" w14:textId="77777777" w:rsidR="00DD162D" w:rsidRPr="00403A0F" w:rsidRDefault="00DD162D" w:rsidP="00DD162D">
      <w:pPr>
        <w:spacing w:after="0" w:line="240" w:lineRule="auto"/>
        <w:jc w:val="both"/>
      </w:pPr>
      <w:r>
        <w:t xml:space="preserve">Type 3: </w:t>
      </w:r>
      <w:r w:rsidRPr="00403A0F">
        <w:t>Duplicate returns from different location</w:t>
      </w:r>
      <w:r w:rsidR="00E2296F">
        <w:t xml:space="preserve"> (postcode)</w:t>
      </w:r>
    </w:p>
    <w:p w14:paraId="54A78126" w14:textId="77777777" w:rsidR="00DD162D" w:rsidRPr="00403A0F" w:rsidRDefault="00DD162D" w:rsidP="00DD162D">
      <w:pPr>
        <w:pStyle w:val="ListParagraph"/>
        <w:numPr>
          <w:ilvl w:val="1"/>
          <w:numId w:val="1"/>
        </w:numPr>
        <w:spacing w:after="0" w:line="240" w:lineRule="auto"/>
        <w:jc w:val="both"/>
      </w:pPr>
      <w:r w:rsidRPr="00403A0F">
        <w:t>Two or more returns from the same individual at a different location.</w:t>
      </w:r>
    </w:p>
    <w:p w14:paraId="54A78127" w14:textId="77777777" w:rsidR="00DD162D" w:rsidRDefault="00DD162D" w:rsidP="00DD162D">
      <w:pPr>
        <w:spacing w:after="0" w:line="240" w:lineRule="auto"/>
        <w:jc w:val="both"/>
      </w:pPr>
      <w:r>
        <w:t xml:space="preserve">Type 4: </w:t>
      </w:r>
      <w:r w:rsidRPr="00403A0F">
        <w:t xml:space="preserve">Counted in the wrong location </w:t>
      </w:r>
      <w:r w:rsidR="00E2296F">
        <w:t>(postcode)</w:t>
      </w:r>
    </w:p>
    <w:p w14:paraId="54A78128" w14:textId="77777777" w:rsidR="00DD162D" w:rsidRDefault="00DD162D" w:rsidP="00E2296F">
      <w:pPr>
        <w:pStyle w:val="ListParagraph"/>
        <w:numPr>
          <w:ilvl w:val="1"/>
          <w:numId w:val="1"/>
        </w:numPr>
        <w:jc w:val="both"/>
      </w:pPr>
      <w:r w:rsidRPr="00403A0F">
        <w:t xml:space="preserve">An individual </w:t>
      </w:r>
      <w:r>
        <w:t>is counted in the wrong location</w:t>
      </w:r>
      <w:r w:rsidRPr="00403A0F">
        <w:t>.</w:t>
      </w:r>
    </w:p>
    <w:p w14:paraId="54A78129" w14:textId="77777777" w:rsidR="0038708F" w:rsidRDefault="0038708F" w:rsidP="00DD162D">
      <w:pPr>
        <w:jc w:val="both"/>
      </w:pPr>
      <w:r>
        <w:t>These types will be reviewed for the 2021 Census.</w:t>
      </w:r>
    </w:p>
    <w:p w14:paraId="54A7812A" w14:textId="4B0C18B0" w:rsidR="00DD162D" w:rsidRDefault="00DD162D" w:rsidP="00DD162D">
      <w:pPr>
        <w:jc w:val="both"/>
      </w:pPr>
      <w:r>
        <w:t>The Dual system estimator was the under-pinning estimation strategy in the 2011 Census, as it estimates the total population with the presence of non-response (</w:t>
      </w:r>
      <w:r w:rsidR="00147869">
        <w:t>undercoverage</w:t>
      </w:r>
      <w:r>
        <w:t>), under certain assumptions (</w:t>
      </w:r>
      <w:r w:rsidR="004F4127">
        <w:rPr>
          <w:rFonts w:cs="Times New Roman"/>
          <w:szCs w:val="24"/>
        </w:rPr>
        <w:t xml:space="preserve">Brown </w:t>
      </w:r>
      <w:r w:rsidR="004F4127">
        <w:rPr>
          <w:rFonts w:cs="Times New Roman"/>
          <w:i/>
          <w:szCs w:val="24"/>
        </w:rPr>
        <w:t>et al.</w:t>
      </w:r>
      <w:r>
        <w:t xml:space="preserve">, 2018). </w:t>
      </w:r>
      <w:r w:rsidR="00BC55A5">
        <w:t>This was then followed by ratio and synthetic local authority (LA) estimation.</w:t>
      </w:r>
    </w:p>
    <w:p w14:paraId="54A7812B" w14:textId="77777777" w:rsidR="00DD162D" w:rsidRDefault="002C7F4F" w:rsidP="00DD162D">
      <w:pPr>
        <w:jc w:val="both"/>
      </w:pPr>
      <w:r>
        <w:t>K</w:t>
      </w:r>
      <w:r w:rsidR="00DD162D">
        <w:t>ey assumptions of the DSE:</w:t>
      </w:r>
    </w:p>
    <w:p w14:paraId="54A7812C" w14:textId="77777777" w:rsidR="000514DA" w:rsidRPr="002C7F4F" w:rsidRDefault="001D42E1" w:rsidP="002C7F4F">
      <w:pPr>
        <w:numPr>
          <w:ilvl w:val="0"/>
          <w:numId w:val="5"/>
        </w:numPr>
        <w:spacing w:after="0"/>
        <w:jc w:val="both"/>
      </w:pPr>
      <w:r w:rsidRPr="002C7F4F">
        <w:lastRenderedPageBreak/>
        <w:t>Independence between the Census and the CCS</w:t>
      </w:r>
    </w:p>
    <w:p w14:paraId="54A7812D" w14:textId="77777777" w:rsidR="000514DA" w:rsidRPr="002C7F4F" w:rsidRDefault="001D42E1" w:rsidP="002C7F4F">
      <w:pPr>
        <w:numPr>
          <w:ilvl w:val="0"/>
          <w:numId w:val="5"/>
        </w:numPr>
        <w:spacing w:after="0"/>
        <w:jc w:val="both"/>
      </w:pPr>
      <w:r w:rsidRPr="002C7F4F">
        <w:t>Closed population (no births or deaths)</w:t>
      </w:r>
    </w:p>
    <w:p w14:paraId="54A7812E" w14:textId="77777777" w:rsidR="000514DA" w:rsidRPr="002C7F4F" w:rsidRDefault="001D42E1" w:rsidP="002C7F4F">
      <w:pPr>
        <w:numPr>
          <w:ilvl w:val="0"/>
          <w:numId w:val="5"/>
        </w:numPr>
        <w:spacing w:after="0"/>
        <w:jc w:val="both"/>
      </w:pPr>
      <w:r w:rsidRPr="002C7F4F">
        <w:t>The probabilities of enumeration are the same for all individuals in the population</w:t>
      </w:r>
    </w:p>
    <w:p w14:paraId="54A7812F" w14:textId="77777777" w:rsidR="000514DA" w:rsidRPr="002C7F4F" w:rsidRDefault="001D42E1" w:rsidP="002C7F4F">
      <w:pPr>
        <w:numPr>
          <w:ilvl w:val="0"/>
          <w:numId w:val="5"/>
        </w:numPr>
        <w:spacing w:after="0"/>
        <w:jc w:val="both"/>
      </w:pPr>
      <w:r w:rsidRPr="002C7F4F">
        <w:t>Perfect matching</w:t>
      </w:r>
    </w:p>
    <w:p w14:paraId="54A78130" w14:textId="77777777" w:rsidR="000514DA" w:rsidRPr="002C7F4F" w:rsidRDefault="001D42E1" w:rsidP="002C7F4F">
      <w:pPr>
        <w:numPr>
          <w:ilvl w:val="0"/>
          <w:numId w:val="5"/>
        </w:numPr>
        <w:spacing w:after="0"/>
        <w:jc w:val="both"/>
      </w:pPr>
      <w:r w:rsidRPr="002C7F4F">
        <w:t>No over-count</w:t>
      </w:r>
    </w:p>
    <w:p w14:paraId="54A78131" w14:textId="77777777" w:rsidR="00DD162D" w:rsidRDefault="002C7F4F" w:rsidP="00F418EE">
      <w:pPr>
        <w:jc w:val="both"/>
        <w:rPr>
          <w:noProof/>
        </w:rPr>
      </w:pPr>
      <w:r w:rsidRPr="002C7F4F">
        <w:t xml:space="preserve"> </w:t>
      </w:r>
      <w:r w:rsidR="00DD162D" w:rsidRPr="005A295C">
        <w:t>Recall the contingency table</w:t>
      </w:r>
      <w:r w:rsidR="00DD162D">
        <w:t>, where cell values can be found by linking the Census and corresponding CCS:</w:t>
      </w:r>
      <w:r w:rsidR="00E2296F" w:rsidRPr="00E2296F">
        <w:rPr>
          <w:noProof/>
        </w:rPr>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276"/>
        <w:gridCol w:w="1865"/>
        <w:gridCol w:w="1803"/>
        <w:gridCol w:w="1860"/>
      </w:tblGrid>
      <w:tr w:rsidR="00D72915" w14:paraId="54A78136" w14:textId="77777777" w:rsidTr="005A0D99">
        <w:tc>
          <w:tcPr>
            <w:tcW w:w="1842" w:type="dxa"/>
            <w:tcBorders>
              <w:top w:val="single" w:sz="4" w:space="0" w:color="auto"/>
            </w:tcBorders>
          </w:tcPr>
          <w:p w14:paraId="54A78132" w14:textId="77777777" w:rsidR="00D72915" w:rsidRDefault="00D72915" w:rsidP="00F418EE">
            <w:pPr>
              <w:jc w:val="both"/>
              <w:rPr>
                <w:noProof/>
              </w:rPr>
            </w:pPr>
          </w:p>
        </w:tc>
        <w:tc>
          <w:tcPr>
            <w:tcW w:w="1276" w:type="dxa"/>
            <w:tcBorders>
              <w:top w:val="single" w:sz="4" w:space="0" w:color="auto"/>
            </w:tcBorders>
          </w:tcPr>
          <w:p w14:paraId="54A78133" w14:textId="77777777" w:rsidR="00D72915" w:rsidRDefault="00D72915" w:rsidP="00F418EE">
            <w:pPr>
              <w:jc w:val="both"/>
              <w:rPr>
                <w:noProof/>
              </w:rPr>
            </w:pPr>
          </w:p>
        </w:tc>
        <w:tc>
          <w:tcPr>
            <w:tcW w:w="3668" w:type="dxa"/>
            <w:gridSpan w:val="2"/>
            <w:tcBorders>
              <w:top w:val="single" w:sz="4" w:space="0" w:color="auto"/>
            </w:tcBorders>
          </w:tcPr>
          <w:p w14:paraId="54A78134" w14:textId="77777777" w:rsidR="00D72915" w:rsidRDefault="00D72915" w:rsidP="00D72915">
            <w:pPr>
              <w:jc w:val="center"/>
              <w:rPr>
                <w:noProof/>
              </w:rPr>
            </w:pPr>
            <w:r>
              <w:rPr>
                <w:noProof/>
              </w:rPr>
              <w:t>CCS</w:t>
            </w:r>
          </w:p>
        </w:tc>
        <w:tc>
          <w:tcPr>
            <w:tcW w:w="1860" w:type="dxa"/>
            <w:tcBorders>
              <w:top w:val="single" w:sz="4" w:space="0" w:color="auto"/>
            </w:tcBorders>
          </w:tcPr>
          <w:p w14:paraId="54A78135" w14:textId="77777777" w:rsidR="00D72915" w:rsidRDefault="00D72915" w:rsidP="00F418EE">
            <w:pPr>
              <w:jc w:val="both"/>
              <w:rPr>
                <w:noProof/>
              </w:rPr>
            </w:pPr>
          </w:p>
        </w:tc>
      </w:tr>
      <w:tr w:rsidR="00D72915" w14:paraId="54A7813C" w14:textId="77777777" w:rsidTr="005A0D99">
        <w:tc>
          <w:tcPr>
            <w:tcW w:w="1842" w:type="dxa"/>
          </w:tcPr>
          <w:p w14:paraId="54A78137" w14:textId="77777777" w:rsidR="00D72915" w:rsidRDefault="00D72915" w:rsidP="00F418EE">
            <w:pPr>
              <w:jc w:val="both"/>
              <w:rPr>
                <w:noProof/>
              </w:rPr>
            </w:pPr>
          </w:p>
        </w:tc>
        <w:tc>
          <w:tcPr>
            <w:tcW w:w="1276" w:type="dxa"/>
            <w:tcBorders>
              <w:bottom w:val="single" w:sz="4" w:space="0" w:color="auto"/>
            </w:tcBorders>
          </w:tcPr>
          <w:p w14:paraId="54A78138" w14:textId="77777777" w:rsidR="00D72915" w:rsidRDefault="00D72915" w:rsidP="00F418EE">
            <w:pPr>
              <w:jc w:val="both"/>
              <w:rPr>
                <w:noProof/>
              </w:rPr>
            </w:pPr>
          </w:p>
        </w:tc>
        <w:tc>
          <w:tcPr>
            <w:tcW w:w="1865" w:type="dxa"/>
            <w:tcBorders>
              <w:bottom w:val="single" w:sz="4" w:space="0" w:color="auto"/>
            </w:tcBorders>
            <w:vAlign w:val="center"/>
          </w:tcPr>
          <w:p w14:paraId="54A78139" w14:textId="77777777" w:rsidR="00D72915" w:rsidRDefault="00D72915" w:rsidP="007D584C">
            <w:pPr>
              <w:jc w:val="center"/>
              <w:rPr>
                <w:noProof/>
              </w:rPr>
            </w:pPr>
            <w:r>
              <w:rPr>
                <w:noProof/>
              </w:rPr>
              <w:t>In</w:t>
            </w:r>
          </w:p>
        </w:tc>
        <w:tc>
          <w:tcPr>
            <w:tcW w:w="1803" w:type="dxa"/>
            <w:tcBorders>
              <w:bottom w:val="single" w:sz="4" w:space="0" w:color="auto"/>
            </w:tcBorders>
            <w:vAlign w:val="center"/>
          </w:tcPr>
          <w:p w14:paraId="54A7813A" w14:textId="77777777" w:rsidR="00D72915" w:rsidRDefault="00D72915" w:rsidP="007D584C">
            <w:pPr>
              <w:jc w:val="center"/>
              <w:rPr>
                <w:noProof/>
              </w:rPr>
            </w:pPr>
            <w:r>
              <w:rPr>
                <w:noProof/>
              </w:rPr>
              <w:t>Out</w:t>
            </w:r>
          </w:p>
        </w:tc>
        <w:tc>
          <w:tcPr>
            <w:tcW w:w="1860" w:type="dxa"/>
            <w:tcBorders>
              <w:bottom w:val="single" w:sz="4" w:space="0" w:color="auto"/>
            </w:tcBorders>
            <w:vAlign w:val="center"/>
          </w:tcPr>
          <w:p w14:paraId="54A7813B" w14:textId="77777777" w:rsidR="00D72915" w:rsidRDefault="00D72915" w:rsidP="007D584C">
            <w:pPr>
              <w:jc w:val="center"/>
              <w:rPr>
                <w:noProof/>
              </w:rPr>
            </w:pPr>
            <w:r>
              <w:rPr>
                <w:noProof/>
              </w:rPr>
              <w:t>Total</w:t>
            </w:r>
          </w:p>
        </w:tc>
      </w:tr>
      <w:tr w:rsidR="00D72915" w14:paraId="54A78142" w14:textId="77777777" w:rsidTr="005A0D99">
        <w:tc>
          <w:tcPr>
            <w:tcW w:w="1842" w:type="dxa"/>
            <w:vMerge w:val="restart"/>
            <w:vAlign w:val="center"/>
          </w:tcPr>
          <w:p w14:paraId="54A7813D" w14:textId="77777777" w:rsidR="00D72915" w:rsidRDefault="00D72915" w:rsidP="00D72915">
            <w:pPr>
              <w:jc w:val="center"/>
              <w:rPr>
                <w:noProof/>
              </w:rPr>
            </w:pPr>
            <w:r>
              <w:rPr>
                <w:noProof/>
              </w:rPr>
              <w:t>Census</w:t>
            </w:r>
          </w:p>
        </w:tc>
        <w:tc>
          <w:tcPr>
            <w:tcW w:w="1276" w:type="dxa"/>
            <w:tcBorders>
              <w:top w:val="single" w:sz="4" w:space="0" w:color="auto"/>
              <w:left w:val="nil"/>
            </w:tcBorders>
          </w:tcPr>
          <w:p w14:paraId="54A7813E" w14:textId="77777777" w:rsidR="00D72915" w:rsidRDefault="00D72915" w:rsidP="00F418EE">
            <w:pPr>
              <w:jc w:val="both"/>
              <w:rPr>
                <w:noProof/>
              </w:rPr>
            </w:pPr>
            <w:r>
              <w:rPr>
                <w:noProof/>
              </w:rPr>
              <w:t>In</w:t>
            </w:r>
          </w:p>
        </w:tc>
        <w:tc>
          <w:tcPr>
            <w:tcW w:w="1865" w:type="dxa"/>
            <w:tcBorders>
              <w:top w:val="single" w:sz="4" w:space="0" w:color="auto"/>
            </w:tcBorders>
            <w:vAlign w:val="center"/>
          </w:tcPr>
          <w:p w14:paraId="54A7813F"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11</w:t>
            </w:r>
          </w:p>
        </w:tc>
        <w:tc>
          <w:tcPr>
            <w:tcW w:w="1803" w:type="dxa"/>
            <w:tcBorders>
              <w:top w:val="single" w:sz="4" w:space="0" w:color="auto"/>
            </w:tcBorders>
            <w:vAlign w:val="center"/>
          </w:tcPr>
          <w:p w14:paraId="54A78140"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12</w:t>
            </w:r>
          </w:p>
        </w:tc>
        <w:tc>
          <w:tcPr>
            <w:tcW w:w="1860" w:type="dxa"/>
            <w:tcBorders>
              <w:top w:val="single" w:sz="4" w:space="0" w:color="auto"/>
            </w:tcBorders>
            <w:vAlign w:val="center"/>
          </w:tcPr>
          <w:p w14:paraId="54A78141"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1+</w:t>
            </w:r>
          </w:p>
        </w:tc>
      </w:tr>
      <w:tr w:rsidR="00D72915" w14:paraId="54A78148" w14:textId="77777777" w:rsidTr="005A0D99">
        <w:tc>
          <w:tcPr>
            <w:tcW w:w="1842" w:type="dxa"/>
            <w:vMerge/>
          </w:tcPr>
          <w:p w14:paraId="54A78143" w14:textId="77777777" w:rsidR="00D72915" w:rsidRDefault="00D72915" w:rsidP="00F418EE">
            <w:pPr>
              <w:jc w:val="both"/>
              <w:rPr>
                <w:noProof/>
              </w:rPr>
            </w:pPr>
          </w:p>
        </w:tc>
        <w:tc>
          <w:tcPr>
            <w:tcW w:w="1276" w:type="dxa"/>
            <w:tcBorders>
              <w:left w:val="nil"/>
            </w:tcBorders>
          </w:tcPr>
          <w:p w14:paraId="54A78144" w14:textId="77777777" w:rsidR="00D72915" w:rsidRDefault="00D72915" w:rsidP="00F418EE">
            <w:pPr>
              <w:jc w:val="both"/>
              <w:rPr>
                <w:noProof/>
              </w:rPr>
            </w:pPr>
            <w:r>
              <w:rPr>
                <w:noProof/>
              </w:rPr>
              <w:t xml:space="preserve">Out </w:t>
            </w:r>
          </w:p>
        </w:tc>
        <w:tc>
          <w:tcPr>
            <w:tcW w:w="1865" w:type="dxa"/>
            <w:vAlign w:val="center"/>
          </w:tcPr>
          <w:p w14:paraId="54A78145"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2</w:t>
            </w:r>
            <w:r w:rsidR="00A71B33" w:rsidRPr="005B4574">
              <w:rPr>
                <w:i/>
                <w:noProof/>
                <w:vertAlign w:val="subscript"/>
              </w:rPr>
              <w:t>1</w:t>
            </w:r>
          </w:p>
        </w:tc>
        <w:tc>
          <w:tcPr>
            <w:tcW w:w="1803" w:type="dxa"/>
            <w:vAlign w:val="center"/>
          </w:tcPr>
          <w:p w14:paraId="54A78146"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22</w:t>
            </w:r>
          </w:p>
        </w:tc>
        <w:tc>
          <w:tcPr>
            <w:tcW w:w="1860" w:type="dxa"/>
            <w:vAlign w:val="center"/>
          </w:tcPr>
          <w:p w14:paraId="54A78147"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2+</w:t>
            </w:r>
          </w:p>
        </w:tc>
      </w:tr>
      <w:tr w:rsidR="00D72915" w14:paraId="54A7814E" w14:textId="77777777" w:rsidTr="005A0D99">
        <w:tc>
          <w:tcPr>
            <w:tcW w:w="1842" w:type="dxa"/>
            <w:tcBorders>
              <w:bottom w:val="single" w:sz="4" w:space="0" w:color="auto"/>
            </w:tcBorders>
          </w:tcPr>
          <w:p w14:paraId="54A78149" w14:textId="77777777" w:rsidR="00D72915" w:rsidRDefault="00D72915" w:rsidP="00F418EE">
            <w:pPr>
              <w:jc w:val="both"/>
              <w:rPr>
                <w:noProof/>
              </w:rPr>
            </w:pPr>
          </w:p>
        </w:tc>
        <w:tc>
          <w:tcPr>
            <w:tcW w:w="1276" w:type="dxa"/>
            <w:tcBorders>
              <w:bottom w:val="single" w:sz="4" w:space="0" w:color="auto"/>
            </w:tcBorders>
          </w:tcPr>
          <w:p w14:paraId="54A7814A" w14:textId="77777777" w:rsidR="00D72915" w:rsidRDefault="00D72915" w:rsidP="00F418EE">
            <w:pPr>
              <w:jc w:val="both"/>
              <w:rPr>
                <w:noProof/>
              </w:rPr>
            </w:pPr>
          </w:p>
        </w:tc>
        <w:tc>
          <w:tcPr>
            <w:tcW w:w="1865" w:type="dxa"/>
            <w:tcBorders>
              <w:bottom w:val="single" w:sz="4" w:space="0" w:color="auto"/>
            </w:tcBorders>
            <w:vAlign w:val="center"/>
          </w:tcPr>
          <w:p w14:paraId="54A7814B"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+1</w:t>
            </w:r>
          </w:p>
        </w:tc>
        <w:tc>
          <w:tcPr>
            <w:tcW w:w="1803" w:type="dxa"/>
            <w:tcBorders>
              <w:bottom w:val="single" w:sz="4" w:space="0" w:color="auto"/>
            </w:tcBorders>
            <w:vAlign w:val="center"/>
          </w:tcPr>
          <w:p w14:paraId="54A7814C"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+2</w:t>
            </w:r>
          </w:p>
        </w:tc>
        <w:tc>
          <w:tcPr>
            <w:tcW w:w="1860" w:type="dxa"/>
            <w:tcBorders>
              <w:bottom w:val="single" w:sz="4" w:space="0" w:color="auto"/>
            </w:tcBorders>
            <w:vAlign w:val="center"/>
          </w:tcPr>
          <w:p w14:paraId="54A7814D" w14:textId="77777777" w:rsidR="00D72915" w:rsidRPr="005B4574" w:rsidRDefault="00D72915" w:rsidP="00510512">
            <w:pPr>
              <w:jc w:val="center"/>
              <w:rPr>
                <w:i/>
                <w:noProof/>
                <w:vertAlign w:val="subscript"/>
              </w:rPr>
            </w:pPr>
            <w:r w:rsidRPr="005B4574">
              <w:rPr>
                <w:i/>
                <w:noProof/>
              </w:rPr>
              <w:t>n</w:t>
            </w:r>
            <w:r w:rsidRPr="005B4574">
              <w:rPr>
                <w:i/>
                <w:noProof/>
                <w:vertAlign w:val="subscript"/>
              </w:rPr>
              <w:t>++</w:t>
            </w:r>
          </w:p>
        </w:tc>
      </w:tr>
      <w:bookmarkEnd w:id="0"/>
    </w:tbl>
    <w:p w14:paraId="54A7814F" w14:textId="77777777" w:rsidR="00D72915" w:rsidRDefault="00D72915" w:rsidP="00DD162D">
      <w:pPr>
        <w:rPr>
          <w:rFonts w:eastAsiaTheme="minorEastAsia"/>
        </w:rPr>
      </w:pPr>
    </w:p>
    <w:p w14:paraId="54A78150" w14:textId="77777777" w:rsidR="00DD162D" w:rsidRDefault="00DD162D" w:rsidP="00DD162D">
      <w:pPr>
        <w:jc w:val="center"/>
      </w:pPr>
      <m:oMath>
        <m:r>
          <w:rPr>
            <w:rFonts w:ascii="Cambria Math" w:hAnsi="Cambria Math"/>
          </w:rPr>
          <m:t>DSE=</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11</m:t>
                </m:r>
              </m:sub>
            </m:sSub>
          </m:den>
        </m:f>
        <m:r>
          <m:rPr>
            <m:sty m:val="p"/>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In CCS count</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In Census count</m:t>
                </m:r>
              </m:e>
            </m:d>
          </m:num>
          <m:den>
            <m:r>
              <w:rPr>
                <w:rFonts w:ascii="Cambria Math" w:eastAsiaTheme="minorEastAsia" w:hAnsi="Cambria Math"/>
              </w:rPr>
              <m:t>Matched count</m:t>
            </m:r>
          </m:den>
        </m:f>
      </m:oMath>
      <w:r>
        <w:rPr>
          <w:rFonts w:eastAsiaTheme="minorEastAsia"/>
        </w:rPr>
        <w:t xml:space="preserve">     </w:t>
      </w:r>
    </w:p>
    <w:p w14:paraId="54A78151" w14:textId="630376F0" w:rsidR="00DD162D" w:rsidRPr="00427787" w:rsidRDefault="00DD162D" w:rsidP="00DD162D">
      <w:pPr>
        <w:ind w:left="720"/>
        <w:rPr>
          <w:b/>
        </w:rPr>
      </w:pPr>
      <w:r w:rsidRPr="00031DCE">
        <w:rPr>
          <w:b/>
        </w:rPr>
        <w:t>2.</w:t>
      </w:r>
      <w:r w:rsidRPr="00427787">
        <w:rPr>
          <w:b/>
        </w:rPr>
        <w:t>1 An outline of the estimation of the over-cou</w:t>
      </w:r>
      <w:r w:rsidR="00695896">
        <w:rPr>
          <w:b/>
        </w:rPr>
        <w:t xml:space="preserve">nt strategy in 2011 </w:t>
      </w:r>
      <w:r w:rsidR="00796569">
        <w:rPr>
          <w:b/>
        </w:rPr>
        <w:t>(</w:t>
      </w:r>
      <w:r w:rsidR="00695896">
        <w:rPr>
          <w:b/>
        </w:rPr>
        <w:t>Abbott</w:t>
      </w:r>
      <w:r w:rsidR="00FA41F7">
        <w:rPr>
          <w:b/>
        </w:rPr>
        <w:t xml:space="preserve"> </w:t>
      </w:r>
      <w:r w:rsidR="00FA41F7" w:rsidRPr="00FA41F7">
        <w:rPr>
          <w:b/>
          <w:i/>
        </w:rPr>
        <w:t xml:space="preserve">et </w:t>
      </w:r>
      <w:r w:rsidRPr="00FA41F7">
        <w:rPr>
          <w:b/>
          <w:i/>
        </w:rPr>
        <w:t>al</w:t>
      </w:r>
      <w:r w:rsidRPr="00427787">
        <w:rPr>
          <w:b/>
        </w:rPr>
        <w:t>., 2008</w:t>
      </w:r>
      <w:r w:rsidR="00796569">
        <w:rPr>
          <w:b/>
        </w:rPr>
        <w:t>;</w:t>
      </w:r>
      <w:r w:rsidR="00565D7D">
        <w:rPr>
          <w:b/>
        </w:rPr>
        <w:t xml:space="preserve"> Large</w:t>
      </w:r>
      <w:r w:rsidR="00FA41F7">
        <w:rPr>
          <w:b/>
        </w:rPr>
        <w:t xml:space="preserve"> </w:t>
      </w:r>
      <w:r w:rsidR="00FA41F7" w:rsidRPr="00FA41F7">
        <w:rPr>
          <w:b/>
          <w:i/>
        </w:rPr>
        <w:t xml:space="preserve">et </w:t>
      </w:r>
      <w:r w:rsidR="00CA7028" w:rsidRPr="00FA41F7">
        <w:rPr>
          <w:b/>
          <w:i/>
        </w:rPr>
        <w:t>al</w:t>
      </w:r>
      <w:r w:rsidR="00CA7028">
        <w:rPr>
          <w:b/>
        </w:rPr>
        <w:t>., 2011</w:t>
      </w:r>
      <w:r w:rsidR="00796569">
        <w:rPr>
          <w:b/>
        </w:rPr>
        <w:t>)</w:t>
      </w:r>
    </w:p>
    <w:p w14:paraId="54A78152" w14:textId="2528E361" w:rsidR="00DD162D" w:rsidRDefault="00380C3E" w:rsidP="00DD162D">
      <w:pPr>
        <w:jc w:val="both"/>
        <w:rPr>
          <w:rFonts w:eastAsiaTheme="minorEastAsia"/>
        </w:rPr>
      </w:pPr>
      <w:r>
        <w:rPr>
          <w:rFonts w:eastAsiaTheme="minorEastAsia"/>
          <w:i/>
        </w:rPr>
        <w:t>Y</w:t>
      </w:r>
      <w:r>
        <w:rPr>
          <w:rFonts w:eastAsiaTheme="minorEastAsia"/>
          <w:i/>
          <w:vertAlign w:val="subscript"/>
        </w:rPr>
        <w:t>ap</w:t>
      </w:r>
      <w:r>
        <w:rPr>
          <w:rFonts w:eastAsiaTheme="minorEastAsia"/>
        </w:rPr>
        <w:t xml:space="preserve"> =</w:t>
      </w:r>
      <w:r>
        <w:rPr>
          <w:rFonts w:eastAsiaTheme="minorEastAsia"/>
          <w:i/>
        </w:rPr>
        <w:t xml:space="preserve"> </w:t>
      </w:r>
      <w:r w:rsidR="00DD162D">
        <w:rPr>
          <w:rFonts w:eastAsiaTheme="minorEastAsia"/>
        </w:rPr>
        <w:t>the true count of usual res</w:t>
      </w:r>
      <w:r w:rsidR="004F4127">
        <w:rPr>
          <w:rFonts w:eastAsiaTheme="minorEastAsia"/>
        </w:rPr>
        <w:t>idents on Census night for age-</w:t>
      </w:r>
      <w:r w:rsidR="00DD162D">
        <w:rPr>
          <w:rFonts w:eastAsiaTheme="minorEastAsia"/>
        </w:rPr>
        <w:t>sex group (</w:t>
      </w:r>
      <w:r w:rsidR="00DD162D" w:rsidRPr="009F63E9">
        <w:rPr>
          <w:rFonts w:eastAsiaTheme="minorEastAsia"/>
          <w:i/>
        </w:rPr>
        <w:t>a</w:t>
      </w:r>
      <w:r w:rsidR="00DD162D">
        <w:rPr>
          <w:rFonts w:eastAsiaTheme="minorEastAsia"/>
        </w:rPr>
        <w:t>) within postcode (</w:t>
      </w:r>
      <w:r w:rsidR="00DD162D" w:rsidRPr="009F63E9">
        <w:rPr>
          <w:rFonts w:eastAsiaTheme="minorEastAsia"/>
          <w:i/>
        </w:rPr>
        <w:t>p</w:t>
      </w:r>
      <w:r w:rsidR="00DD162D">
        <w:rPr>
          <w:rFonts w:eastAsiaTheme="minorEastAsia"/>
        </w:rPr>
        <w:t>);</w:t>
      </w:r>
    </w:p>
    <w:p w14:paraId="54A78153" w14:textId="0F8D21FF" w:rsidR="00DD162D" w:rsidRDefault="00380C3E" w:rsidP="00DD162D">
      <w:pPr>
        <w:jc w:val="both"/>
        <w:rPr>
          <w:rFonts w:eastAsiaTheme="minorEastAsia"/>
        </w:rPr>
      </w:pPr>
      <w:proofErr w:type="spellStart"/>
      <w:r>
        <w:rPr>
          <w:rFonts w:eastAsiaTheme="minorEastAsia"/>
          <w:i/>
        </w:rPr>
        <w:t>X</w:t>
      </w:r>
      <w:r>
        <w:rPr>
          <w:rFonts w:eastAsiaTheme="minorEastAsia"/>
          <w:i/>
          <w:vertAlign w:val="subscript"/>
        </w:rPr>
        <w:t>ap</w:t>
      </w:r>
      <w:proofErr w:type="spellEnd"/>
      <w:r>
        <w:rPr>
          <w:rFonts w:eastAsiaTheme="minorEastAsia"/>
          <w:i/>
          <w:vertAlign w:val="subscript"/>
        </w:rPr>
        <w:t xml:space="preserve"> </w:t>
      </w:r>
      <w:r>
        <w:rPr>
          <w:rFonts w:eastAsiaTheme="minorEastAsia"/>
        </w:rPr>
        <w:t xml:space="preserve">= </w:t>
      </w:r>
      <w:r w:rsidR="00DD162D">
        <w:rPr>
          <w:rFonts w:eastAsiaTheme="minorEastAsia"/>
        </w:rPr>
        <w:t xml:space="preserve">Census count of usual residents on Census night; </w:t>
      </w:r>
    </w:p>
    <w:p w14:paraId="54A78154" w14:textId="3C4544B5" w:rsidR="00DD162D" w:rsidRDefault="00380C3E" w:rsidP="00DD162D">
      <w:pPr>
        <w:jc w:val="both"/>
        <w:rPr>
          <w:rFonts w:eastAsiaTheme="minorEastAsia"/>
        </w:rPr>
      </w:pPr>
      <w:r>
        <w:rPr>
          <w:rFonts w:eastAsiaTheme="minorEastAsia"/>
          <w:i/>
        </w:rPr>
        <w:t>Z</w:t>
      </w:r>
      <w:r>
        <w:rPr>
          <w:rFonts w:eastAsiaTheme="minorEastAsia"/>
          <w:i/>
          <w:vertAlign w:val="subscript"/>
        </w:rPr>
        <w:t xml:space="preserve">ap </w:t>
      </w:r>
      <w:r>
        <w:rPr>
          <w:rFonts w:eastAsiaTheme="minorEastAsia"/>
        </w:rPr>
        <w:t xml:space="preserve">= </w:t>
      </w:r>
      <w:r w:rsidR="00DD162D">
        <w:rPr>
          <w:rFonts w:eastAsiaTheme="minorEastAsia"/>
        </w:rPr>
        <w:t>the corresponding CCS count of residents on Census night;</w:t>
      </w:r>
    </w:p>
    <w:p w14:paraId="54A78155" w14:textId="452C64E2" w:rsidR="00DD162D" w:rsidRDefault="00380C3E" w:rsidP="00DD162D">
      <w:pPr>
        <w:jc w:val="both"/>
        <w:rPr>
          <w:rFonts w:eastAsiaTheme="minorEastAsia"/>
        </w:rPr>
      </w:pPr>
      <w:r>
        <w:rPr>
          <w:rFonts w:eastAsiaTheme="minorEastAsia"/>
          <w:i/>
        </w:rPr>
        <w:t>M</w:t>
      </w:r>
      <w:r>
        <w:rPr>
          <w:rFonts w:eastAsiaTheme="minorEastAsia"/>
          <w:i/>
          <w:vertAlign w:val="subscript"/>
        </w:rPr>
        <w:t xml:space="preserve">ap </w:t>
      </w:r>
      <w:r>
        <w:rPr>
          <w:rFonts w:eastAsiaTheme="minorEastAsia"/>
        </w:rPr>
        <w:t xml:space="preserve">= </w:t>
      </w:r>
      <w:r w:rsidR="00DD162D">
        <w:rPr>
          <w:rFonts w:eastAsiaTheme="minorEastAsia"/>
        </w:rPr>
        <w:t>the corresponding matched count between Census and CCS.</w:t>
      </w:r>
    </w:p>
    <w:p w14:paraId="54A78156" w14:textId="7C5AADC2" w:rsidR="00DD162D" w:rsidRPr="006D4145" w:rsidRDefault="003747D4" w:rsidP="00DD162D">
      <w:pPr>
        <w:jc w:val="both"/>
        <w:rPr>
          <w:rFonts w:eastAsiaTheme="minorEastAsia"/>
        </w:rPr>
      </w:pPr>
      <w:r>
        <w:rPr>
          <w:rFonts w:eastAsiaTheme="minorEastAsia"/>
        </w:rPr>
        <w:t xml:space="preserve">The presence of </w:t>
      </w:r>
      <w:r w:rsidR="00FB3954">
        <w:rPr>
          <w:rFonts w:eastAsiaTheme="minorEastAsia"/>
        </w:rPr>
        <w:t>overcoverage</w:t>
      </w:r>
      <w:r>
        <w:rPr>
          <w:rFonts w:eastAsiaTheme="minorEastAsia"/>
        </w:rPr>
        <w:t xml:space="preserve"> causes the DSE to be biased as the assumption of no overcount does not hold. Therefore, the DSE needs to be adjusted for the presence of </w:t>
      </w:r>
      <w:r w:rsidR="00FB3954">
        <w:rPr>
          <w:rFonts w:eastAsiaTheme="minorEastAsia"/>
        </w:rPr>
        <w:t>overcoverage</w:t>
      </w:r>
      <w:r>
        <w:rPr>
          <w:rFonts w:eastAsiaTheme="minorEastAsia"/>
        </w:rPr>
        <w:t xml:space="preserve">. </w:t>
      </w:r>
      <w:r w:rsidR="00DD162D" w:rsidRPr="00156385">
        <w:rPr>
          <w:rFonts w:eastAsiaTheme="minorEastAsia"/>
        </w:rPr>
        <w:t xml:space="preserve">To adjust the DSE, the census count of </w:t>
      </w:r>
      <w:r w:rsidR="00DD162D">
        <w:rPr>
          <w:rFonts w:eastAsiaTheme="minorEastAsia"/>
        </w:rPr>
        <w:t>usual residents on Census night is</w:t>
      </w:r>
      <w:r w:rsidR="00DD162D" w:rsidRPr="00156385">
        <w:rPr>
          <w:rFonts w:eastAsiaTheme="minorEastAsia"/>
        </w:rPr>
        <w:t xml:space="preserve"> divided by the </w:t>
      </w:r>
      <w:r>
        <w:rPr>
          <w:rFonts w:eastAsiaTheme="minorEastAsia"/>
        </w:rPr>
        <w:t xml:space="preserve">overcount </w:t>
      </w:r>
      <w:r w:rsidR="00DD162D" w:rsidRPr="00156385">
        <w:rPr>
          <w:rFonts w:eastAsiaTheme="minorEastAsia"/>
        </w:rPr>
        <w:t xml:space="preserve">propensity. </w:t>
      </w:r>
      <w:r>
        <w:rPr>
          <w:rFonts w:eastAsiaTheme="minorEastAsia"/>
        </w:rPr>
        <w:t>The C</w:t>
      </w:r>
      <w:r w:rsidR="00DD162D">
        <w:rPr>
          <w:rFonts w:eastAsiaTheme="minorEastAsia"/>
        </w:rPr>
        <w:t>hapman correction</w:t>
      </w:r>
      <w:r w:rsidR="00E96F7B">
        <w:rPr>
          <w:rFonts w:eastAsiaTheme="minorEastAsia"/>
        </w:rPr>
        <w:t xml:space="preserve"> </w:t>
      </w:r>
      <w:r w:rsidR="00190E54" w:rsidRPr="00190E54">
        <w:rPr>
          <w:rFonts w:eastAsiaTheme="minorEastAsia"/>
        </w:rPr>
        <w:t>(</w:t>
      </w:r>
      <w:r w:rsidR="00A228AA">
        <w:t xml:space="preserve">Brown </w:t>
      </w:r>
      <w:r w:rsidR="00A228AA" w:rsidRPr="00A228AA">
        <w:rPr>
          <w:i/>
        </w:rPr>
        <w:t xml:space="preserve">et </w:t>
      </w:r>
      <w:r w:rsidR="00190E54" w:rsidRPr="00A228AA">
        <w:rPr>
          <w:i/>
        </w:rPr>
        <w:t>al</w:t>
      </w:r>
      <w:r w:rsidR="00190E54" w:rsidRPr="00190E54">
        <w:t>., 2008)</w:t>
      </w:r>
      <w:r w:rsidR="00DD162D">
        <w:rPr>
          <w:rFonts w:eastAsiaTheme="minorEastAsia"/>
        </w:rPr>
        <w:t xml:space="preserve"> is also applied to the DSE, to correct for small sample bias.</w:t>
      </w:r>
      <w:r w:rsidR="006D4145">
        <w:rPr>
          <w:rFonts w:eastAsiaTheme="minorEastAsia"/>
        </w:rPr>
        <w:t xml:space="preserve"> So that the population total for</w:t>
      </w:r>
      <w:r w:rsidR="00586A13">
        <w:rPr>
          <w:rFonts w:eastAsiaTheme="minorEastAsia"/>
        </w:rPr>
        <w:t xml:space="preserve"> </w:t>
      </w:r>
      <w:r w:rsidR="006D4145">
        <w:rPr>
          <w:rFonts w:eastAsiaTheme="minorEastAsia"/>
        </w:rPr>
        <w:t xml:space="preserve">an </w:t>
      </w:r>
      <w:r w:rsidR="00586A13">
        <w:rPr>
          <w:rFonts w:eastAsiaTheme="minorEastAsia"/>
        </w:rPr>
        <w:t xml:space="preserve">age-sex group </w:t>
      </w:r>
      <w:proofErr w:type="spellStart"/>
      <w:r w:rsidR="00586A13">
        <w:rPr>
          <w:rFonts w:eastAsiaTheme="minorEastAsia"/>
          <w:i/>
        </w:rPr>
        <w:t>a</w:t>
      </w:r>
      <w:proofErr w:type="spellEnd"/>
      <w:r w:rsidR="006D4145">
        <w:rPr>
          <w:rFonts w:eastAsiaTheme="minorEastAsia"/>
        </w:rPr>
        <w:t xml:space="preserve"> in a</w:t>
      </w:r>
      <w:r w:rsidR="00586A13">
        <w:rPr>
          <w:rFonts w:eastAsiaTheme="minorEastAsia"/>
        </w:rPr>
        <w:t xml:space="preserve"> postcode </w:t>
      </w:r>
      <w:r w:rsidR="00586A13">
        <w:rPr>
          <w:rFonts w:eastAsiaTheme="minorEastAsia"/>
        </w:rPr>
        <w:softHyphen/>
      </w:r>
      <w:r w:rsidR="00586A13">
        <w:rPr>
          <w:rFonts w:eastAsiaTheme="minorEastAsia"/>
          <w:i/>
        </w:rPr>
        <w:t>p</w:t>
      </w:r>
      <w:r w:rsidR="00586A13">
        <w:rPr>
          <w:rFonts w:eastAsiaTheme="minorEastAsia"/>
        </w:rPr>
        <w:t xml:space="preserve"> can be estimated in the following way</w:t>
      </w:r>
      <w:r w:rsidR="00DD162D">
        <w:rPr>
          <w:rFonts w:eastAsiaTheme="minorEastAsia"/>
        </w:rPr>
        <w:t xml:space="preserve"> </w:t>
      </w:r>
    </w:p>
    <w:p w14:paraId="54A78157" w14:textId="3C815B51" w:rsidR="00DD162D" w:rsidRPr="002B79A1" w:rsidRDefault="00FB3954" w:rsidP="00586A13">
      <w:pPr>
        <w:jc w:val="center"/>
        <w:rPr>
          <w:rFonts w:eastAsiaTheme="minorEastAsia"/>
          <w:sz w:val="20"/>
          <w:szCs w:val="20"/>
        </w:rPr>
      </w:pPr>
      <m:oMathPara>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t</m:t>
                  </m:r>
                </m:e>
              </m:acc>
            </m:e>
            <m:sub>
              <m:r>
                <w:rPr>
                  <w:rFonts w:ascii="Cambria Math" w:hAnsi="Cambria Math"/>
                  <w:sz w:val="20"/>
                  <w:szCs w:val="20"/>
                </w:rPr>
                <m:t>a, p</m:t>
              </m:r>
            </m:sub>
          </m:sSub>
          <m:r>
            <w:rPr>
              <w:rFonts w:ascii="Cambria Math" w:hAnsi="Cambria Math"/>
              <w:sz w:val="20"/>
              <w:szCs w:val="20"/>
            </w:rPr>
            <m:t>=</m:t>
          </m:r>
          <m:r>
            <w:rPr>
              <w:rFonts w:ascii="Cambria Math" w:eastAsiaTheme="minorEastAsia"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ap</m:t>
                  </m:r>
                </m:sub>
              </m:sSub>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r>
                        <w:rPr>
                          <w:rFonts w:ascii="Cambria Math" w:hAnsi="Cambria Math"/>
                          <w:sz w:val="20"/>
                          <w:szCs w:val="20"/>
                        </w:rPr>
                        <m:t>p</m:t>
                      </m:r>
                    </m:sub>
                  </m:sSub>
                </m:num>
                <m:den>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r>
                        <w:rPr>
                          <w:rFonts w:ascii="Cambria Math" w:hAnsi="Cambria Math"/>
                          <w:sz w:val="20"/>
                          <w:szCs w:val="20"/>
                        </w:rPr>
                        <m:t>p</m:t>
                      </m:r>
                    </m:sub>
                  </m:sSub>
                </m:num>
                <m:den>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sub>
                  </m:sSub>
                </m:den>
              </m:f>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ap</m:t>
                  </m:r>
                </m:sub>
              </m:sSub>
              <m:r>
                <w:rPr>
                  <w:rFonts w:ascii="Cambria Math" w:hAnsi="Cambria Math"/>
                  <w:sz w:val="20"/>
                  <w:szCs w:val="20"/>
                </w:rPr>
                <m:t>+1</m:t>
              </m:r>
            </m:den>
          </m:f>
          <m:r>
            <w:rPr>
              <w:rFonts w:ascii="Cambria Math" w:hAnsi="Cambria Math"/>
              <w:sz w:val="20"/>
              <w:szCs w:val="20"/>
            </w:rPr>
            <m:t>-1</m:t>
          </m:r>
        </m:oMath>
      </m:oMathPara>
    </w:p>
    <w:p w14:paraId="54A78158" w14:textId="77777777" w:rsidR="002B79A1" w:rsidRPr="00421018" w:rsidRDefault="002B79A1" w:rsidP="002B79A1">
      <w:pPr>
        <w:rPr>
          <w:rFonts w:eastAsiaTheme="minorEastAsia"/>
          <w:sz w:val="20"/>
          <w:szCs w:val="20"/>
        </w:rPr>
      </w:pPr>
      <w:r>
        <w:t>In</w:t>
      </w:r>
      <w:r w:rsidRPr="00DC5678">
        <w:t xml:space="preserve"> 2011, it was assumed th</w:t>
      </w:r>
      <w:r w:rsidR="00C761BB">
        <w:t>ere are two different groups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00C761BB">
        <w:t xml:space="preserve"> and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oMath>
      <w:r w:rsidRPr="00DC5678">
        <w:t>), such as students at home addresses (we account for) and everyone else.</w:t>
      </w:r>
    </w:p>
    <w:p w14:paraId="54A78159" w14:textId="7CE8DEB0" w:rsidR="002713D6" w:rsidRPr="002713D6" w:rsidRDefault="00DD162D" w:rsidP="00DD162D">
      <w:pPr>
        <w:jc w:val="both"/>
        <w:rPr>
          <w:rFonts w:eastAsiaTheme="minorEastAsia"/>
        </w:rPr>
      </w:pPr>
      <w:r>
        <w:rPr>
          <w:rFonts w:eastAsiaTheme="minorEastAsia"/>
        </w:rPr>
        <w:t xml:space="preserve">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ai</m:t>
            </m:r>
          </m:sub>
        </m:sSub>
        <m:r>
          <w:rPr>
            <w:rFonts w:ascii="Cambria Math" w:hAnsi="Cambria Math"/>
            <w:sz w:val="20"/>
            <w:szCs w:val="20"/>
          </w:rPr>
          <m:t>=propensity=</m:t>
        </m:r>
        <m:f>
          <m:fPr>
            <m:ctrlPr>
              <w:rPr>
                <w:rFonts w:ascii="Cambria Math" w:hAnsi="Cambria Math"/>
                <w:i/>
                <w:sz w:val="20"/>
                <w:szCs w:val="20"/>
              </w:rPr>
            </m:ctrlPr>
          </m:fPr>
          <m:num>
            <m:r>
              <w:rPr>
                <w:rFonts w:ascii="Cambria Math" w:hAnsi="Cambria Math"/>
                <w:sz w:val="20"/>
                <w:szCs w:val="20"/>
              </w:rPr>
              <m:t>Total population count</m:t>
            </m:r>
          </m:num>
          <m:den>
            <m:r>
              <w:rPr>
                <w:rFonts w:ascii="Cambria Math" w:hAnsi="Cambria Math"/>
                <w:sz w:val="20"/>
                <w:szCs w:val="20"/>
              </w:rPr>
              <m:t>True population count</m:t>
            </m:r>
          </m:den>
        </m:f>
      </m:oMath>
      <w:r w:rsidR="002B79A1">
        <w:rPr>
          <w:rFonts w:eastAsiaTheme="minorEastAsia"/>
          <w:sz w:val="20"/>
          <w:szCs w:val="20"/>
        </w:rPr>
        <w:t xml:space="preserve"> </w:t>
      </w:r>
      <w:r w:rsidR="002B79A1" w:rsidRPr="002B79A1">
        <w:rPr>
          <w:rFonts w:eastAsiaTheme="minorEastAsia"/>
        </w:rPr>
        <w:t xml:space="preserve">is estimated from the CCS which can detect both census duplicates and census records which are enumerated in the wrong location. However, the CCS is a sample and therefore the </w:t>
      </w:r>
      <w:r w:rsidR="003B5168">
        <w:rPr>
          <w:rFonts w:eastAsiaTheme="minorEastAsia"/>
        </w:rPr>
        <w:t>data c</w:t>
      </w:r>
      <w:r w:rsidR="0027297B">
        <w:rPr>
          <w:rFonts w:eastAsiaTheme="minorEastAsia"/>
        </w:rPr>
        <w:t>ould not support the estimation for a large number of population domains</w:t>
      </w:r>
      <w:r w:rsidR="002B79A1" w:rsidRPr="002B79A1">
        <w:rPr>
          <w:rFonts w:eastAsiaTheme="minorEastAsia"/>
        </w:rPr>
        <w:t xml:space="preserve">. Therefore, estimates were only able to be derived by broad age-sex group </w:t>
      </w:r>
      <w:r w:rsidR="000B31F7">
        <w:rPr>
          <w:rFonts w:eastAsiaTheme="minorEastAsia"/>
        </w:rPr>
        <w:t>by hard-to-count by</w:t>
      </w:r>
      <w:r w:rsidR="002B79A1" w:rsidRPr="002B79A1">
        <w:rPr>
          <w:rFonts w:eastAsiaTheme="minorEastAsia"/>
        </w:rPr>
        <w:t xml:space="preserve"> region. These were improved by calibrating to duplication rates which were derived from a large scale linkage study which searched for duplicates across the census data</w:t>
      </w:r>
      <w:r w:rsidR="00D71608">
        <w:rPr>
          <w:rFonts w:eastAsiaTheme="minorEastAsia"/>
        </w:rPr>
        <w:t xml:space="preserve"> (census-to-census matching)</w:t>
      </w:r>
      <w:r w:rsidR="002B79A1" w:rsidRPr="002B79A1">
        <w:rPr>
          <w:rFonts w:eastAsiaTheme="minorEastAsia"/>
        </w:rPr>
        <w:t>, and then sampled potential duplicates for clerical checking.</w:t>
      </w:r>
    </w:p>
    <w:p w14:paraId="54A7815A" w14:textId="77777777" w:rsidR="00DD162D" w:rsidRPr="00FF0EAD" w:rsidRDefault="00DD162D" w:rsidP="004827EB">
      <w:pPr>
        <w:pStyle w:val="ListParagraph"/>
        <w:keepNext/>
        <w:numPr>
          <w:ilvl w:val="0"/>
          <w:numId w:val="3"/>
        </w:numPr>
        <w:jc w:val="both"/>
        <w:rPr>
          <w:b/>
        </w:rPr>
      </w:pPr>
      <w:r w:rsidRPr="00FF0EAD">
        <w:rPr>
          <w:b/>
        </w:rPr>
        <w:lastRenderedPageBreak/>
        <w:t>An overview of the coverage estimation strategy for 2021 Census of E&amp;W</w:t>
      </w:r>
    </w:p>
    <w:p w14:paraId="54A7815B" w14:textId="2547BCB9" w:rsidR="00DD162D" w:rsidRPr="009646E5" w:rsidRDefault="00DD162D" w:rsidP="004827EB">
      <w:pPr>
        <w:keepNext/>
        <w:jc w:val="both"/>
      </w:pPr>
      <w:r>
        <w:t xml:space="preserve">The 2021 Census Coverage Estimation (CCE) strategy, aims to provide high quality population estimates. The 2021 Census data and the corresponding CCS data will be linked to enable the estimation of both </w:t>
      </w:r>
      <w:r w:rsidR="00FB3954">
        <w:t>undercoverage</w:t>
      </w:r>
      <w:r>
        <w:t xml:space="preserve"> and </w:t>
      </w:r>
      <w:r w:rsidR="00FB3954">
        <w:t>overcoverage</w:t>
      </w:r>
      <w:r>
        <w:t>.</w:t>
      </w:r>
    </w:p>
    <w:p w14:paraId="54A7815C" w14:textId="778C02F3" w:rsidR="00DD162D" w:rsidRPr="003B7F9C" w:rsidRDefault="00BC55A5" w:rsidP="00DD162D">
      <w:pPr>
        <w:jc w:val="both"/>
      </w:pPr>
      <w:r>
        <w:t>Due to the increase</w:t>
      </w:r>
      <w:r w:rsidR="0077625F">
        <w:t>d speed in which data are</w:t>
      </w:r>
      <w:r>
        <w:t xml:space="preserve"> expected to be received, </w:t>
      </w:r>
      <w:r w:rsidR="0077625F">
        <w:t xml:space="preserve">the data for entire E&amp;W may be available for the coverage estimation, </w:t>
      </w:r>
      <w:r w:rsidR="00DD162D" w:rsidRPr="003B7F9C">
        <w:t>which enables census coverage to be modelled using logistic regression or mixed effects logistic regression models (</w:t>
      </w:r>
      <w:r w:rsidR="00DD162D" w:rsidRPr="003B7F9C">
        <w:rPr>
          <w:rFonts w:cs="Times New Roman"/>
        </w:rPr>
        <w:t>Račinskij</w:t>
      </w:r>
      <w:r w:rsidR="00DD162D" w:rsidRPr="003B7F9C">
        <w:t xml:space="preserve">, 2018; </w:t>
      </w:r>
      <w:proofErr w:type="spellStart"/>
      <w:r w:rsidR="00DD162D" w:rsidRPr="003B7F9C">
        <w:rPr>
          <w:rFonts w:cs="Times New Roman"/>
        </w:rPr>
        <w:t>Alho</w:t>
      </w:r>
      <w:proofErr w:type="spellEnd"/>
      <w:r w:rsidR="00DD162D" w:rsidRPr="003B7F9C">
        <w:rPr>
          <w:rFonts w:cs="Times New Roman"/>
        </w:rPr>
        <w:t xml:space="preserve">, 1990; </w:t>
      </w:r>
      <w:proofErr w:type="spellStart"/>
      <w:r w:rsidR="00DD162D" w:rsidRPr="003B7F9C">
        <w:rPr>
          <w:rFonts w:cs="Times New Roman"/>
        </w:rPr>
        <w:t>Alho</w:t>
      </w:r>
      <w:proofErr w:type="spellEnd"/>
      <w:r w:rsidR="00DD162D" w:rsidRPr="003B7F9C">
        <w:rPr>
          <w:rFonts w:cs="Times New Roman"/>
        </w:rPr>
        <w:t xml:space="preserve"> </w:t>
      </w:r>
      <w:r w:rsidR="00DD162D" w:rsidRPr="003B7F9C">
        <w:rPr>
          <w:rFonts w:cs="Times New Roman"/>
          <w:i/>
        </w:rPr>
        <w:t>et al.,</w:t>
      </w:r>
      <w:r w:rsidR="00DD162D" w:rsidRPr="003B7F9C">
        <w:rPr>
          <w:rFonts w:cs="Times New Roman"/>
        </w:rPr>
        <w:t xml:space="preserve"> 1993; </w:t>
      </w:r>
      <w:proofErr w:type="spellStart"/>
      <w:r w:rsidR="00DD162D" w:rsidRPr="003B7F9C">
        <w:rPr>
          <w:rFonts w:cs="Times New Roman"/>
        </w:rPr>
        <w:t>Saei</w:t>
      </w:r>
      <w:proofErr w:type="spellEnd"/>
      <w:r w:rsidR="00DD162D" w:rsidRPr="003B7F9C">
        <w:rPr>
          <w:rFonts w:cs="Times New Roman"/>
        </w:rPr>
        <w:t xml:space="preserve"> and Chambers, 2003; Chambers and Clark, 2012</w:t>
      </w:r>
      <w:r w:rsidR="00DD162D" w:rsidRPr="003B7F9C">
        <w:t xml:space="preserve">). </w:t>
      </w:r>
    </w:p>
    <w:p w14:paraId="54A7815D" w14:textId="79C5EEAE" w:rsidR="00DD162D" w:rsidRPr="00031DCE" w:rsidRDefault="00FB3954" w:rsidP="00DD162D">
      <w:pPr>
        <w:pStyle w:val="ListParagraph"/>
        <w:numPr>
          <w:ilvl w:val="1"/>
          <w:numId w:val="3"/>
        </w:numPr>
        <w:jc w:val="both"/>
        <w:rPr>
          <w:rFonts w:eastAsiaTheme="minorEastAsia"/>
          <w:b/>
        </w:rPr>
      </w:pPr>
      <w:r>
        <w:rPr>
          <w:rFonts w:eastAsiaTheme="minorEastAsia"/>
          <w:b/>
        </w:rPr>
        <w:t>Undercoverage</w:t>
      </w:r>
      <w:r w:rsidR="002B79A1">
        <w:rPr>
          <w:rFonts w:eastAsiaTheme="minorEastAsia"/>
          <w:b/>
        </w:rPr>
        <w:t xml:space="preserve"> modelling</w:t>
      </w:r>
    </w:p>
    <w:p w14:paraId="54A7815E" w14:textId="772E6375" w:rsidR="00DD162D" w:rsidRPr="00FB33A1" w:rsidRDefault="003747D4" w:rsidP="00DD162D">
      <w:pPr>
        <w:jc w:val="both"/>
        <w:rPr>
          <w:rFonts w:eastAsiaTheme="minorEastAsia"/>
        </w:rPr>
      </w:pPr>
      <w:r>
        <w:rPr>
          <w:rFonts w:eastAsiaTheme="minorEastAsia"/>
        </w:rPr>
        <w:t>To obtain census po</w:t>
      </w:r>
      <w:r w:rsidR="00D44921">
        <w:rPr>
          <w:rFonts w:eastAsiaTheme="minorEastAsia"/>
        </w:rPr>
        <w:t xml:space="preserve">pulation totals, a </w:t>
      </w:r>
      <w:r w:rsidR="001E5D84">
        <w:rPr>
          <w:rFonts w:eastAsiaTheme="minorEastAsia"/>
        </w:rPr>
        <w:t>g</w:t>
      </w:r>
      <w:r w:rsidR="00D44921">
        <w:rPr>
          <w:rFonts w:eastAsiaTheme="minorEastAsia"/>
        </w:rPr>
        <w:t xml:space="preserve">eneralised </w:t>
      </w:r>
      <w:r w:rsidR="001E5D84">
        <w:rPr>
          <w:rFonts w:eastAsiaTheme="minorEastAsia"/>
        </w:rPr>
        <w:t>l</w:t>
      </w:r>
      <w:r w:rsidR="00D44921">
        <w:rPr>
          <w:rFonts w:eastAsiaTheme="minorEastAsia"/>
        </w:rPr>
        <w:t xml:space="preserve">inear </w:t>
      </w:r>
      <w:r w:rsidR="001E5D84">
        <w:rPr>
          <w:rFonts w:eastAsiaTheme="minorEastAsia"/>
        </w:rPr>
        <w:t>m</w:t>
      </w:r>
      <w:r>
        <w:rPr>
          <w:rFonts w:eastAsiaTheme="minorEastAsia"/>
        </w:rPr>
        <w:t xml:space="preserve">odel </w:t>
      </w:r>
      <w:r w:rsidR="00D44921">
        <w:rPr>
          <w:rFonts w:eastAsiaTheme="minorEastAsia"/>
        </w:rPr>
        <w:t xml:space="preserve">or </w:t>
      </w:r>
      <w:r w:rsidR="001E5D84">
        <w:rPr>
          <w:rFonts w:eastAsiaTheme="minorEastAsia"/>
        </w:rPr>
        <w:t>g</w:t>
      </w:r>
      <w:r w:rsidR="00D44921">
        <w:rPr>
          <w:rFonts w:eastAsiaTheme="minorEastAsia"/>
        </w:rPr>
        <w:t xml:space="preserve">eneralised </w:t>
      </w:r>
      <w:r w:rsidR="001E5D84">
        <w:rPr>
          <w:rFonts w:eastAsiaTheme="minorEastAsia"/>
        </w:rPr>
        <w:t>l</w:t>
      </w:r>
      <w:r w:rsidR="00D44921">
        <w:rPr>
          <w:rFonts w:eastAsiaTheme="minorEastAsia"/>
        </w:rPr>
        <w:t xml:space="preserve">inear </w:t>
      </w:r>
      <w:r w:rsidR="001E5D84">
        <w:rPr>
          <w:rFonts w:eastAsiaTheme="minorEastAsia"/>
        </w:rPr>
        <w:t>m</w:t>
      </w:r>
      <w:r w:rsidR="00D44921">
        <w:rPr>
          <w:rFonts w:eastAsiaTheme="minorEastAsia"/>
        </w:rPr>
        <w:t xml:space="preserve">ixed </w:t>
      </w:r>
      <w:r w:rsidR="001E5D84">
        <w:rPr>
          <w:rFonts w:eastAsiaTheme="minorEastAsia"/>
        </w:rPr>
        <w:t>m</w:t>
      </w:r>
      <w:r w:rsidR="00D44921">
        <w:rPr>
          <w:rFonts w:eastAsiaTheme="minorEastAsia"/>
        </w:rPr>
        <w:t xml:space="preserve">odel </w:t>
      </w:r>
      <w:r>
        <w:rPr>
          <w:rFonts w:eastAsiaTheme="minorEastAsia"/>
        </w:rPr>
        <w:t xml:space="preserve">with </w:t>
      </w:r>
      <w:r w:rsidR="001E5D84">
        <w:rPr>
          <w:rFonts w:eastAsiaTheme="minorEastAsia"/>
        </w:rPr>
        <w:t>some appropriate</w:t>
      </w:r>
      <w:r w:rsidR="00DD162D" w:rsidRPr="00FB33A1">
        <w:rPr>
          <w:rFonts w:eastAsiaTheme="minorEastAsia"/>
        </w:rPr>
        <w:t xml:space="preserve"> link function </w:t>
      </w:r>
      <m:oMath>
        <m:r>
          <w:rPr>
            <w:rFonts w:ascii="Cambria Math" w:hAnsi="Cambria Math"/>
          </w:rPr>
          <m:t>g</m:t>
        </m:r>
      </m:oMath>
      <w:r w:rsidR="00DD162D">
        <w:rPr>
          <w:rFonts w:eastAsiaTheme="minorEastAsia"/>
        </w:rPr>
        <w:t xml:space="preserve"> </w:t>
      </w:r>
      <w:r w:rsidR="00DD162D" w:rsidRPr="00FB33A1">
        <w:rPr>
          <w:rFonts w:eastAsiaTheme="minorEastAsia"/>
        </w:rPr>
        <w:t xml:space="preserve">will be used. </w:t>
      </w:r>
      <m:oMath>
        <m:sSub>
          <m:sSubPr>
            <m:ctrlPr>
              <w:rPr>
                <w:rFonts w:ascii="Cambria Math" w:hAnsi="Cambria Math"/>
                <w:i/>
              </w:rPr>
            </m:ctrlPr>
          </m:sSubPr>
          <m:e>
            <m:r>
              <w:rPr>
                <w:rFonts w:ascii="Cambria Math" w:hAnsi="Cambria Math"/>
              </w:rPr>
              <m:t>π</m:t>
            </m:r>
          </m:e>
          <m:sub>
            <m:r>
              <w:rPr>
                <w:rFonts w:ascii="Cambria Math" w:hAnsi="Cambria Math"/>
              </w:rPr>
              <m:t>i</m:t>
            </m:r>
          </m:sub>
        </m:sSub>
      </m:oMath>
      <w:r w:rsidR="00DD162D">
        <w:rPr>
          <w:rFonts w:eastAsiaTheme="minorEastAsia"/>
        </w:rPr>
        <w:t xml:space="preserve">are the response probabilities. </w:t>
      </w:r>
      <w:r w:rsidR="00DD162D" w:rsidRPr="00FB33A1">
        <w:rPr>
          <w:rFonts w:eastAsiaTheme="minorEastAsia"/>
        </w:rPr>
        <w:t xml:space="preserve">The reciprocal of these response probabilities </w:t>
      </w:r>
      <w:r w:rsidR="00A85338" w:rsidRPr="00FB33A1">
        <w:rPr>
          <w:rFonts w:eastAsiaTheme="minorEastAsia"/>
        </w:rPr>
        <w:t>produces</w:t>
      </w:r>
      <w:r w:rsidR="00DD162D" w:rsidRPr="00FB33A1">
        <w:rPr>
          <w:rFonts w:eastAsiaTheme="minorEastAsia"/>
        </w:rPr>
        <w:t xml:space="preserve"> the weighted Census observations.</w:t>
      </w:r>
    </w:p>
    <w:p w14:paraId="54A7815F" w14:textId="77777777" w:rsidR="00DD162D" w:rsidRPr="00286EF2" w:rsidRDefault="00DD162D" w:rsidP="00DD162D">
      <w:pPr>
        <w:jc w:val="both"/>
        <w:rPr>
          <w:rFonts w:eastAsiaTheme="minorEastAsia"/>
        </w:rPr>
      </w:pPr>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0</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oMath>
      <w:r>
        <w:rPr>
          <w:rFonts w:eastAsiaTheme="minorEastAsia"/>
        </w:rPr>
        <w:t xml:space="preserve">, therefore </w:t>
      </w:r>
      <m:oMath>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-1</m:t>
            </m:r>
          </m:sup>
        </m:sSup>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0</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r>
          <w:rPr>
            <w:rFonts w:ascii="Cambria Math" w:eastAsiaTheme="minorEastAsia" w:hAnsi="Cambria Math"/>
          </w:rPr>
          <m:t>)</m:t>
        </m:r>
      </m:oMath>
      <w:r>
        <w:rPr>
          <w:rFonts w:eastAsiaTheme="minorEastAsia"/>
        </w:rPr>
        <w:t xml:space="preserve">, or </w:t>
      </w:r>
    </w:p>
    <w:p w14:paraId="54A78160" w14:textId="77777777" w:rsidR="00DD162D" w:rsidRPr="00C91BBE" w:rsidRDefault="00DD162D" w:rsidP="00DD162D">
      <w:pPr>
        <w:jc w:val="both"/>
        <w:rPr>
          <w:rFonts w:eastAsiaTheme="minorEastAsia"/>
        </w:rPr>
      </w:pPr>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e>
        </m:d>
        <m:r>
          <w:rPr>
            <w:rFonts w:ascii="Cambria Math"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0</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u</m:t>
                    </m:r>
                  </m:e>
                </m:acc>
              </m:e>
              <m:sub>
                <m:r>
                  <w:rPr>
                    <w:rFonts w:ascii="Cambria Math" w:eastAsiaTheme="minorEastAsia" w:hAnsi="Cambria Math"/>
                  </w:rPr>
                  <m:t>l</m:t>
                </m:r>
              </m:sub>
            </m:sSub>
          </m:e>
        </m:nary>
      </m:oMath>
      <w:r>
        <w:rPr>
          <w:rFonts w:eastAsiaTheme="minorEastAsia"/>
        </w:rPr>
        <w:t xml:space="preserve">, therefore </w:t>
      </w:r>
      <m:oMath>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-1</m:t>
            </m:r>
          </m:sup>
        </m:sSup>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0</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oMath>
      <w:r>
        <w:rPr>
          <w:rFonts w:eastAsiaTheme="minorEastAsia"/>
        </w:rPr>
        <w:t>+</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u</m:t>
                </m:r>
              </m:e>
            </m:acc>
          </m:e>
          <m:sub>
            <m:r>
              <w:rPr>
                <w:rFonts w:ascii="Cambria Math" w:eastAsiaTheme="minorEastAsia" w:hAnsi="Cambria Math"/>
              </w:rPr>
              <m:t>l</m:t>
            </m:r>
          </m:sub>
        </m:sSub>
      </m:oMath>
      <w:r>
        <w:rPr>
          <w:rFonts w:eastAsiaTheme="minorEastAsia"/>
        </w:rPr>
        <w:t xml:space="preserve">) where </w:t>
      </w:r>
      <m:oMath>
        <m:r>
          <w:rPr>
            <w:rFonts w:ascii="Cambria Math" w:hAnsi="Cambria Math"/>
          </w:rPr>
          <m:t xml:space="preserve">g </m:t>
        </m:r>
      </m:oMath>
      <w:r>
        <w:rPr>
          <w:rFonts w:eastAsiaTheme="minorEastAsia"/>
        </w:rPr>
        <w:t xml:space="preserve">is a link function. </w:t>
      </w:r>
    </w:p>
    <w:p w14:paraId="54A78161" w14:textId="77777777" w:rsidR="00783239" w:rsidRDefault="00DD162D" w:rsidP="00DD162D">
      <w:pPr>
        <w:jc w:val="both"/>
        <w:rPr>
          <w:rFonts w:eastAsiaTheme="minorEastAsia"/>
        </w:rPr>
      </w:pPr>
      <w:r>
        <w:rPr>
          <w:rFonts w:eastAsiaTheme="minorEastAsia"/>
        </w:rPr>
        <w:t>To estimate census population totals, sum up all weighted census observations with the corresponding characteristics of interest (</w:t>
      </w:r>
      <w:r>
        <w:rPr>
          <w:rFonts w:cs="Times New Roman"/>
          <w:szCs w:val="24"/>
        </w:rPr>
        <w:t>US Census Bureau, 2012</w:t>
      </w:r>
      <w:r>
        <w:rPr>
          <w:rFonts w:eastAsiaTheme="minorEastAsia"/>
        </w:rPr>
        <w:t>).</w:t>
      </w:r>
    </w:p>
    <w:p w14:paraId="54A78162" w14:textId="77777777" w:rsidR="00DD162D" w:rsidRDefault="00DD162D" w:rsidP="00DD162D">
      <w:pPr>
        <w:jc w:val="both"/>
        <w:rPr>
          <w:rFonts w:eastAsiaTheme="minorEastAsia"/>
        </w:rPr>
      </w:pPr>
      <w:r>
        <w:rPr>
          <w:rFonts w:eastAsiaTheme="minorEastAsia"/>
        </w:rPr>
        <w:t xml:space="preserve">This is outlined by </w:t>
      </w:r>
      <w:r w:rsidRPr="009A455A">
        <w:rPr>
          <w:rFonts w:cs="Times New Roman"/>
          <w:szCs w:val="24"/>
        </w:rPr>
        <w:t>Račinskij</w:t>
      </w:r>
      <w:r>
        <w:rPr>
          <w:rFonts w:eastAsiaTheme="minorEastAsia"/>
        </w:rPr>
        <w:t>, (2018).</w:t>
      </w:r>
    </w:p>
    <w:p w14:paraId="54A78163" w14:textId="77777777" w:rsidR="00DD162D" w:rsidRDefault="003747D4" w:rsidP="00DD162D">
      <w:pPr>
        <w:pStyle w:val="ListParagraph"/>
        <w:numPr>
          <w:ilvl w:val="0"/>
          <w:numId w:val="4"/>
        </w:numPr>
        <w:jc w:val="both"/>
        <w:rPr>
          <w:rFonts w:eastAsiaTheme="minorEastAsia"/>
        </w:rPr>
      </w:pPr>
      <w:r>
        <w:rPr>
          <w:rFonts w:eastAsiaTheme="minorEastAsia"/>
        </w:rPr>
        <w:t>Generalised linear model</w:t>
      </w:r>
    </w:p>
    <w:p w14:paraId="54A78164" w14:textId="77777777" w:rsidR="00DD162D" w:rsidRPr="001D5786" w:rsidRDefault="00FB3954" w:rsidP="00DD162D">
      <w:pPr>
        <w:pStyle w:val="ListParagraph"/>
        <w:jc w:val="both"/>
        <w:rPr>
          <w:rFonts w:eastAsiaTheme="minorEastAsia"/>
        </w:rPr>
      </w:pPr>
      <m:oMath>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T</m:t>
                </m:r>
              </m:e>
            </m:acc>
          </m:e>
          <m:sub>
            <m:r>
              <w:rPr>
                <w:rFonts w:ascii="Cambria Math" w:eastAsiaTheme="minorEastAsia" w:hAnsi="Cambria Math"/>
              </w:rPr>
              <m:t>al</m:t>
            </m:r>
          </m:sub>
          <m:sup>
            <m:r>
              <w:rPr>
                <w:rFonts w:ascii="Cambria Math" w:eastAsiaTheme="minorEastAsia" w:hAnsi="Cambria Math"/>
              </w:rPr>
              <m:t>GLM</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r∈al</m:t>
            </m:r>
          </m:sub>
          <m:sup/>
          <m:e>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-1</m:t>
                        </m:r>
                      </m:sup>
                    </m:sSup>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0</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r>
                      <w:rPr>
                        <w:rFonts w:ascii="Cambria Math" w:eastAsiaTheme="minorEastAsia" w:hAnsi="Cambria Math"/>
                      </w:rPr>
                      <m:t>)</m:t>
                    </m:r>
                  </m:e>
                </m:d>
              </m:e>
              <m:sup>
                <m:r>
                  <w:rPr>
                    <w:rFonts w:ascii="Cambria Math" w:eastAsiaTheme="minorEastAsia" w:hAnsi="Cambria Math"/>
                  </w:rPr>
                  <m:t>-1</m:t>
                </m:r>
              </m:sup>
            </m:sSup>
          </m:e>
        </m:nary>
      </m:oMath>
      <w:r w:rsidR="00DD162D" w:rsidRPr="001D5786">
        <w:rPr>
          <w:rFonts w:eastAsiaTheme="minorEastAsia"/>
        </w:rPr>
        <w:t xml:space="preserve"> </w:t>
      </w:r>
    </w:p>
    <w:p w14:paraId="54A78165" w14:textId="77777777" w:rsidR="00DD162D" w:rsidRPr="00E54C8A" w:rsidRDefault="00DD162D" w:rsidP="00DD162D">
      <w:pPr>
        <w:pStyle w:val="ListParagraph"/>
        <w:jc w:val="both"/>
        <w:rPr>
          <w:rFonts w:eastAsiaTheme="minorEastAsia"/>
          <w:sz w:val="20"/>
          <w:szCs w:val="20"/>
        </w:rPr>
      </w:pPr>
    </w:p>
    <w:p w14:paraId="54A78166" w14:textId="13A334D4" w:rsidR="00DD162D" w:rsidRPr="001D5786" w:rsidRDefault="003747D4" w:rsidP="00DD162D">
      <w:pPr>
        <w:pStyle w:val="ListParagraph"/>
        <w:numPr>
          <w:ilvl w:val="0"/>
          <w:numId w:val="4"/>
        </w:numPr>
        <w:jc w:val="both"/>
        <w:rPr>
          <w:rFonts w:eastAsiaTheme="minorEastAsia"/>
        </w:rPr>
      </w:pPr>
      <w:r>
        <w:rPr>
          <w:rFonts w:eastAsiaTheme="minorEastAsia"/>
        </w:rPr>
        <w:t>Generalised linear mixed</w:t>
      </w:r>
      <w:r w:rsidR="009A3341">
        <w:rPr>
          <w:rFonts w:eastAsiaTheme="minorEastAsia"/>
        </w:rPr>
        <w:t xml:space="preserve"> </w:t>
      </w:r>
      <w:r>
        <w:rPr>
          <w:rFonts w:eastAsiaTheme="minorEastAsia"/>
        </w:rPr>
        <w:t>model</w:t>
      </w:r>
    </w:p>
    <w:p w14:paraId="54A78167" w14:textId="08234F28" w:rsidR="00DD162D" w:rsidRDefault="00FB3954" w:rsidP="00DD162D">
      <w:pPr>
        <w:pStyle w:val="ListParagraph"/>
        <w:jc w:val="both"/>
        <w:rPr>
          <w:rFonts w:eastAsiaTheme="minorEastAsia"/>
        </w:rPr>
      </w:pPr>
      <m:oMath>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T</m:t>
                </m:r>
              </m:e>
            </m:acc>
          </m:e>
          <m:sub>
            <m:r>
              <w:rPr>
                <w:rFonts w:ascii="Cambria Math" w:eastAsiaTheme="minorEastAsia" w:hAnsi="Cambria Math"/>
              </w:rPr>
              <m:t>al</m:t>
            </m:r>
          </m:sub>
          <m:sup>
            <m:r>
              <w:rPr>
                <w:rFonts w:ascii="Cambria Math" w:eastAsiaTheme="minorEastAsia" w:hAnsi="Cambria Math"/>
              </w:rPr>
              <m:t>GLMM</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r∈al</m:t>
            </m:r>
          </m:sub>
          <m:sup/>
          <m:e>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-1</m:t>
                        </m:r>
                      </m:sup>
                    </m:sSup>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0</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k</m:t>
                        </m:r>
                      </m:sup>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u</m:t>
                            </m:r>
                          </m:e>
                        </m:acc>
                      </m:e>
                      <m:sub>
                        <m:r>
                          <w:rPr>
                            <w:rFonts w:ascii="Cambria Math" w:eastAsiaTheme="minorEastAsia" w:hAnsi="Cambria Math"/>
                          </w:rPr>
                          <m:t>l</m:t>
                        </m:r>
                      </m:sub>
                    </m:sSub>
                    <m:r>
                      <m:rPr>
                        <m:sty m:val="p"/>
                      </m:rPr>
                      <w:rPr>
                        <w:rFonts w:ascii="Cambria Math" w:eastAsiaTheme="minorEastAsia" w:hAnsi="Cambria Math"/>
                      </w:rPr>
                      <m:t>)</m:t>
                    </m:r>
                  </m:e>
                </m:d>
              </m:e>
              <m:sup>
                <m:r>
                  <w:rPr>
                    <w:rFonts w:ascii="Cambria Math" w:eastAsiaTheme="minorEastAsia" w:hAnsi="Cambria Math"/>
                  </w:rPr>
                  <m:t>-1</m:t>
                </m:r>
              </m:sup>
            </m:sSup>
          </m:e>
        </m:nary>
      </m:oMath>
      <w:r w:rsidR="00DD162D" w:rsidRPr="001D5786">
        <w:rPr>
          <w:rFonts w:eastAsiaTheme="minorEastAsia"/>
        </w:rPr>
        <w:t xml:space="preserve"> </w:t>
      </w:r>
    </w:p>
    <w:p w14:paraId="54A78168" w14:textId="77777777" w:rsidR="00DD162D" w:rsidRPr="001D5786" w:rsidRDefault="00DD162D" w:rsidP="00DD162D">
      <w:pPr>
        <w:pStyle w:val="ListParagraph"/>
        <w:jc w:val="both"/>
        <w:rPr>
          <w:rFonts w:eastAsiaTheme="minorEastAsia"/>
        </w:rPr>
      </w:pPr>
    </w:p>
    <w:p w14:paraId="54A78169" w14:textId="43B80246" w:rsidR="004A23BB" w:rsidRPr="00FF0EAD" w:rsidRDefault="004A23BB" w:rsidP="004A23BB">
      <w:pPr>
        <w:pStyle w:val="ListParagraph"/>
        <w:numPr>
          <w:ilvl w:val="0"/>
          <w:numId w:val="3"/>
        </w:numPr>
        <w:jc w:val="both"/>
        <w:rPr>
          <w:rFonts w:eastAsiaTheme="minorEastAsia"/>
          <w:b/>
        </w:rPr>
      </w:pPr>
      <w:r w:rsidRPr="00FF0EAD">
        <w:rPr>
          <w:rFonts w:eastAsiaTheme="minorEastAsia"/>
          <w:b/>
        </w:rPr>
        <w:t xml:space="preserve">Outline of </w:t>
      </w:r>
      <w:r w:rsidR="00FB3954">
        <w:rPr>
          <w:rFonts w:eastAsiaTheme="minorEastAsia"/>
          <w:b/>
        </w:rPr>
        <w:t>overcoverage</w:t>
      </w:r>
      <w:r w:rsidRPr="00FF0EAD">
        <w:rPr>
          <w:rFonts w:eastAsiaTheme="minorEastAsia"/>
          <w:b/>
        </w:rPr>
        <w:t xml:space="preserve"> estimation strategy for 2021 Census of E</w:t>
      </w:r>
      <w:r w:rsidR="00946047">
        <w:rPr>
          <w:rFonts w:eastAsiaTheme="minorEastAsia"/>
          <w:b/>
        </w:rPr>
        <w:t>ngland and Wales</w:t>
      </w:r>
    </w:p>
    <w:p w14:paraId="54A7816A" w14:textId="63ECB270" w:rsidR="004A23BB" w:rsidRDefault="004A23BB" w:rsidP="004A23BB">
      <w:pPr>
        <w:jc w:val="both"/>
        <w:rPr>
          <w:rFonts w:eastAsiaTheme="minorEastAsia"/>
        </w:rPr>
      </w:pPr>
      <w:r>
        <w:rPr>
          <w:rFonts w:eastAsiaTheme="minorEastAsia"/>
        </w:rPr>
        <w:t xml:space="preserve">The 2021 Census </w:t>
      </w:r>
      <w:r w:rsidR="00FB3954">
        <w:rPr>
          <w:rFonts w:eastAsiaTheme="minorEastAsia"/>
        </w:rPr>
        <w:t>overcoverage</w:t>
      </w:r>
      <w:r>
        <w:rPr>
          <w:rFonts w:eastAsiaTheme="minorEastAsia"/>
        </w:rPr>
        <w:t xml:space="preserve"> estimation strategy will build on the 2011 approach in terms of establishing the true status of the census returns. The data needed for the purpose are not expected to be substantially different to that used in 2011 Census. No use of alternative data sources (such as admin data) is planned in the </w:t>
      </w:r>
      <w:r w:rsidR="00FB3954">
        <w:rPr>
          <w:rFonts w:eastAsiaTheme="minorEastAsia"/>
        </w:rPr>
        <w:t>overcoverage</w:t>
      </w:r>
      <w:r>
        <w:rPr>
          <w:rFonts w:eastAsiaTheme="minorEastAsia"/>
        </w:rPr>
        <w:t xml:space="preserve"> estimation and the CCS will remain the best available source to establish the true status of the census returns. However, to account for the census overcount a different method to that used in 2011 Census is proposed. The proposed method mirrors the census </w:t>
      </w:r>
      <w:r w:rsidR="00FB3954">
        <w:rPr>
          <w:rFonts w:eastAsiaTheme="minorEastAsia"/>
        </w:rPr>
        <w:t>undercoverage</w:t>
      </w:r>
      <w:r>
        <w:rPr>
          <w:rFonts w:eastAsiaTheme="minorEastAsia"/>
        </w:rPr>
        <w:t xml:space="preserve"> estimation and it is reasonable to expect an increase in the accuracy. This method is similar to the one used by the US </w:t>
      </w:r>
      <w:r w:rsidRPr="002D32B9">
        <w:rPr>
          <w:rFonts w:eastAsiaTheme="minorEastAsia"/>
        </w:rPr>
        <w:t xml:space="preserve">Census Bureau in 2010 </w:t>
      </w:r>
      <w:r w:rsidR="00C04155">
        <w:rPr>
          <w:rFonts w:cs="Times New Roman"/>
        </w:rPr>
        <w:t>Census (</w:t>
      </w:r>
      <w:r w:rsidRPr="002D32B9">
        <w:rPr>
          <w:rFonts w:cs="Times New Roman"/>
        </w:rPr>
        <w:t>US Census Burea</w:t>
      </w:r>
      <w:r w:rsidR="00C04155">
        <w:rPr>
          <w:rFonts w:cs="Times New Roman"/>
        </w:rPr>
        <w:t>u, 2008; US Census Bureau, 2012)</w:t>
      </w:r>
      <w:r w:rsidRPr="002D32B9">
        <w:rPr>
          <w:rFonts w:eastAsiaTheme="minorEastAsia"/>
        </w:rPr>
        <w:t>,</w:t>
      </w:r>
      <w:r>
        <w:rPr>
          <w:rFonts w:eastAsiaTheme="minorEastAsia"/>
        </w:rPr>
        <w:t xml:space="preserve"> but the way the data are provided for the estimation differs. It is likely that the estimation of the </w:t>
      </w:r>
      <w:r w:rsidR="00FB3954">
        <w:rPr>
          <w:rFonts w:eastAsiaTheme="minorEastAsia"/>
        </w:rPr>
        <w:t>overcoverage</w:t>
      </w:r>
      <w:r>
        <w:rPr>
          <w:rFonts w:eastAsiaTheme="minorEastAsia"/>
        </w:rPr>
        <w:t xml:space="preserve"> probabilities will be carried out on a subset of the variables used in the estimation of the census </w:t>
      </w:r>
      <w:r w:rsidR="00FB3954">
        <w:rPr>
          <w:rFonts w:eastAsiaTheme="minorEastAsia"/>
        </w:rPr>
        <w:t>undercoverage</w:t>
      </w:r>
      <w:r>
        <w:rPr>
          <w:rFonts w:eastAsiaTheme="minorEastAsia"/>
        </w:rPr>
        <w:t xml:space="preserve"> probabilities.</w:t>
      </w:r>
    </w:p>
    <w:p w14:paraId="54A7816B" w14:textId="3402E48A" w:rsidR="004A23BB" w:rsidRDefault="004A23BB" w:rsidP="004A23BB">
      <w:pPr>
        <w:jc w:val="both"/>
        <w:rPr>
          <w:rFonts w:eastAsiaTheme="minorEastAsia"/>
        </w:rPr>
      </w:pPr>
      <w:r>
        <w:rPr>
          <w:rFonts w:eastAsiaTheme="minorEastAsia"/>
        </w:rPr>
        <w:t xml:space="preserve">We are aiming to estimate the total population size of a domain of interest. This domain comprises certain individual (or household) characteristics as well as some geography attribute: say, </w:t>
      </w:r>
      <w:r w:rsidR="006D4145">
        <w:rPr>
          <w:rFonts w:eastAsiaTheme="minorEastAsia"/>
        </w:rPr>
        <w:t xml:space="preserve">an </w:t>
      </w:r>
      <w:r>
        <w:rPr>
          <w:rFonts w:eastAsiaTheme="minorEastAsia"/>
        </w:rPr>
        <w:t xml:space="preserve">age-sex group </w:t>
      </w:r>
      <w:proofErr w:type="spellStart"/>
      <w:r>
        <w:rPr>
          <w:rFonts w:eastAsiaTheme="minorEastAsia"/>
          <w:i/>
        </w:rPr>
        <w:t>a</w:t>
      </w:r>
      <w:proofErr w:type="spellEnd"/>
      <w:r>
        <w:rPr>
          <w:rFonts w:eastAsiaTheme="minorEastAsia"/>
        </w:rPr>
        <w:t xml:space="preserve"> in an area </w:t>
      </w:r>
      <w:r>
        <w:rPr>
          <w:rFonts w:eastAsiaTheme="minorEastAsia"/>
          <w:i/>
        </w:rPr>
        <w:t>L</w:t>
      </w:r>
      <w:r>
        <w:rPr>
          <w:rFonts w:eastAsiaTheme="minorEastAsia"/>
        </w:rPr>
        <w:t xml:space="preserve"> (usually a local authority). We use the vector of covariates </w:t>
      </w:r>
      <w:r>
        <w:rPr>
          <w:rFonts w:eastAsiaTheme="minorEastAsia"/>
          <w:b/>
          <w:i/>
        </w:rPr>
        <w:t>x</w:t>
      </w:r>
      <w:r>
        <w:rPr>
          <w:rFonts w:eastAsiaTheme="minorEastAsia"/>
        </w:rPr>
        <w:t xml:space="preserve"> (which includes </w:t>
      </w:r>
      <w:r>
        <w:rPr>
          <w:rFonts w:eastAsiaTheme="minorEastAsia"/>
          <w:i/>
        </w:rPr>
        <w:t>a</w:t>
      </w:r>
      <w:r>
        <w:rPr>
          <w:rFonts w:eastAsiaTheme="minorEastAsia"/>
        </w:rPr>
        <w:t>, some other variables th</w:t>
      </w:r>
      <w:r w:rsidR="00B7160D">
        <w:rPr>
          <w:rFonts w:eastAsiaTheme="minorEastAsia"/>
        </w:rPr>
        <w:t xml:space="preserve">at do not constitute the domain, </w:t>
      </w:r>
      <w:r>
        <w:rPr>
          <w:rFonts w:eastAsiaTheme="minorEastAsia"/>
        </w:rPr>
        <w:t xml:space="preserve">interactions of </w:t>
      </w:r>
      <w:r>
        <w:rPr>
          <w:rFonts w:eastAsiaTheme="minorEastAsia"/>
          <w:i/>
        </w:rPr>
        <w:t>a</w:t>
      </w:r>
      <w:r>
        <w:rPr>
          <w:rFonts w:eastAsiaTheme="minorEastAsia"/>
        </w:rPr>
        <w:t xml:space="preserve"> with other variables) and optionally an effect of </w:t>
      </w:r>
      <w:r>
        <w:rPr>
          <w:rFonts w:eastAsiaTheme="minorEastAsia"/>
          <w:i/>
        </w:rPr>
        <w:t>L</w:t>
      </w:r>
      <w:r>
        <w:rPr>
          <w:rFonts w:eastAsiaTheme="minorEastAsia"/>
        </w:rPr>
        <w:t xml:space="preserve"> in estimation. </w:t>
      </w:r>
    </w:p>
    <w:p w14:paraId="54A7816C" w14:textId="0A865CB7" w:rsidR="004A23BB" w:rsidRPr="000A765A" w:rsidRDefault="004A23BB" w:rsidP="004A23BB">
      <w:pPr>
        <w:jc w:val="both"/>
        <w:rPr>
          <w:rFonts w:eastAsiaTheme="minorEastAsia"/>
        </w:rPr>
      </w:pPr>
      <w:r>
        <w:rPr>
          <w:rFonts w:eastAsiaTheme="minorEastAsia"/>
        </w:rPr>
        <w:lastRenderedPageBreak/>
        <w:t xml:space="preserve">Every element in the population has a correct location associated with it. Strictly speaking, the correct location of an element is some atomic entity such as an address. The CCS is designed to capture the correct location of an element at the census day. In what follows we assume that the CCS indeed always captures the correct location and is not subject to any form of the overcount. However, it is not always practical or necessary to define the correct location at such atomic level. We say that a search area </w:t>
      </w:r>
      <w:r w:rsidRPr="0053776A">
        <w:rPr>
          <w:rFonts w:eastAsiaTheme="minorEastAsia"/>
          <w:i/>
        </w:rPr>
        <w:t>λ</w:t>
      </w:r>
      <w:r>
        <w:rPr>
          <w:rFonts w:eastAsiaTheme="minorEastAsia"/>
        </w:rPr>
        <w:t xml:space="preserve"> is an area ‘around’ the atomic correct location (captured by the CCS) such that a population element with a census return within the search area is classified as counted correctly even if the atomic location is incorrect. In what follows, the search area is some small geographical area such as a postcode. But in principle, it could be entire E</w:t>
      </w:r>
      <w:r w:rsidR="00ED09D9">
        <w:rPr>
          <w:rFonts w:eastAsiaTheme="minorEastAsia"/>
        </w:rPr>
        <w:t>ngland and Wales</w:t>
      </w:r>
      <w:r>
        <w:rPr>
          <w:rFonts w:eastAsiaTheme="minorEastAsia"/>
        </w:rPr>
        <w:t xml:space="preserve"> if all we are interested in is whether someone was counted correctly within the countries. Note that </w:t>
      </w:r>
      <m:oMath>
        <m:r>
          <w:rPr>
            <w:rFonts w:ascii="Cambria Math" w:eastAsiaTheme="minorEastAsia" w:hAnsi="Cambria Math"/>
          </w:rPr>
          <m:t>λ⊂L.</m:t>
        </m:r>
      </m:oMath>
      <w:r>
        <w:rPr>
          <w:rFonts w:eastAsiaTheme="minorEastAsia"/>
        </w:rPr>
        <w:t xml:space="preserve"> We write </w:t>
      </w:r>
      <w:proofErr w:type="spellStart"/>
      <w:r>
        <w:rPr>
          <w:rFonts w:eastAsiaTheme="minorEastAsia"/>
          <w:i/>
        </w:rPr>
        <w:t>L</w:t>
      </w:r>
      <w:r>
        <w:rPr>
          <w:rFonts w:eastAsiaTheme="minorEastAsia"/>
          <w:i/>
          <w:vertAlign w:val="subscript"/>
        </w:rPr>
        <w:t>λ</w:t>
      </w:r>
      <w:proofErr w:type="spellEnd"/>
      <w:r>
        <w:rPr>
          <w:rFonts w:eastAsiaTheme="minorEastAsia"/>
        </w:rPr>
        <w:t xml:space="preserve"> to denote that within the area </w:t>
      </w:r>
      <w:r>
        <w:rPr>
          <w:rFonts w:eastAsiaTheme="minorEastAsia"/>
          <w:i/>
        </w:rPr>
        <w:t>L</w:t>
      </w:r>
      <w:r>
        <w:rPr>
          <w:rFonts w:eastAsiaTheme="minorEastAsia"/>
        </w:rPr>
        <w:t xml:space="preserve"> the search is carried out at the level </w:t>
      </w:r>
      <w:r>
        <w:rPr>
          <w:rFonts w:eastAsiaTheme="minorEastAsia"/>
          <w:i/>
        </w:rPr>
        <w:t>λ</w:t>
      </w:r>
      <w:r>
        <w:rPr>
          <w:rFonts w:eastAsiaTheme="minorEastAsia"/>
        </w:rPr>
        <w:t>.</w:t>
      </w:r>
    </w:p>
    <w:p w14:paraId="54A7816D" w14:textId="5F9F8CC7" w:rsidR="004A23BB" w:rsidRDefault="004A23BB" w:rsidP="004A23BB">
      <w:pPr>
        <w:jc w:val="both"/>
      </w:pPr>
      <w:r>
        <w:rPr>
          <w:rFonts w:eastAsiaTheme="minorEastAsia"/>
        </w:rPr>
        <w:t>Unlike the CCS, the census is prone to the overcount. We assume that only the following census related events are possible (outcome name and a symbo</w:t>
      </w:r>
      <w:r w:rsidR="00D710E8">
        <w:rPr>
          <w:rFonts w:eastAsiaTheme="minorEastAsia"/>
        </w:rPr>
        <w:t>lic representation in brackets),</w:t>
      </w:r>
      <w:r>
        <w:rPr>
          <w:rFonts w:eastAsiaTheme="minorEastAsia"/>
        </w:rPr>
        <w:t xml:space="preserve"> an element is</w:t>
      </w:r>
      <w:r w:rsidR="00D710E8">
        <w:rPr>
          <w:rFonts w:eastAsiaTheme="minorEastAsia"/>
        </w:rPr>
        <w:t>:</w:t>
      </w:r>
      <w:r>
        <w:rPr>
          <w:rFonts w:eastAsiaTheme="minorEastAsia"/>
        </w:rPr>
        <w:t xml:space="preserve"> counted (</w:t>
      </w:r>
      <w:r w:rsidRPr="00EB3DB7">
        <w:rPr>
          <w:rFonts w:eastAsiaTheme="minorEastAsia"/>
          <w:i/>
        </w:rPr>
        <w:t>counted</w:t>
      </w:r>
      <w:r>
        <w:rPr>
          <w:rFonts w:eastAsiaTheme="minorEastAsia"/>
        </w:rPr>
        <w:t xml:space="preserve">, </w:t>
      </w:r>
      <w:r w:rsidRPr="00C05473">
        <w:rPr>
          <w:rFonts w:eastAsiaTheme="minorEastAsia"/>
          <w:i/>
        </w:rPr>
        <w:t>I</w:t>
      </w:r>
      <w:r w:rsidR="00D710E8">
        <w:rPr>
          <w:rFonts w:eastAsiaTheme="minorEastAsia"/>
        </w:rPr>
        <w:t xml:space="preserve">); </w:t>
      </w:r>
      <w:r>
        <w:rPr>
          <w:rFonts w:eastAsiaTheme="minorEastAsia"/>
        </w:rPr>
        <w:t xml:space="preserve">missed </w:t>
      </w:r>
      <w:r w:rsidRPr="00EB3DB7">
        <w:rPr>
          <w:rFonts w:eastAsiaTheme="minorEastAsia"/>
          <w:i/>
        </w:rPr>
        <w:t>(missed</w:t>
      </w:r>
      <w:r>
        <w:rPr>
          <w:rFonts w:eastAsiaTheme="minorEastAsia"/>
        </w:rPr>
        <w:t xml:space="preserve">, </w:t>
      </w:r>
      <w:proofErr w:type="spellStart"/>
      <w:r>
        <w:rPr>
          <w:rFonts w:eastAsiaTheme="minorEastAsia"/>
          <w:i/>
        </w:rPr>
        <w:t>I</w:t>
      </w:r>
      <w:r>
        <w:rPr>
          <w:rFonts w:eastAsiaTheme="minorEastAsia"/>
          <w:i/>
          <w:vertAlign w:val="superscript"/>
        </w:rPr>
        <w:t>c</w:t>
      </w:r>
      <w:proofErr w:type="spellEnd"/>
      <w:r>
        <w:rPr>
          <w:rFonts w:eastAsiaTheme="minorEastAsia"/>
        </w:rPr>
        <w:t>); counted correctly exactly once (</w:t>
      </w:r>
      <w:r w:rsidRPr="00EB3DB7">
        <w:rPr>
          <w:rFonts w:eastAsiaTheme="minorEastAsia"/>
          <w:i/>
        </w:rPr>
        <w:t>correct once</w:t>
      </w:r>
      <w:r>
        <w:rPr>
          <w:rFonts w:eastAsiaTheme="minorEastAsia"/>
        </w:rPr>
        <w:t xml:space="preserve">, </w:t>
      </w:r>
      <w:r>
        <w:rPr>
          <w:i/>
        </w:rPr>
        <w:t>I</w:t>
      </w:r>
      <w:r>
        <w:rPr>
          <w:i/>
          <w:vertAlign w:val="subscript"/>
        </w:rPr>
        <w:t>L1, λ</w:t>
      </w:r>
      <w:r>
        <w:rPr>
          <w:rFonts w:eastAsiaTheme="minorEastAsia"/>
        </w:rPr>
        <w:t xml:space="preserve">); simultaneously counted once correctly </w:t>
      </w:r>
      <w:r w:rsidRPr="00EB3DB7">
        <w:rPr>
          <w:rFonts w:eastAsiaTheme="minorEastAsia"/>
          <w:i/>
        </w:rPr>
        <w:t>(correct part of duplicate</w:t>
      </w:r>
      <w:r>
        <w:rPr>
          <w:rFonts w:eastAsiaTheme="minorEastAsia"/>
        </w:rPr>
        <w:t xml:space="preserve">, </w:t>
      </w:r>
      <w:r>
        <w:rPr>
          <w:i/>
        </w:rPr>
        <w:t>I</w:t>
      </w:r>
      <w:r>
        <w:rPr>
          <w:i/>
          <w:vertAlign w:val="subscript"/>
        </w:rPr>
        <w:t>L2,</w:t>
      </w:r>
      <w:r w:rsidRPr="00367553">
        <w:rPr>
          <w:i/>
          <w:vertAlign w:val="subscript"/>
        </w:rPr>
        <w:t xml:space="preserve"> </w:t>
      </w:r>
      <w:r>
        <w:rPr>
          <w:i/>
          <w:vertAlign w:val="subscript"/>
        </w:rPr>
        <w:t>λ</w:t>
      </w:r>
      <w:r>
        <w:rPr>
          <w:rFonts w:eastAsiaTheme="minorEastAsia"/>
        </w:rPr>
        <w:t>) and once incorrectly in the same or different location (</w:t>
      </w:r>
      <w:r w:rsidRPr="00EB3DB7">
        <w:rPr>
          <w:rFonts w:eastAsiaTheme="minorEastAsia"/>
          <w:i/>
        </w:rPr>
        <w:t>wrong part of duplicate</w:t>
      </w:r>
      <w:r>
        <w:rPr>
          <w:rFonts w:eastAsiaTheme="minorEastAsia"/>
        </w:rPr>
        <w:t xml:space="preserve">, </w:t>
      </w:r>
      <w:r>
        <w:rPr>
          <w:rFonts w:eastAsiaTheme="minorEastAsia"/>
          <w:i/>
        </w:rPr>
        <w:t>I</w:t>
      </w:r>
      <w:r>
        <w:rPr>
          <w:rFonts w:eastAsiaTheme="minorEastAsia"/>
          <w:i/>
          <w:vertAlign w:val="subscript"/>
        </w:rPr>
        <w:t>2L</w:t>
      </w:r>
      <w:r>
        <w:rPr>
          <w:rFonts w:eastAsiaTheme="minorEastAsia"/>
        </w:rPr>
        <w:t>); counted once in the wrong location (</w:t>
      </w:r>
      <w:r w:rsidRPr="00EB3DB7">
        <w:rPr>
          <w:rFonts w:eastAsiaTheme="minorEastAsia"/>
          <w:i/>
        </w:rPr>
        <w:t>wrong</w:t>
      </w:r>
      <w:r>
        <w:rPr>
          <w:rFonts w:eastAsiaTheme="minorEastAsia"/>
        </w:rPr>
        <w:t xml:space="preserve">, </w:t>
      </w:r>
      <w:proofErr w:type="spellStart"/>
      <w:r w:rsidRPr="00991D32">
        <w:rPr>
          <w:i/>
        </w:rPr>
        <w:t>I</w:t>
      </w:r>
      <w:r w:rsidRPr="00991D32">
        <w:rPr>
          <w:i/>
          <w:spacing w:val="-140"/>
          <w:vertAlign w:val="superscript"/>
        </w:rPr>
        <w:t>c</w:t>
      </w:r>
      <w:r w:rsidRPr="00991D32">
        <w:rPr>
          <w:i/>
          <w:vertAlign w:val="subscript"/>
        </w:rPr>
        <w:t>L</w:t>
      </w:r>
      <w:proofErr w:type="spellEnd"/>
      <w:r w:rsidRPr="00991D32">
        <w:rPr>
          <w:i/>
          <w:vertAlign w:val="subscript"/>
        </w:rPr>
        <w:t>, λ</w:t>
      </w:r>
      <w:r>
        <w:t xml:space="preserve">; note the use of superscript </w:t>
      </w:r>
      <w:r>
        <w:rPr>
          <w:i/>
        </w:rPr>
        <w:t>c</w:t>
      </w:r>
      <w:r>
        <w:t xml:space="preserve"> as in the missed case, this is to highlight that the wrongly counted elements contribute to the census under-count in the domains where they should have been counted</w:t>
      </w:r>
      <w:r>
        <w:rPr>
          <w:rFonts w:eastAsiaTheme="minorEastAsia"/>
        </w:rPr>
        <w:t xml:space="preserve">). The last event, if needed, could be further split into the components: counted in the wrong location within </w:t>
      </w:r>
      <w:r>
        <w:rPr>
          <w:rFonts w:eastAsiaTheme="minorEastAsia"/>
          <w:i/>
        </w:rPr>
        <w:t>L</w:t>
      </w:r>
      <w:r>
        <w:rPr>
          <w:rFonts w:eastAsiaTheme="minorEastAsia"/>
        </w:rPr>
        <w:t xml:space="preserve"> (</w:t>
      </w:r>
      <w:r w:rsidRPr="00EB3DB7">
        <w:rPr>
          <w:rFonts w:eastAsiaTheme="minorEastAsia"/>
          <w:i/>
        </w:rPr>
        <w:t>wrong in</w:t>
      </w:r>
      <w:r>
        <w:rPr>
          <w:rFonts w:eastAsiaTheme="minorEastAsia"/>
        </w:rPr>
        <w:t xml:space="preserve">, </w:t>
      </w:r>
      <w:r>
        <w:rPr>
          <w:rFonts w:eastAsiaTheme="minorEastAsia"/>
          <w:i/>
        </w:rPr>
        <w:t>I</w:t>
      </w:r>
      <w:r>
        <w:rPr>
          <w:rFonts w:eastAsiaTheme="minorEastAsia"/>
          <w:i/>
          <w:vertAlign w:val="subscript"/>
        </w:rPr>
        <w:t xml:space="preserve">L, </w:t>
      </w:r>
      <w:r>
        <w:rPr>
          <w:i/>
          <w:vertAlign w:val="subscript"/>
        </w:rPr>
        <w:t>λ’</w:t>
      </w:r>
      <w:r>
        <w:t xml:space="preserve">; </w:t>
      </w:r>
      <m:oMath>
        <m:r>
          <w:rPr>
            <w:rFonts w:ascii="Cambria Math" w:eastAsiaTheme="minorEastAsia" w:hAnsi="Cambria Math"/>
          </w:rPr>
          <m:t>λ⊂</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m:t>
            </m:r>
          </m:sup>
        </m:sSup>
        <m:r>
          <w:rPr>
            <w:rFonts w:ascii="Cambria Math" w:eastAsiaTheme="minorEastAsia" w:hAnsi="Cambria Math"/>
          </w:rPr>
          <m:t>⊂L.</m:t>
        </m:r>
      </m:oMath>
      <w:r>
        <w:rPr>
          <w:rFonts w:eastAsiaTheme="minorEastAsia"/>
        </w:rPr>
        <w:t xml:space="preserve">, that is, an element can be found within the domain by extending the search area); counted in the wrong location outside </w:t>
      </w:r>
      <w:r>
        <w:rPr>
          <w:rFonts w:eastAsiaTheme="minorEastAsia"/>
          <w:i/>
        </w:rPr>
        <w:t>L</w:t>
      </w:r>
      <w:r>
        <w:rPr>
          <w:rFonts w:eastAsiaTheme="minorEastAsia"/>
        </w:rPr>
        <w:t xml:space="preserve"> (</w:t>
      </w:r>
      <w:r w:rsidRPr="00EB3DB7">
        <w:rPr>
          <w:rFonts w:eastAsiaTheme="minorEastAsia"/>
          <w:i/>
        </w:rPr>
        <w:t>wrong outgoing</w:t>
      </w:r>
      <w:r>
        <w:rPr>
          <w:rFonts w:eastAsiaTheme="minorEastAsia"/>
        </w:rPr>
        <w:t xml:space="preserve">, </w:t>
      </w:r>
      <w:proofErr w:type="spellStart"/>
      <w:r>
        <w:rPr>
          <w:rFonts w:eastAsiaTheme="minorEastAsia"/>
          <w:i/>
        </w:rPr>
        <w:t>I</w:t>
      </w:r>
      <w:r>
        <w:rPr>
          <w:rFonts w:eastAsiaTheme="minorEastAsia"/>
          <w:i/>
          <w:vertAlign w:val="subscript"/>
        </w:rPr>
        <w:t>L</w:t>
      </w:r>
      <w:r w:rsidRPr="009B4446">
        <w:rPr>
          <w:rFonts w:eastAsiaTheme="minorEastAsia"/>
          <w:i/>
          <w:sz w:val="12"/>
          <w:szCs w:val="12"/>
        </w:rPr>
        <w:t>c</w:t>
      </w:r>
      <w:proofErr w:type="spellEnd"/>
      <w:r>
        <w:rPr>
          <w:rFonts w:eastAsiaTheme="minorEastAsia"/>
          <w:i/>
          <w:vertAlign w:val="subscript"/>
        </w:rPr>
        <w:t>, λ</w:t>
      </w:r>
      <w:r>
        <w:rPr>
          <w:rFonts w:eastAsiaTheme="minorEastAsia"/>
        </w:rPr>
        <w:t xml:space="preserve">; cannot find an element by extending the search area within </w:t>
      </w:r>
      <w:r>
        <w:rPr>
          <w:rFonts w:eastAsiaTheme="minorEastAsia"/>
          <w:i/>
        </w:rPr>
        <w:t>L</w:t>
      </w:r>
      <w:r>
        <w:rPr>
          <w:rFonts w:eastAsiaTheme="minorEastAsia"/>
        </w:rPr>
        <w:t xml:space="preserve">, because the element is outside </w:t>
      </w:r>
      <w:r>
        <w:rPr>
          <w:rFonts w:eastAsiaTheme="minorEastAsia"/>
          <w:i/>
        </w:rPr>
        <w:t>L</w:t>
      </w:r>
      <w:r>
        <w:rPr>
          <w:rFonts w:eastAsiaTheme="minorEastAsia"/>
        </w:rPr>
        <w:t xml:space="preserve"> in </w:t>
      </w:r>
      <w:proofErr w:type="spellStart"/>
      <w:r>
        <w:rPr>
          <w:rFonts w:eastAsiaTheme="minorEastAsia"/>
          <w:i/>
        </w:rPr>
        <w:t>L</w:t>
      </w:r>
      <w:r>
        <w:rPr>
          <w:rFonts w:eastAsiaTheme="minorEastAsia"/>
          <w:i/>
          <w:vertAlign w:val="superscript"/>
        </w:rPr>
        <w:t>c</w:t>
      </w:r>
      <w:proofErr w:type="spellEnd"/>
      <w:r>
        <w:rPr>
          <w:rFonts w:eastAsiaTheme="minorEastAsia"/>
        </w:rPr>
        <w:t xml:space="preserve">); counted wrongly in </w:t>
      </w:r>
      <w:r>
        <w:rPr>
          <w:rFonts w:eastAsiaTheme="minorEastAsia"/>
          <w:i/>
        </w:rPr>
        <w:t>L</w:t>
      </w:r>
      <w:r>
        <w:rPr>
          <w:rFonts w:eastAsiaTheme="minorEastAsia"/>
        </w:rPr>
        <w:t xml:space="preserve"> (</w:t>
      </w:r>
      <w:r w:rsidRPr="00EB3DB7">
        <w:rPr>
          <w:rFonts w:eastAsiaTheme="minorEastAsia"/>
          <w:i/>
        </w:rPr>
        <w:t>wrong ingoing</w:t>
      </w:r>
      <w:r>
        <w:rPr>
          <w:rFonts w:eastAsiaTheme="minorEastAsia"/>
        </w:rPr>
        <w:t xml:space="preserve">, </w:t>
      </w:r>
      <w:r w:rsidRPr="00991D32">
        <w:rPr>
          <w:i/>
        </w:rPr>
        <w:t>I</w:t>
      </w:r>
      <w:r w:rsidRPr="00991D32">
        <w:rPr>
          <w:i/>
          <w:spacing w:val="-140"/>
          <w:vertAlign w:val="superscript"/>
        </w:rPr>
        <w:t>L</w:t>
      </w:r>
      <w:r w:rsidRPr="00991D32">
        <w:rPr>
          <w:i/>
          <w:vertAlign w:val="subscript"/>
        </w:rPr>
        <w:t>M, µ</w:t>
      </w:r>
      <w:r>
        <w:t xml:space="preserve">; an element is located in </w:t>
      </w:r>
      <w:r>
        <w:rPr>
          <w:i/>
        </w:rPr>
        <w:t>M</w:t>
      </w:r>
      <w:r>
        <w:t xml:space="preserve"> within the search area </w:t>
      </w:r>
      <w:r w:rsidRPr="00EB6F81">
        <w:rPr>
          <w:i/>
        </w:rPr>
        <w:t>µ</w:t>
      </w:r>
      <w:r>
        <w:t xml:space="preserve">, but the corresponding return is in </w:t>
      </w:r>
      <w:r>
        <w:rPr>
          <w:i/>
        </w:rPr>
        <w:t>L</w:t>
      </w:r>
      <w:r>
        <w:t xml:space="preserve">). We assume that there are no triplications, cases of being counted in the wrong location multiple times, no returns from the non-target population elements (erroneous returns). To complete the taxonomy of events: </w:t>
      </w:r>
      <w:r>
        <w:rPr>
          <w:i/>
        </w:rPr>
        <w:t>I</w:t>
      </w:r>
      <w:r>
        <w:rPr>
          <w:i/>
          <w:vertAlign w:val="subscript"/>
        </w:rPr>
        <w:t xml:space="preserve">L1, λ </w:t>
      </w:r>
      <w:r>
        <w:t xml:space="preserve">U </w:t>
      </w:r>
      <w:r>
        <w:rPr>
          <w:i/>
        </w:rPr>
        <w:t>I</w:t>
      </w:r>
      <w:r>
        <w:rPr>
          <w:i/>
          <w:vertAlign w:val="subscript"/>
        </w:rPr>
        <w:t>L2, λ</w:t>
      </w:r>
      <w:r>
        <w:t xml:space="preserve"> = </w:t>
      </w:r>
      <w:r>
        <w:rPr>
          <w:i/>
        </w:rPr>
        <w:t>I</w:t>
      </w:r>
      <w:r>
        <w:rPr>
          <w:i/>
          <w:vertAlign w:val="subscript"/>
        </w:rPr>
        <w:t>L, λ</w:t>
      </w:r>
      <w:r>
        <w:t xml:space="preserve"> (</w:t>
      </w:r>
      <w:r w:rsidRPr="00EB3DB7">
        <w:rPr>
          <w:i/>
        </w:rPr>
        <w:t>correct count</w:t>
      </w:r>
      <w:r>
        <w:t>).</w:t>
      </w:r>
    </w:p>
    <w:p w14:paraId="54A7816E" w14:textId="263EDE09" w:rsidR="004A23BB" w:rsidRPr="002F37B8" w:rsidRDefault="004A23BB" w:rsidP="004A23BB">
      <w:pPr>
        <w:jc w:val="both"/>
        <w:rPr>
          <w:rFonts w:eastAsiaTheme="minorEastAsia"/>
        </w:rPr>
      </w:pPr>
      <w:r>
        <w:t xml:space="preserve">The linkage process satisfies the 1-to-1 constraint: every CCS (census) record can be linked to one and only one census (CCS) record or unlinked. We denote the true population values by </w:t>
      </w:r>
      <w:r w:rsidRPr="00CE6F19">
        <w:rPr>
          <w:b/>
          <w:i/>
        </w:rPr>
        <w:t>x</w:t>
      </w:r>
      <w:r>
        <w:rPr>
          <w:b/>
        </w:rPr>
        <w:t xml:space="preserve"> </w:t>
      </w:r>
      <w:r>
        <w:t xml:space="preserve">and </w:t>
      </w:r>
      <w:r>
        <w:rPr>
          <w:i/>
        </w:rPr>
        <w:t>L</w:t>
      </w:r>
      <w:r>
        <w:t xml:space="preserve">, while those reported in the census have a superscript </w:t>
      </w:r>
      <w:r>
        <w:rPr>
          <w:i/>
        </w:rPr>
        <w:t>r</w:t>
      </w:r>
      <w:r>
        <w:t xml:space="preserve">: </w:t>
      </w:r>
      <w:proofErr w:type="spellStart"/>
      <w:r w:rsidRPr="00CE6F19">
        <w:rPr>
          <w:b/>
          <w:i/>
        </w:rPr>
        <w:t>x</w:t>
      </w:r>
      <w:r>
        <w:rPr>
          <w:b/>
          <w:i/>
          <w:vertAlign w:val="superscript"/>
        </w:rPr>
        <w:t>r</w:t>
      </w:r>
      <w:proofErr w:type="spellEnd"/>
      <w:r>
        <w:rPr>
          <w:b/>
        </w:rPr>
        <w:t xml:space="preserve"> </w:t>
      </w:r>
      <w:r>
        <w:t xml:space="preserve">and </w:t>
      </w:r>
      <w:proofErr w:type="spellStart"/>
      <w:r>
        <w:rPr>
          <w:i/>
        </w:rPr>
        <w:t>L</w:t>
      </w:r>
      <w:r>
        <w:rPr>
          <w:i/>
          <w:vertAlign w:val="superscript"/>
        </w:rPr>
        <w:t>r</w:t>
      </w:r>
      <w:proofErr w:type="spellEnd"/>
      <w:r>
        <w:t xml:space="preserve">. We assume that in the census there are no errors reporting </w:t>
      </w:r>
      <w:r w:rsidRPr="002F37B8">
        <w:rPr>
          <w:b/>
          <w:i/>
        </w:rPr>
        <w:t>x</w:t>
      </w:r>
      <w:r>
        <w:rPr>
          <w:b/>
          <w:i/>
        </w:rPr>
        <w:t xml:space="preserve"> </w:t>
      </w:r>
      <w:r>
        <w:t>(and we drop the superscript in this case)</w:t>
      </w:r>
      <w:r>
        <w:rPr>
          <w:i/>
        </w:rPr>
        <w:t xml:space="preserve">, </w:t>
      </w:r>
      <w:r>
        <w:t xml:space="preserve">but there are errors reporting </w:t>
      </w:r>
      <w:r>
        <w:rPr>
          <w:i/>
        </w:rPr>
        <w:t>L</w:t>
      </w:r>
      <w:r>
        <w:t xml:space="preserve">. An error (misreport) in </w:t>
      </w:r>
      <w:proofErr w:type="spellStart"/>
      <w:r>
        <w:rPr>
          <w:i/>
          <w:spacing w:val="4"/>
        </w:rPr>
        <w:t>L</w:t>
      </w:r>
      <w:r w:rsidRPr="00D4098E">
        <w:rPr>
          <w:spacing w:val="4"/>
          <w:vertAlign w:val="superscript"/>
        </w:rPr>
        <w:t>r</w:t>
      </w:r>
      <w:r w:rsidRPr="00D4098E">
        <w:rPr>
          <w:spacing w:val="4"/>
          <w:vertAlign w:val="subscript"/>
        </w:rPr>
        <w:t>λ</w:t>
      </w:r>
      <w:proofErr w:type="spellEnd"/>
      <w:r>
        <w:rPr>
          <w:vertAlign w:val="subscript"/>
        </w:rPr>
        <w:t xml:space="preserve"> </w:t>
      </w:r>
      <w:r>
        <w:t>is essentially an instance of the overcount. Under and overcount mechanisms are assumed to be independent.</w:t>
      </w:r>
    </w:p>
    <w:p w14:paraId="54A7816F" w14:textId="54D8D19D" w:rsidR="004A23BB" w:rsidRPr="00137FE3" w:rsidRDefault="004A23BB" w:rsidP="004A23BB">
      <w:pPr>
        <w:jc w:val="both"/>
        <w:rPr>
          <w:rFonts w:eastAsiaTheme="minorEastAsia"/>
        </w:rPr>
      </w:pPr>
      <w:r>
        <w:rPr>
          <w:rFonts w:eastAsiaTheme="minorEastAsia"/>
        </w:rPr>
        <w:t xml:space="preserve">When all the assumptions of the DSE are satisfied, absence of the over-count means that </w:t>
      </w:r>
      <w:proofErr w:type="spellStart"/>
      <w:r>
        <w:rPr>
          <w:i/>
          <w:spacing w:val="4"/>
        </w:rPr>
        <w:t>L</w:t>
      </w:r>
      <w:r w:rsidRPr="00D4098E">
        <w:rPr>
          <w:spacing w:val="4"/>
          <w:vertAlign w:val="superscript"/>
        </w:rPr>
        <w:t>r</w:t>
      </w:r>
      <w:r w:rsidRPr="00D4098E">
        <w:rPr>
          <w:spacing w:val="4"/>
          <w:vertAlign w:val="subscript"/>
        </w:rPr>
        <w:t>λ</w:t>
      </w:r>
      <w:proofErr w:type="spellEnd"/>
      <w:r>
        <w:rPr>
          <w:rFonts w:eastAsiaTheme="minorEastAsia"/>
        </w:rPr>
        <w:t xml:space="preserve"> = </w:t>
      </w:r>
      <w:proofErr w:type="spellStart"/>
      <w:r>
        <w:rPr>
          <w:rFonts w:eastAsiaTheme="minorEastAsia"/>
          <w:i/>
        </w:rPr>
        <w:t>L</w:t>
      </w:r>
      <w:r>
        <w:rPr>
          <w:rFonts w:eastAsiaTheme="minorEastAsia"/>
          <w:i/>
          <w:vertAlign w:val="subscript"/>
        </w:rPr>
        <w:t>λ</w:t>
      </w:r>
      <w:proofErr w:type="spellEnd"/>
      <w:r>
        <w:rPr>
          <w:rFonts w:eastAsiaTheme="minorEastAsia"/>
          <w:vertAlign w:val="subscript"/>
        </w:rPr>
        <w:t xml:space="preserve"> </w:t>
      </w:r>
      <w:r>
        <w:rPr>
          <w:rFonts w:eastAsiaTheme="minorEastAsia"/>
        </w:rPr>
        <w:t>and</w:t>
      </w:r>
      <w:r>
        <w:rPr>
          <w:rFonts w:eastAsiaTheme="minorEastAsia"/>
          <w:i/>
        </w:rPr>
        <w:t xml:space="preserve"> </w:t>
      </w:r>
      <w:r>
        <w:rPr>
          <w:rFonts w:eastAsiaTheme="minorEastAsia"/>
        </w:rPr>
        <w:t>the probability of being counted correctly in the census is π(</w:t>
      </w:r>
      <w:r>
        <w:rPr>
          <w:i/>
        </w:rPr>
        <w:t>I</w:t>
      </w:r>
      <w:r>
        <w:rPr>
          <w:i/>
          <w:vertAlign w:val="subscript"/>
        </w:rPr>
        <w:t>L, λ</w:t>
      </w:r>
      <w:r>
        <w:rPr>
          <w:rFonts w:eastAsiaTheme="minorEastAsia"/>
        </w:rPr>
        <w:t xml:space="preserve"> | </w:t>
      </w:r>
      <w:r>
        <w:rPr>
          <w:rFonts w:eastAsiaTheme="minorEastAsia"/>
          <w:b/>
          <w:i/>
        </w:rPr>
        <w:t>x</w:t>
      </w:r>
      <w:r>
        <w:rPr>
          <w:rFonts w:eastAsiaTheme="minorEastAsia"/>
        </w:rPr>
        <w:t xml:space="preserve">, </w:t>
      </w:r>
      <w:proofErr w:type="spellStart"/>
      <w:r>
        <w:rPr>
          <w:rFonts w:eastAsiaTheme="minorEastAsia"/>
          <w:i/>
        </w:rPr>
        <w:t>L</w:t>
      </w:r>
      <w:r>
        <w:rPr>
          <w:rFonts w:eastAsiaTheme="minorEastAsia"/>
          <w:i/>
          <w:vertAlign w:val="subscript"/>
        </w:rPr>
        <w:t>λ</w:t>
      </w:r>
      <w:proofErr w:type="spellEnd"/>
      <w:r>
        <w:rPr>
          <w:rFonts w:eastAsiaTheme="minorEastAsia"/>
        </w:rPr>
        <w:t>) = 1. Also, π(</w:t>
      </w:r>
      <w:r>
        <w:rPr>
          <w:i/>
        </w:rPr>
        <w:t>I, I</w:t>
      </w:r>
      <w:r>
        <w:rPr>
          <w:i/>
          <w:vertAlign w:val="subscript"/>
        </w:rPr>
        <w:t>L, λ</w:t>
      </w:r>
      <w:r>
        <w:rPr>
          <w:rFonts w:eastAsiaTheme="minorEastAsia"/>
        </w:rPr>
        <w:t xml:space="preserve"> | </w:t>
      </w:r>
      <w:r>
        <w:rPr>
          <w:rFonts w:eastAsiaTheme="minorEastAsia"/>
          <w:b/>
          <w:i/>
        </w:rPr>
        <w:t>x</w:t>
      </w:r>
      <w:r>
        <w:rPr>
          <w:rFonts w:eastAsiaTheme="minorEastAsia"/>
        </w:rPr>
        <w:t xml:space="preserve">, </w:t>
      </w:r>
      <w:proofErr w:type="spellStart"/>
      <w:r>
        <w:rPr>
          <w:rFonts w:eastAsiaTheme="minorEastAsia"/>
          <w:i/>
        </w:rPr>
        <w:t>L</w:t>
      </w:r>
      <w:r>
        <w:rPr>
          <w:rFonts w:eastAsiaTheme="minorEastAsia"/>
          <w:i/>
          <w:vertAlign w:val="subscript"/>
        </w:rPr>
        <w:t>λ</w:t>
      </w:r>
      <w:proofErr w:type="spellEnd"/>
      <w:r>
        <w:rPr>
          <w:rFonts w:eastAsiaTheme="minorEastAsia"/>
        </w:rPr>
        <w:t>) = π(</w:t>
      </w:r>
      <w:r>
        <w:rPr>
          <w:i/>
        </w:rPr>
        <w:t xml:space="preserve">I </w:t>
      </w:r>
      <w:r>
        <w:rPr>
          <w:rFonts w:eastAsiaTheme="minorEastAsia"/>
        </w:rPr>
        <w:t xml:space="preserve">| </w:t>
      </w:r>
      <w:r>
        <w:rPr>
          <w:rFonts w:eastAsiaTheme="minorEastAsia"/>
          <w:b/>
          <w:i/>
        </w:rPr>
        <w:t>x</w:t>
      </w:r>
      <w:r>
        <w:rPr>
          <w:rFonts w:eastAsiaTheme="minorEastAsia"/>
        </w:rPr>
        <w:t xml:space="preserve">, </w:t>
      </w:r>
      <w:proofErr w:type="spellStart"/>
      <w:r>
        <w:rPr>
          <w:rFonts w:eastAsiaTheme="minorEastAsia"/>
          <w:i/>
        </w:rPr>
        <w:t>L</w:t>
      </w:r>
      <w:r>
        <w:rPr>
          <w:rFonts w:eastAsiaTheme="minorEastAsia"/>
          <w:i/>
          <w:vertAlign w:val="subscript"/>
        </w:rPr>
        <w:t>λ</w:t>
      </w:r>
      <w:proofErr w:type="spellEnd"/>
      <w:r>
        <w:rPr>
          <w:rFonts w:eastAsiaTheme="minorEastAsia"/>
        </w:rPr>
        <w:t>) = π(</w:t>
      </w:r>
      <w:r>
        <w:rPr>
          <w:i/>
        </w:rPr>
        <w:t>m</w:t>
      </w:r>
      <w:r>
        <w:rPr>
          <w:rFonts w:eastAsiaTheme="minorEastAsia"/>
        </w:rPr>
        <w:t xml:space="preserve"> | </w:t>
      </w:r>
      <w:r>
        <w:rPr>
          <w:rFonts w:eastAsiaTheme="minorEastAsia"/>
          <w:b/>
          <w:i/>
        </w:rPr>
        <w:t>x</w:t>
      </w:r>
      <w:r>
        <w:rPr>
          <w:rFonts w:eastAsiaTheme="minorEastAsia"/>
        </w:rPr>
        <w:t xml:space="preserve">, </w:t>
      </w:r>
      <w:proofErr w:type="spellStart"/>
      <w:r>
        <w:rPr>
          <w:i/>
          <w:spacing w:val="4"/>
        </w:rPr>
        <w:t>L</w:t>
      </w:r>
      <w:r>
        <w:rPr>
          <w:i/>
          <w:spacing w:val="4"/>
          <w:vertAlign w:val="subscript"/>
        </w:rPr>
        <w:t>λ</w:t>
      </w:r>
      <w:proofErr w:type="spellEnd"/>
      <w:r w:rsidRPr="009A7487">
        <w:rPr>
          <w:rFonts w:eastAsiaTheme="minorEastAsia"/>
        </w:rPr>
        <w:t>), that is,</w:t>
      </w:r>
      <w:r>
        <w:rPr>
          <w:rFonts w:eastAsiaTheme="minorEastAsia"/>
        </w:rPr>
        <w:t xml:space="preserve"> the probability of being counted in the census and being counted correctly equals to the probability of being counted in the census</w:t>
      </w:r>
      <w:r w:rsidR="00F5195D">
        <w:rPr>
          <w:rFonts w:eastAsiaTheme="minorEastAsia"/>
        </w:rPr>
        <w:t>,</w:t>
      </w:r>
      <w:r>
        <w:rPr>
          <w:rFonts w:eastAsiaTheme="minorEastAsia"/>
        </w:rPr>
        <w:t xml:space="preserve"> equals to the probability that a CCS record matches (</w:t>
      </w:r>
      <w:r w:rsidRPr="00825F8F">
        <w:rPr>
          <w:rFonts w:eastAsiaTheme="minorEastAsia"/>
          <w:i/>
        </w:rPr>
        <w:t>m</w:t>
      </w:r>
      <w:r>
        <w:rPr>
          <w:rFonts w:eastAsiaTheme="minorEastAsia"/>
        </w:rPr>
        <w:t xml:space="preserve">) </w:t>
      </w:r>
      <w:r w:rsidRPr="00825F8F">
        <w:rPr>
          <w:rFonts w:eastAsiaTheme="minorEastAsia"/>
        </w:rPr>
        <w:t>a</w:t>
      </w:r>
      <w:r>
        <w:rPr>
          <w:rFonts w:eastAsiaTheme="minorEastAsia"/>
        </w:rPr>
        <w:t xml:space="preserve"> census record. Absence of the overcount also means that all census returns are correctly placed where they belong to</w:t>
      </w:r>
      <w:r w:rsidRPr="00DF1B4D">
        <w:rPr>
          <w:rFonts w:eastAsiaTheme="minorEastAsia"/>
        </w:rPr>
        <w:t xml:space="preserve">, </w:t>
      </w:r>
      <w:r>
        <w:rPr>
          <w:rFonts w:eastAsiaTheme="minorEastAsia"/>
        </w:rPr>
        <w:t>and</w:t>
      </w:r>
      <w:r w:rsidRPr="00DF1B4D">
        <w:rPr>
          <w:rFonts w:eastAsiaTheme="minorEastAsia"/>
        </w:rPr>
        <w:t xml:space="preserve"> the estimator for the </w:t>
      </w:r>
      <w:r>
        <w:rPr>
          <w:rFonts w:eastAsiaTheme="minorEastAsia"/>
        </w:rPr>
        <w:t xml:space="preserve">population size of the domain </w:t>
      </w:r>
      <w:r>
        <w:rPr>
          <w:rFonts w:eastAsiaTheme="minorEastAsia"/>
          <w:i/>
        </w:rPr>
        <w:t>T</w:t>
      </w:r>
      <w:r>
        <w:rPr>
          <w:rFonts w:eastAsiaTheme="minorEastAsia"/>
          <w:i/>
          <w:vertAlign w:val="subscript"/>
        </w:rPr>
        <w:t>a, L</w:t>
      </w:r>
      <w:r>
        <w:rPr>
          <w:rFonts w:eastAsiaTheme="minorEastAsia"/>
        </w:rPr>
        <w:t xml:space="preserve"> is</w:t>
      </w:r>
    </w:p>
    <w:p w14:paraId="54A78170" w14:textId="63D9B552" w:rsidR="004A23BB" w:rsidRPr="00B024F6" w:rsidRDefault="00FB3954" w:rsidP="004A23BB">
      <w:pPr>
        <w:jc w:val="both"/>
        <w:rPr>
          <w:rFonts w:eastAsiaTheme="minorEastAsia"/>
        </w:rPr>
      </w:pPr>
      <m:oMathPara>
        <m:oMath>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rPr>
                <m:t xml:space="preserve"> ∈ a,  </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r</m:t>
                  </m:r>
                </m:sup>
              </m:sSup>
            </m:sub>
            <m:sup/>
            <m:e>
              <m:sSup>
                <m:sSupPr>
                  <m:ctrlPr>
                    <w:rPr>
                      <w:rFonts w:ascii="Cambria Math" w:eastAsiaTheme="minorEastAsia" w:hAnsi="Cambria Math"/>
                      <w:i/>
                    </w:rPr>
                  </m:ctrlPr>
                </m:sSupPr>
                <m:e>
                  <m:acc>
                    <m:accPr>
                      <m:ctrlPr>
                        <w:rPr>
                          <w:rFonts w:ascii="Cambria Math" w:eastAsiaTheme="minorEastAsia" w:hAnsi="Cambria Math"/>
                        </w:rPr>
                      </m:ctrlPr>
                    </m:accPr>
                    <m:e>
                      <m:r>
                        <w:rPr>
                          <w:rFonts w:ascii="Cambria Math" w:eastAsiaTheme="minorEastAsia" w:hAnsi="Cambria Math"/>
                        </w:rPr>
                        <m:t>π</m:t>
                      </m:r>
                    </m:e>
                  </m:acc>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 xml:space="preserve"> | </m:t>
                  </m:r>
                  <m:r>
                    <m:rPr>
                      <m:sty m:val="bi"/>
                    </m:rPr>
                    <w:rPr>
                      <w:rFonts w:ascii="Cambria Math" w:eastAsiaTheme="minorEastAsia" w:hAnsi="Cambria Math"/>
                    </w:rPr>
                    <m:t>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λ</m:t>
                      </m:r>
                    </m:sub>
                  </m:sSub>
                  <m:r>
                    <m:rPr>
                      <m:sty m:val="p"/>
                    </m:rPr>
                    <w:rPr>
                      <w:rFonts w:ascii="Cambria Math" w:eastAsiaTheme="minorEastAsia" w:hAnsi="Cambria Math"/>
                    </w:rPr>
                    <m:t>)</m:t>
                  </m:r>
                </m:e>
                <m:sup>
                  <m:r>
                    <w:rPr>
                      <w:rFonts w:ascii="Cambria Math" w:eastAsiaTheme="minorEastAsia" w:hAnsi="Cambria Math"/>
                    </w:rPr>
                    <m:t>-1</m:t>
                  </m:r>
                </m:sup>
              </m:sSup>
            </m:e>
          </m:nary>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T</m:t>
                  </m:r>
                </m:e>
              </m:acc>
            </m:e>
            <m:sub>
              <m:r>
                <w:rPr>
                  <w:rFonts w:ascii="Cambria Math" w:eastAsiaTheme="minorEastAsia" w:hAnsi="Cambria Math"/>
                </w:rPr>
                <m:t>a,  L</m:t>
              </m:r>
            </m:sub>
          </m:sSub>
          <m:r>
            <w:rPr>
              <w:rFonts w:ascii="Cambria Math" w:eastAsiaTheme="minorEastAsia" w:hAnsi="Cambria Math"/>
            </w:rPr>
            <m:t>,</m:t>
          </m:r>
        </m:oMath>
      </m:oMathPara>
    </w:p>
    <w:p w14:paraId="54A78171" w14:textId="7C6D6258" w:rsidR="004A23BB" w:rsidRDefault="004A23BB" w:rsidP="004A23BB">
      <w:pPr>
        <w:jc w:val="both"/>
        <w:rPr>
          <w:rFonts w:eastAsiaTheme="minorEastAsia"/>
        </w:rPr>
      </w:pPr>
      <w:r>
        <w:rPr>
          <w:rFonts w:eastAsiaTheme="minorEastAsia"/>
        </w:rPr>
        <w:t xml:space="preserve">where </w:t>
      </w:r>
      <w:r>
        <w:rPr>
          <w:rFonts w:eastAsiaTheme="minorEastAsia"/>
          <w:i/>
        </w:rPr>
        <w:t>R</w:t>
      </w:r>
      <w:r>
        <w:rPr>
          <w:rFonts w:eastAsiaTheme="minorEastAsia"/>
          <w:i/>
          <w:vertAlign w:val="subscript"/>
        </w:rPr>
        <w:t>I</w:t>
      </w:r>
      <w:r>
        <w:rPr>
          <w:rFonts w:eastAsiaTheme="minorEastAsia"/>
        </w:rPr>
        <w:t xml:space="preserve"> is a census return indicator. In presence of the over-count the above expression does not hold. The </w:t>
      </w:r>
      <w:r w:rsidR="00EB3DB7">
        <w:rPr>
          <w:rFonts w:eastAsiaTheme="minorEastAsia"/>
          <w:i/>
        </w:rPr>
        <w:t>wrong in</w:t>
      </w:r>
      <w:r>
        <w:rPr>
          <w:rFonts w:eastAsiaTheme="minorEastAsia"/>
        </w:rPr>
        <w:t xml:space="preserve"> and the </w:t>
      </w:r>
      <w:r w:rsidR="00EB3DB7">
        <w:rPr>
          <w:rFonts w:eastAsiaTheme="minorEastAsia"/>
          <w:i/>
        </w:rPr>
        <w:t>wrong outgoing</w:t>
      </w:r>
      <w:r>
        <w:rPr>
          <w:rFonts w:eastAsiaTheme="minorEastAsia"/>
        </w:rPr>
        <w:t xml:space="preserve"> events result in π(</w:t>
      </w:r>
      <w:r>
        <w:rPr>
          <w:i/>
        </w:rPr>
        <w:t>m</w:t>
      </w:r>
      <w:r>
        <w:rPr>
          <w:rFonts w:eastAsiaTheme="minorEastAsia"/>
        </w:rPr>
        <w:t xml:space="preserve"> | </w:t>
      </w:r>
      <w:r>
        <w:rPr>
          <w:rFonts w:eastAsiaTheme="minorEastAsia"/>
          <w:b/>
          <w:i/>
        </w:rPr>
        <w:t>x</w:t>
      </w:r>
      <w:r>
        <w:rPr>
          <w:rFonts w:eastAsiaTheme="minorEastAsia"/>
        </w:rPr>
        <w:t xml:space="preserve">, </w:t>
      </w:r>
      <w:proofErr w:type="spellStart"/>
      <w:r>
        <w:rPr>
          <w:i/>
          <w:spacing w:val="4"/>
        </w:rPr>
        <w:t>L</w:t>
      </w:r>
      <w:r>
        <w:rPr>
          <w:i/>
          <w:spacing w:val="4"/>
          <w:vertAlign w:val="subscript"/>
        </w:rPr>
        <w:t>λ</w:t>
      </w:r>
      <w:proofErr w:type="spellEnd"/>
      <w:r>
        <w:rPr>
          <w:rFonts w:eastAsiaTheme="minorEastAsia"/>
        </w:rPr>
        <w:t>) ≠ π(</w:t>
      </w:r>
      <w:r>
        <w:rPr>
          <w:i/>
        </w:rPr>
        <w:t xml:space="preserve">I </w:t>
      </w:r>
      <w:r>
        <w:rPr>
          <w:rFonts w:eastAsiaTheme="minorEastAsia"/>
        </w:rPr>
        <w:t xml:space="preserve">| </w:t>
      </w:r>
      <w:r>
        <w:rPr>
          <w:rFonts w:eastAsiaTheme="minorEastAsia"/>
          <w:b/>
          <w:i/>
        </w:rPr>
        <w:t>x</w:t>
      </w:r>
      <w:r>
        <w:rPr>
          <w:rFonts w:eastAsiaTheme="minorEastAsia"/>
        </w:rPr>
        <w:t xml:space="preserve">, </w:t>
      </w:r>
      <w:proofErr w:type="spellStart"/>
      <w:r>
        <w:rPr>
          <w:rFonts w:eastAsiaTheme="minorEastAsia"/>
          <w:i/>
        </w:rPr>
        <w:t>L</w:t>
      </w:r>
      <w:r>
        <w:rPr>
          <w:rFonts w:eastAsiaTheme="minorEastAsia"/>
          <w:i/>
          <w:vertAlign w:val="subscript"/>
        </w:rPr>
        <w:t>λ</w:t>
      </w:r>
      <w:proofErr w:type="spellEnd"/>
      <w:r>
        <w:rPr>
          <w:rFonts w:eastAsiaTheme="minorEastAsia"/>
        </w:rPr>
        <w:t xml:space="preserve">). Whereas the duplicates, the </w:t>
      </w:r>
      <w:r w:rsidRPr="00EB3DB7">
        <w:rPr>
          <w:rFonts w:eastAsiaTheme="minorEastAsia"/>
          <w:i/>
        </w:rPr>
        <w:t>wrong ingoing</w:t>
      </w:r>
      <w:r>
        <w:rPr>
          <w:rFonts w:eastAsiaTheme="minorEastAsia"/>
        </w:rPr>
        <w:t xml:space="preserve"> and the </w:t>
      </w:r>
      <w:r w:rsidR="00EB3DB7">
        <w:rPr>
          <w:rFonts w:eastAsiaTheme="minorEastAsia"/>
          <w:i/>
        </w:rPr>
        <w:t>wrong outgoing</w:t>
      </w:r>
      <w:r>
        <w:rPr>
          <w:rFonts w:eastAsiaTheme="minorEastAsia"/>
        </w:rPr>
        <w:t xml:space="preserve"> events result in </w:t>
      </w:r>
      <m:oMath>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 xml:space="preserve">I </m:t>
                </m:r>
              </m:sub>
            </m:sSub>
            <m:r>
              <w:rPr>
                <w:rFonts w:ascii="Cambria Math" w:eastAsiaTheme="minorEastAsia" w:hAnsi="Cambria Math"/>
              </w:rPr>
              <m:t xml:space="preserve">∈ a,  </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r</m:t>
                </m:r>
              </m:sup>
            </m:sSup>
          </m:sub>
          <m:sup/>
          <m:e>
            <m:r>
              <w:rPr>
                <w:rFonts w:ascii="Cambria Math" w:eastAsiaTheme="minorEastAsia" w:hAnsi="Cambria Math"/>
              </w:rPr>
              <m:t>1</m:t>
            </m:r>
          </m:e>
        </m:nary>
        <m:r>
          <w:rPr>
            <w:rFonts w:ascii="Cambria Math" w:eastAsiaTheme="minorEastAsia" w:hAnsi="Cambria Math"/>
          </w:rPr>
          <m:t xml:space="preserve">≠ </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rPr>
              <m:t xml:space="preserve"> ∈ a,  L</m:t>
            </m:r>
          </m:sub>
          <m:sup/>
          <m:e>
            <m:r>
              <w:rPr>
                <w:rFonts w:ascii="Cambria Math" w:eastAsiaTheme="minorEastAsia" w:hAnsi="Cambria Math"/>
              </w:rPr>
              <m:t>1</m:t>
            </m:r>
          </m:e>
        </m:nary>
      </m:oMath>
      <w:r>
        <w:rPr>
          <w:rFonts w:eastAsiaTheme="minorEastAsia"/>
        </w:rPr>
        <w:t>.</w:t>
      </w:r>
    </w:p>
    <w:p w14:paraId="54A78172" w14:textId="7476AF76" w:rsidR="004A23BB" w:rsidRDefault="004A23BB" w:rsidP="004A23BB">
      <w:pPr>
        <w:jc w:val="both"/>
        <w:rPr>
          <w:rFonts w:eastAsiaTheme="minorEastAsia"/>
        </w:rPr>
      </w:pPr>
      <w:r>
        <w:rPr>
          <w:rFonts w:eastAsiaTheme="minorEastAsia"/>
        </w:rPr>
        <w:t xml:space="preserve">To account for the </w:t>
      </w:r>
      <w:r w:rsidR="00FB3954">
        <w:rPr>
          <w:rFonts w:eastAsiaTheme="minorEastAsia"/>
        </w:rPr>
        <w:t>overcoverage</w:t>
      </w:r>
      <w:r>
        <w:rPr>
          <w:rFonts w:eastAsiaTheme="minorEastAsia"/>
        </w:rPr>
        <w:t xml:space="preserve"> the following estimator is suggested</w:t>
      </w:r>
    </w:p>
    <w:p w14:paraId="54A78173" w14:textId="7E8126F0" w:rsidR="004A23BB" w:rsidRPr="00FC25A7" w:rsidRDefault="00FB3954" w:rsidP="004A23BB">
      <w:pPr>
        <w:jc w:val="both"/>
        <w:rPr>
          <w:rFonts w:eastAsiaTheme="minorEastAsia"/>
        </w:rPr>
      </w:pPr>
      <m:oMathPara>
        <m:oMath>
          <m:eqArr>
            <m:eqArrPr>
              <m:maxDist m:val="1"/>
              <m:ctrlPr>
                <w:rPr>
                  <w:rFonts w:ascii="Cambria Math" w:eastAsiaTheme="minorEastAsia" w:hAnsi="Cambria Math"/>
                  <w:i/>
                </w:rPr>
              </m:ctrlPr>
            </m:eqArrPr>
            <m:e>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rPr>
                    <m:t xml:space="preserve"> ∈ a,  </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r</m:t>
                      </m:r>
                    </m:sup>
                  </m:sSup>
                </m:sub>
                <m:sup/>
                <m:e>
                  <m:f>
                    <m:fPr>
                      <m:ctrlPr>
                        <w:rPr>
                          <w:rFonts w:ascii="Cambria Math" w:eastAsiaTheme="minorEastAsia" w:hAnsi="Cambria Math"/>
                          <w:i/>
                        </w:rPr>
                      </m:ctrlPr>
                    </m:fPr>
                    <m:num>
                      <m:acc>
                        <m:accPr>
                          <m:ctrlPr>
                            <w:rPr>
                              <w:rFonts w:ascii="Cambria Math" w:eastAsiaTheme="minorEastAsia" w:hAnsi="Cambria Math"/>
                            </w:rPr>
                          </m:ctrlPr>
                        </m:accPr>
                        <m:e>
                          <m:r>
                            <w:rPr>
                              <w:rFonts w:ascii="Cambria Math" w:eastAsiaTheme="minorEastAsia" w:hAnsi="Cambria Math"/>
                            </w:rPr>
                            <m:t>π</m:t>
                          </m:r>
                        </m:e>
                      </m:acc>
                      <m:r>
                        <m:rPr>
                          <m:sty m:val="p"/>
                        </m:rPr>
                        <w:rPr>
                          <w:rFonts w:ascii="Cambria Math" w:eastAsiaTheme="minorEastAsia" w:hAnsi="Cambria Math"/>
                        </w:rPr>
                        <m:t>(</m:t>
                      </m:r>
                      <m:r>
                        <w:rPr>
                          <w:rFonts w:ascii="Cambria Math" w:eastAsiaTheme="minorEastAsia" w:hAnsi="Cambria Math"/>
                        </w:rPr>
                        <m:t>ce</m:t>
                      </m:r>
                      <m:r>
                        <m:rPr>
                          <m:sty m:val="p"/>
                        </m:rPr>
                        <w:rPr>
                          <w:rFonts w:ascii="Cambria Math" w:eastAsiaTheme="minorEastAsia" w:hAnsi="Cambria Math"/>
                        </w:rPr>
                        <m:t xml:space="preserve"> | </m:t>
                      </m:r>
                      <m:r>
                        <m:rPr>
                          <m:sty m:val="bi"/>
                        </m:rPr>
                        <w:rPr>
                          <w:rFonts w:ascii="Cambria Math" w:eastAsiaTheme="minorEastAsia" w:hAnsi="Cambria Math"/>
                        </w:rPr>
                        <m:t>x</m:t>
                      </m:r>
                      <m:r>
                        <m:rPr>
                          <m:sty m:val="p"/>
                        </m:rP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λ</m:t>
                          </m:r>
                        </m:sub>
                        <m:sup>
                          <m:r>
                            <w:rPr>
                              <w:rFonts w:ascii="Cambria Math" w:eastAsiaTheme="minorEastAsia" w:hAnsi="Cambria Math"/>
                            </w:rPr>
                            <m:t>r</m:t>
                          </m:r>
                        </m:sup>
                      </m:sSubSup>
                      <m:r>
                        <m:rPr>
                          <m:sty m:val="p"/>
                        </m:rPr>
                        <w:rPr>
                          <w:rFonts w:ascii="Cambria Math" w:eastAsiaTheme="minorEastAsia" w:hAnsi="Cambria Math"/>
                        </w:rPr>
                        <m:t>)</m:t>
                      </m:r>
                    </m:num>
                    <m:den>
                      <m:acc>
                        <m:accPr>
                          <m:ctrlPr>
                            <w:rPr>
                              <w:rFonts w:ascii="Cambria Math" w:eastAsiaTheme="minorEastAsia" w:hAnsi="Cambria Math"/>
                            </w:rPr>
                          </m:ctrlPr>
                        </m:accPr>
                        <m:e>
                          <m:r>
                            <w:rPr>
                              <w:rFonts w:ascii="Cambria Math" w:eastAsiaTheme="minorEastAsia" w:hAnsi="Cambria Math"/>
                            </w:rPr>
                            <m:t>π</m:t>
                          </m:r>
                        </m:e>
                      </m:acc>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 xml:space="preserve"> | </m:t>
                      </m:r>
                      <m:r>
                        <m:rPr>
                          <m:sty m:val="bi"/>
                        </m:rPr>
                        <w:rPr>
                          <w:rFonts w:ascii="Cambria Math" w:eastAsiaTheme="minorEastAsia" w:hAnsi="Cambria Math"/>
                        </w:rPr>
                        <m:t>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λ</m:t>
                          </m:r>
                        </m:sub>
                      </m:sSub>
                      <m:r>
                        <m:rPr>
                          <m:sty m:val="p"/>
                        </m:rPr>
                        <w:rPr>
                          <w:rFonts w:ascii="Cambria Math" w:eastAsiaTheme="minorEastAsia" w:hAnsi="Cambria Math"/>
                        </w:rPr>
                        <m:t>)</m:t>
                      </m:r>
                    </m:den>
                  </m:f>
                </m:e>
              </m:nary>
              <m:r>
                <w:rPr>
                  <w:rFonts w:ascii="Cambria Math" w:eastAsiaTheme="minorEastAsia" w:hAnsi="Cambria Math"/>
                </w:rPr>
                <m:t>=</m:t>
              </m:r>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T</m:t>
                      </m:r>
                    </m:e>
                  </m:acc>
                </m:e>
                <m:sub>
                  <m:r>
                    <w:rPr>
                      <w:rFonts w:ascii="Cambria Math" w:eastAsiaTheme="minorEastAsia" w:hAnsi="Cambria Math"/>
                    </w:rPr>
                    <m:t>a,L</m:t>
                  </m:r>
                </m:sub>
                <m:sup>
                  <m:r>
                    <w:rPr>
                      <w:rFonts w:ascii="Cambria Math" w:eastAsiaTheme="minorEastAsia" w:hAnsi="Cambria Math"/>
                    </w:rPr>
                    <m:t>(oc)</m:t>
                  </m:r>
                </m:sup>
              </m:sSub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e>
          </m:eqArr>
          <m:r>
            <w:rPr>
              <w:rFonts w:ascii="Cambria Math" w:eastAsiaTheme="minorEastAsia" w:hAnsi="Cambria Math"/>
            </w:rPr>
            <m:t xml:space="preserve">  </m:t>
          </m:r>
        </m:oMath>
      </m:oMathPara>
    </w:p>
    <w:p w14:paraId="54A78174" w14:textId="77777777" w:rsidR="004A23BB" w:rsidRDefault="004A23BB" w:rsidP="004A23BB">
      <w:pPr>
        <w:jc w:val="both"/>
        <w:rPr>
          <w:rFonts w:eastAsiaTheme="minorEastAsia"/>
        </w:rPr>
      </w:pPr>
      <w:r>
        <w:rPr>
          <w:rFonts w:eastAsiaTheme="minorEastAsia"/>
        </w:rPr>
        <w:t>where π(</w:t>
      </w:r>
      <w:proofErr w:type="spellStart"/>
      <w:r>
        <w:rPr>
          <w:i/>
        </w:rPr>
        <w:t>ce</w:t>
      </w:r>
      <w:proofErr w:type="spellEnd"/>
      <w:r>
        <w:rPr>
          <w:i/>
        </w:rPr>
        <w:t xml:space="preserve"> </w:t>
      </w:r>
      <w:r>
        <w:rPr>
          <w:rFonts w:eastAsiaTheme="minorEastAsia"/>
        </w:rPr>
        <w:t xml:space="preserve">| </w:t>
      </w:r>
      <w:r>
        <w:rPr>
          <w:rFonts w:eastAsiaTheme="minorEastAsia"/>
          <w:b/>
          <w:i/>
        </w:rPr>
        <w:t>x</w:t>
      </w:r>
      <w:r>
        <w:rPr>
          <w:rFonts w:eastAsiaTheme="minorEastAsia"/>
        </w:rPr>
        <w:t xml:space="preserve">, </w:t>
      </w:r>
      <w:proofErr w:type="spellStart"/>
      <w:r>
        <w:rPr>
          <w:i/>
          <w:spacing w:val="4"/>
        </w:rPr>
        <w:t>L</w:t>
      </w:r>
      <w:r w:rsidRPr="00D4098E">
        <w:rPr>
          <w:spacing w:val="4"/>
          <w:vertAlign w:val="superscript"/>
        </w:rPr>
        <w:t>r</w:t>
      </w:r>
      <w:r w:rsidRPr="00D4098E">
        <w:rPr>
          <w:spacing w:val="4"/>
          <w:vertAlign w:val="subscript"/>
        </w:rPr>
        <w:t>λ</w:t>
      </w:r>
      <w:proofErr w:type="spellEnd"/>
      <w:r>
        <w:rPr>
          <w:rFonts w:eastAsiaTheme="minorEastAsia"/>
        </w:rPr>
        <w:t>) is the probability of correct enumeration in the census. Note that some alternative and equivalent (at least in principal) estimators can be considered, say,</w:t>
      </w:r>
    </w:p>
    <w:p w14:paraId="54A78175" w14:textId="53623826" w:rsidR="004A23BB" w:rsidRPr="0052133F" w:rsidRDefault="00FB3954" w:rsidP="004A23BB">
      <w:pPr>
        <w:jc w:val="both"/>
        <w:rPr>
          <w:rFonts w:eastAsiaTheme="minorEastAsia"/>
        </w:rPr>
      </w:pPr>
      <m:oMath>
        <m:eqArr>
          <m:eqArrPr>
            <m:maxDist m:val="1"/>
            <m:ctrlPr>
              <w:rPr>
                <w:rFonts w:ascii="Cambria Math" w:eastAsiaTheme="minorEastAsia" w:hAnsi="Cambria Math"/>
                <w:i/>
              </w:rPr>
            </m:ctrlPr>
          </m:eqArrPr>
          <m:e>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 xml:space="preserve">I </m:t>
                    </m:r>
                  </m:sub>
                </m:sSub>
                <m:r>
                  <w:rPr>
                    <w:rFonts w:ascii="Cambria Math" w:eastAsiaTheme="minorEastAsia" w:hAnsi="Cambria Math"/>
                  </w:rPr>
                  <m:t xml:space="preserve">∈ a,  </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r</m:t>
                    </m:r>
                  </m:sup>
                </m:sSup>
              </m:sub>
              <m:sup/>
              <m:e>
                <m:f>
                  <m:fPr>
                    <m:ctrlPr>
                      <w:rPr>
                        <w:rFonts w:ascii="Cambria Math" w:eastAsiaTheme="minorEastAsia" w:hAnsi="Cambria Math"/>
                        <w:i/>
                      </w:rPr>
                    </m:ctrlPr>
                  </m:fPr>
                  <m:num>
                    <m:acc>
                      <m:accPr>
                        <m:ctrlPr>
                          <w:rPr>
                            <w:rFonts w:ascii="Cambria Math" w:eastAsiaTheme="minorEastAsia" w:hAnsi="Cambria Math"/>
                          </w:rPr>
                        </m:ctrlPr>
                      </m:accPr>
                      <m:e>
                        <m:r>
                          <m:rPr>
                            <m:sty m:val="p"/>
                          </m:rPr>
                          <w:rPr>
                            <w:rFonts w:ascii="Cambria Math" w:eastAsiaTheme="minorEastAsia" w:hAnsi="Cambria Math"/>
                          </w:rPr>
                          <m:t>π</m:t>
                        </m:r>
                      </m:e>
                    </m:acc>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L,   λ</m:t>
                            </m:r>
                          </m:sub>
                        </m:sSub>
                        <m:r>
                          <m:rPr>
                            <m:sty m:val="bi"/>
                          </m:rPr>
                          <w:rPr>
                            <w:rFonts w:ascii="Cambria Math" w:eastAsiaTheme="minorEastAsia" w:hAnsi="Cambria Math"/>
                          </w:rPr>
                          <m:t xml:space="preserve"> | 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λ</m:t>
                            </m:r>
                          </m:sub>
                        </m:sSub>
                      </m:e>
                    </m:d>
                  </m:num>
                  <m:den>
                    <m:acc>
                      <m:accPr>
                        <m:ctrlPr>
                          <w:rPr>
                            <w:rFonts w:ascii="Cambria Math" w:eastAsiaTheme="minorEastAsia" w:hAnsi="Cambria Math"/>
                          </w:rPr>
                        </m:ctrlPr>
                      </m:accPr>
                      <m:e>
                        <m:r>
                          <w:rPr>
                            <w:rFonts w:ascii="Cambria Math" w:eastAsiaTheme="minorEastAsia" w:hAnsi="Cambria Math"/>
                          </w:rPr>
                          <m:t>π</m:t>
                        </m:r>
                      </m:e>
                    </m:acc>
                    <m:d>
                      <m:dPr>
                        <m:ctrlPr>
                          <w:rPr>
                            <w:rFonts w:ascii="Cambria Math" w:eastAsiaTheme="minorEastAsia" w:hAnsi="Cambria Math"/>
                          </w:rPr>
                        </m:ctrlPr>
                      </m:dPr>
                      <m:e>
                        <m:r>
                          <w:rPr>
                            <w:rFonts w:ascii="Cambria Math" w:eastAsiaTheme="minorEastAsia" w:hAnsi="Cambria Math"/>
                          </w:rPr>
                          <m:t>m</m:t>
                        </m:r>
                        <m:r>
                          <m:rPr>
                            <m:sty m:val="p"/>
                          </m:rPr>
                          <w:rPr>
                            <w:rFonts w:ascii="Cambria Math" w:eastAsiaTheme="minorEastAsia" w:hAnsi="Cambria Math"/>
                          </w:rPr>
                          <m:t xml:space="preserve"> | </m:t>
                        </m:r>
                        <m:r>
                          <m:rPr>
                            <m:sty m:val="bi"/>
                          </m:rPr>
                          <w:rPr>
                            <w:rFonts w:ascii="Cambria Math" w:eastAsiaTheme="minorEastAsia" w:hAnsi="Cambria Math"/>
                          </w:rPr>
                          <m:t>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λ</m:t>
                            </m:r>
                          </m:sub>
                        </m:sSub>
                      </m:e>
                    </m:d>
                  </m:den>
                </m:f>
                <m:acc>
                  <m:accPr>
                    <m:ctrlPr>
                      <w:rPr>
                        <w:rFonts w:ascii="Cambria Math" w:eastAsiaTheme="minorEastAsia" w:hAnsi="Cambria Math"/>
                      </w:rPr>
                    </m:ctrlPr>
                  </m:accPr>
                  <m:e>
                    <m:r>
                      <m:rPr>
                        <m:sty m:val="p"/>
                      </m:rPr>
                      <w:rPr>
                        <w:rFonts w:ascii="Cambria Math" w:eastAsiaTheme="minorEastAsia" w:hAnsi="Cambria Math"/>
                      </w:rPr>
                      <m:t>π</m:t>
                    </m:r>
                  </m:e>
                </m:acc>
                <m:d>
                  <m:dPr>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L,   λ</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2L</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 xml:space="preserve">L,   </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m:t>
                            </m:r>
                          </m:sup>
                        </m:sSup>
                      </m:sub>
                    </m:sSub>
                    <m:r>
                      <m:rPr>
                        <m:sty m:val="p"/>
                      </m:rPr>
                      <w:rPr>
                        <w:rFonts w:ascii="Cambria Math" w:eastAsiaTheme="minorEastAsia" w:hAnsi="Cambria Math"/>
                      </w:rPr>
                      <m:t xml:space="preserve"> </m:t>
                    </m:r>
                  </m:e>
                </m:d>
                <m:r>
                  <m:rPr>
                    <m:sty m:val="bi"/>
                  </m:rPr>
                  <w:rPr>
                    <w:rFonts w:ascii="Cambria Math" w:eastAsiaTheme="minorEastAsia" w:hAnsi="Cambria Math"/>
                  </w:rPr>
                  <m:t>x</m:t>
                </m:r>
                <m:r>
                  <m:rPr>
                    <m:sty m:val="p"/>
                  </m:rPr>
                  <w:rPr>
                    <w:rFonts w:ascii="Cambria Math" w:eastAsiaTheme="minorEastAsia" w:hAnsi="Cambria Math"/>
                  </w:rPr>
                  <m:t xml:space="preserve">, </m:t>
                </m:r>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λ</m:t>
                    </m:r>
                  </m:sub>
                  <m:sup>
                    <m:r>
                      <w:rPr>
                        <w:rFonts w:ascii="Cambria Math" w:eastAsiaTheme="minorEastAsia" w:hAnsi="Cambria Math"/>
                      </w:rPr>
                      <m:t>r</m:t>
                    </m:r>
                  </m:sup>
                </m:sSubSup>
                <m:r>
                  <m:rPr>
                    <m:sty m:val="p"/>
                  </m:rPr>
                  <w:rPr>
                    <w:rFonts w:ascii="Cambria Math" w:eastAsiaTheme="minorEastAsia" w:hAnsi="Cambria Math"/>
                  </w:rPr>
                  <m:t>)</m:t>
                </m:r>
              </m:e>
            </m:nary>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 xml:space="preserve">1+ </m:t>
                    </m:r>
                    <m:acc>
                      <m:accPr>
                        <m:ctrlPr>
                          <w:rPr>
                            <w:rFonts w:ascii="Cambria Math" w:eastAsiaTheme="minorEastAsia" w:hAnsi="Cambria Math"/>
                          </w:rPr>
                        </m:ctrlPr>
                      </m:accPr>
                      <m:e>
                        <m:r>
                          <m:rPr>
                            <m:sty m:val="p"/>
                          </m:rPr>
                          <w:rPr>
                            <w:rFonts w:ascii="Cambria Math" w:eastAsiaTheme="minorEastAsia" w:hAnsi="Cambria Math"/>
                          </w:rPr>
                          <m:t>π</m:t>
                        </m:r>
                      </m:e>
                    </m:acc>
                    <m:d>
                      <m:dPr>
                        <m:endChr m:val="|"/>
                        <m:ctrlPr>
                          <w:rPr>
                            <w:rFonts w:ascii="Cambria Math" w:eastAsiaTheme="minorEastAsia" w:hAnsi="Cambria Math"/>
                          </w:rPr>
                        </m:ctrlPr>
                      </m:dPr>
                      <m:e>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L,   λ</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I</m:t>
                            </m:r>
                          </m:e>
                          <m:sub>
                            <m:r>
                              <w:rPr>
                                <w:rFonts w:ascii="Cambria Math" w:eastAsiaTheme="minorEastAsia" w:hAnsi="Cambria Math"/>
                              </w:rPr>
                              <m:t>2L</m:t>
                            </m:r>
                          </m:sub>
                        </m:sSub>
                        <m:r>
                          <m:rPr>
                            <m:sty m:val="p"/>
                          </m:rPr>
                          <w:rPr>
                            <w:rFonts w:ascii="Cambria Math" w:eastAsiaTheme="minorEastAsia" w:hAnsi="Cambria Math"/>
                          </w:rPr>
                          <m:t xml:space="preserve"> </m:t>
                        </m:r>
                      </m:e>
                    </m:d>
                    <m:r>
                      <m:rPr>
                        <m:sty m:val="bi"/>
                      </m:rPr>
                      <w:rPr>
                        <w:rFonts w:ascii="Cambria Math" w:eastAsiaTheme="minorEastAsia" w:hAnsi="Cambria Math"/>
                      </w:rPr>
                      <m:t>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L</m:t>
                        </m:r>
                      </m:e>
                      <m:sub>
                        <m:r>
                          <w:rPr>
                            <w:rFonts w:ascii="Cambria Math" w:eastAsiaTheme="minorEastAsia" w:hAnsi="Cambria Math"/>
                          </w:rPr>
                          <m:t>λ</m:t>
                        </m:r>
                      </m:sub>
                    </m:sSub>
                    <m:r>
                      <m:rPr>
                        <m:sty m:val="p"/>
                      </m:rPr>
                      <w:rPr>
                        <w:rFonts w:ascii="Cambria Math" w:eastAsiaTheme="minorEastAsia" w:hAnsi="Cambria Math"/>
                      </w:rPr>
                      <m:t>)-</m:t>
                    </m:r>
                    <m:acc>
                      <m:accPr>
                        <m:ctrlPr>
                          <w:rPr>
                            <w:rFonts w:ascii="Cambria Math" w:eastAsiaTheme="minorEastAsia" w:hAnsi="Cambria Math"/>
                          </w:rPr>
                        </m:ctrlPr>
                      </m:accPr>
                      <m:e>
                        <m:r>
                          <m:rPr>
                            <m:sty m:val="p"/>
                          </m:rPr>
                          <w:rPr>
                            <w:rFonts w:ascii="Cambria Math" w:eastAsiaTheme="minorEastAsia" w:hAnsi="Cambria Math"/>
                          </w:rPr>
                          <m:t>π</m:t>
                        </m:r>
                      </m:e>
                    </m:acc>
                    <m:r>
                      <m:rPr>
                        <m:sty m:val="p"/>
                      </m:rPr>
                      <w:rPr>
                        <w:rFonts w:ascii="Cambria Math" w:eastAsiaTheme="minorEastAsia" w:hAnsi="Cambria Math"/>
                      </w:rPr>
                      <m:t>(</m:t>
                    </m:r>
                    <m:sSub>
                      <m:sSubPr>
                        <m:ctrlPr>
                          <w:rPr>
                            <w:rFonts w:ascii="Cambria Math" w:eastAsiaTheme="minorEastAsia" w:hAnsi="Cambria Math"/>
                            <w:i/>
                          </w:rPr>
                        </m:ctrlPr>
                      </m:sSubPr>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L,   λ</m:t>
                            </m:r>
                          </m:sub>
                          <m:sup>
                            <m:r>
                              <w:rPr>
                                <w:rFonts w:ascii="Cambria Math" w:eastAsiaTheme="minorEastAsia" w:hAnsi="Cambria Math"/>
                              </w:rPr>
                              <m:t>c</m:t>
                            </m:r>
                          </m:sup>
                        </m:sSubSup>
                        <m:r>
                          <w:rPr>
                            <w:rFonts w:ascii="Cambria Math" w:eastAsiaTheme="minorEastAsia" w:hAnsi="Cambria Math"/>
                          </w:rPr>
                          <m:t>,  I</m:t>
                        </m:r>
                      </m:e>
                      <m:sub>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c</m:t>
                            </m:r>
                          </m:sup>
                        </m:sSup>
                        <m:r>
                          <w:rPr>
                            <w:rFonts w:ascii="Cambria Math" w:eastAsiaTheme="minorEastAsia" w:hAnsi="Cambria Math"/>
                          </w:rPr>
                          <m:t>,   λ</m:t>
                        </m:r>
                      </m:sub>
                    </m:sSub>
                    <m:r>
                      <m:rPr>
                        <m:sty m:val="p"/>
                      </m:rPr>
                      <w:rPr>
                        <w:rFonts w:ascii="Cambria Math" w:eastAsiaTheme="minorEastAsia" w:hAnsi="Cambria Math"/>
                      </w:rPr>
                      <m:t xml:space="preserve"> </m:t>
                    </m:r>
                    <m:d>
                      <m:dPr>
                        <m:begChr m:val="|"/>
                        <m:ctrlPr>
                          <w:rPr>
                            <w:rFonts w:ascii="Cambria Math" w:eastAsiaTheme="minorEastAsia" w:hAnsi="Cambria Math"/>
                          </w:rPr>
                        </m:ctrlPr>
                      </m:dPr>
                      <m:e>
                        <m:r>
                          <m:rPr>
                            <m:sty m:val="p"/>
                          </m:rPr>
                          <w:rPr>
                            <w:rFonts w:ascii="Cambria Math" w:eastAsiaTheme="minorEastAsia" w:hAnsi="Cambria Math"/>
                          </w:rPr>
                          <m:t xml:space="preserve"> </m:t>
                        </m:r>
                        <m:r>
                          <m:rPr>
                            <m:sty m:val="bi"/>
                          </m:rPr>
                          <w:rPr>
                            <w:rFonts w:ascii="Cambria Math" w:eastAsiaTheme="minorEastAsia" w:hAnsi="Cambria Math"/>
                          </w:rPr>
                          <m:t>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λ</m:t>
                            </m:r>
                          </m:sub>
                        </m:sSub>
                      </m:e>
                    </m:d>
                  </m:e>
                </m:d>
              </m:e>
              <m:sup>
                <m:r>
                  <w:rPr>
                    <w:rFonts w:ascii="Cambria Math" w:eastAsiaTheme="minorEastAsia" w:hAnsi="Cambria Math"/>
                  </w:rPr>
                  <m:t>-1</m:t>
                </m:r>
              </m:sup>
            </m:sSup>
            <m:r>
              <w:rPr>
                <w:rFonts w:ascii="Cambria Math" w:eastAsiaTheme="minorEastAsia" w:hAnsi="Cambria Math"/>
              </w:rPr>
              <m:t>=</m:t>
            </m:r>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T</m:t>
                    </m:r>
                  </m:e>
                </m:acc>
              </m:e>
              <m:sub>
                <m:r>
                  <w:rPr>
                    <w:rFonts w:ascii="Cambria Math" w:eastAsiaTheme="minorEastAsia" w:hAnsi="Cambria Math"/>
                  </w:rPr>
                  <m:t>a,L</m:t>
                </m:r>
              </m:sub>
              <m:sup>
                <m:r>
                  <w:rPr>
                    <w:rFonts w:ascii="Cambria Math" w:eastAsiaTheme="minorEastAsia" w:hAnsi="Cambria Math"/>
                  </w:rPr>
                  <m:t>(</m:t>
                </m:r>
                <m:r>
                  <w:rPr>
                    <w:rFonts w:ascii="Cambria Math" w:eastAsiaTheme="minorEastAsia" w:hAnsi="Cambria Math"/>
                  </w:rPr>
                  <m:t>alt</m:t>
                </m:r>
                <m:r>
                  <w:rPr>
                    <w:rFonts w:ascii="Cambria Math" w:eastAsiaTheme="minorEastAsia" w:hAnsi="Cambria Math"/>
                  </w:rPr>
                  <m:t>)</m:t>
                </m:r>
              </m:sup>
            </m:sSubSup>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m:t>
                </m:r>
              </m:e>
            </m:d>
          </m:e>
        </m:eqArr>
      </m:oMath>
      <w:r w:rsidR="004A23BB">
        <w:rPr>
          <w:rFonts w:eastAsiaTheme="minorEastAsia"/>
        </w:rPr>
        <w:t xml:space="preserve">  </w:t>
      </w:r>
    </w:p>
    <w:p w14:paraId="54A78176" w14:textId="43481A89" w:rsidR="004A23BB" w:rsidRDefault="004A23BB" w:rsidP="004A23BB">
      <w:pPr>
        <w:jc w:val="both"/>
        <w:rPr>
          <w:rFonts w:eastAsiaTheme="minorEastAsia"/>
        </w:rPr>
      </w:pPr>
      <w:r>
        <w:rPr>
          <w:rFonts w:eastAsiaTheme="minorEastAsia"/>
        </w:rPr>
        <w:t xml:space="preserve">This estimator reflects some of the components of the over-count explicitly and </w:t>
      </w:r>
      <w:r w:rsidRPr="00C071E4">
        <w:rPr>
          <w:rFonts w:eastAsiaTheme="minorEastAsia"/>
        </w:rPr>
        <w:t>also</w:t>
      </w:r>
      <w:r w:rsidR="000446E8">
        <w:rPr>
          <w:rFonts w:eastAsiaTheme="minorEastAsia"/>
        </w:rPr>
        <w:t xml:space="preserve"> </w:t>
      </w:r>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f>
                  <m:fPr>
                    <m:type m:val="lin"/>
                    <m:ctrlPr>
                      <w:rPr>
                        <w:rFonts w:ascii="Cambria Math" w:eastAsiaTheme="minorEastAsia" w:hAnsi="Cambria Math"/>
                        <w:i/>
                      </w:rPr>
                    </m:ctrlPr>
                  </m:fPr>
                  <m:num>
                    <m:acc>
                      <m:accPr>
                        <m:ctrlPr>
                          <w:rPr>
                            <w:rFonts w:ascii="Cambria Math" w:eastAsiaTheme="minorEastAsia" w:hAnsi="Cambria Math"/>
                          </w:rPr>
                        </m:ctrlPr>
                      </m:accPr>
                      <m:e>
                        <m:r>
                          <m:rPr>
                            <m:sty m:val="p"/>
                          </m:rPr>
                          <w:rPr>
                            <w:rFonts w:ascii="Cambria Math" w:eastAsiaTheme="minorEastAsia" w:hAnsi="Cambria Math"/>
                          </w:rPr>
                          <m:t>π</m:t>
                        </m:r>
                      </m:e>
                    </m:acc>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L,   λ</m:t>
                            </m:r>
                          </m:sub>
                        </m:sSub>
                        <m:r>
                          <m:rPr>
                            <m:sty m:val="bi"/>
                          </m:rPr>
                          <w:rPr>
                            <w:rFonts w:ascii="Cambria Math" w:eastAsiaTheme="minorEastAsia" w:hAnsi="Cambria Math"/>
                          </w:rPr>
                          <m:t xml:space="preserve"> | 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λ</m:t>
                            </m:r>
                          </m:sub>
                        </m:sSub>
                      </m:e>
                    </m:d>
                  </m:num>
                  <m:den>
                    <m:acc>
                      <m:accPr>
                        <m:ctrlPr>
                          <w:rPr>
                            <w:rFonts w:ascii="Cambria Math" w:eastAsiaTheme="minorEastAsia" w:hAnsi="Cambria Math"/>
                          </w:rPr>
                        </m:ctrlPr>
                      </m:accPr>
                      <m:e>
                        <m:r>
                          <w:rPr>
                            <w:rFonts w:ascii="Cambria Math" w:eastAsiaTheme="minorEastAsia" w:hAnsi="Cambria Math"/>
                          </w:rPr>
                          <m:t>π</m:t>
                        </m:r>
                      </m:e>
                    </m:acc>
                    <m:d>
                      <m:dPr>
                        <m:ctrlPr>
                          <w:rPr>
                            <w:rFonts w:ascii="Cambria Math" w:eastAsiaTheme="minorEastAsia" w:hAnsi="Cambria Math"/>
                          </w:rPr>
                        </m:ctrlPr>
                      </m:dPr>
                      <m:e>
                        <m:r>
                          <w:rPr>
                            <w:rFonts w:ascii="Cambria Math" w:eastAsiaTheme="minorEastAsia" w:hAnsi="Cambria Math"/>
                          </w:rPr>
                          <m:t>m</m:t>
                        </m:r>
                        <m:r>
                          <m:rPr>
                            <m:sty m:val="p"/>
                          </m:rPr>
                          <w:rPr>
                            <w:rFonts w:ascii="Cambria Math" w:eastAsiaTheme="minorEastAsia" w:hAnsi="Cambria Math"/>
                          </w:rPr>
                          <m:t xml:space="preserve"> | </m:t>
                        </m:r>
                        <m:r>
                          <m:rPr>
                            <m:sty m:val="bi"/>
                          </m:rPr>
                          <w:rPr>
                            <w:rFonts w:ascii="Cambria Math" w:eastAsiaTheme="minorEastAsia" w:hAnsi="Cambria Math"/>
                          </w:rPr>
                          <m:t>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λ</m:t>
                            </m:r>
                          </m:sub>
                        </m:sSub>
                      </m:e>
                    </m:d>
                  </m:den>
                </m:f>
              </m:e>
            </m:d>
          </m:e>
          <m:sup>
            <m:r>
              <w:rPr>
                <w:rFonts w:ascii="Cambria Math" w:eastAsiaTheme="minorEastAsia" w:hAnsi="Cambria Math"/>
              </w:rPr>
              <m:t>-1</m:t>
            </m:r>
          </m:sup>
        </m:sSup>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π</m:t>
            </m:r>
          </m:e>
        </m:acc>
        <m:d>
          <m:dPr>
            <m:ctrlPr>
              <w:rPr>
                <w:rFonts w:ascii="Cambria Math" w:eastAsiaTheme="minorEastAsia" w:hAnsi="Cambria Math"/>
                <w:i/>
              </w:rPr>
            </m:ctrlPr>
          </m:dPr>
          <m:e>
            <m:r>
              <w:rPr>
                <w:rFonts w:ascii="Cambria Math" w:eastAsiaTheme="minorEastAsia" w:hAnsi="Cambria Math"/>
              </w:rPr>
              <m:t xml:space="preserve">I | </m:t>
            </m:r>
            <m:r>
              <m:rPr>
                <m:sty m:val="bi"/>
              </m:rPr>
              <w:rPr>
                <w:rFonts w:ascii="Cambria Math" w:eastAsiaTheme="minorEastAsia" w:hAnsi="Cambria Math"/>
              </w:rPr>
              <m:t xml:space="preserve"> x</m:t>
            </m:r>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λ</m:t>
                </m:r>
              </m:sub>
            </m:sSub>
          </m:e>
        </m:d>
      </m:oMath>
      <w:r w:rsidRPr="00C071E4">
        <w:rPr>
          <w:rFonts w:eastAsiaTheme="minorEastAsia"/>
        </w:rPr>
        <w:t>,</w:t>
      </w:r>
      <w:r>
        <w:rPr>
          <w:rFonts w:eastAsiaTheme="minorEastAsia"/>
        </w:rPr>
        <w:t xml:space="preserve"> but is cumbersome and likely to be less efficient in practice (but the same input data are needed). </w:t>
      </w:r>
    </w:p>
    <w:p w14:paraId="54A78177" w14:textId="77777777" w:rsidR="004A23BB" w:rsidRDefault="004A23BB" w:rsidP="004A23BB">
      <w:pPr>
        <w:jc w:val="both"/>
        <w:rPr>
          <w:rFonts w:eastAsiaTheme="minorEastAsia"/>
        </w:rPr>
      </w:pPr>
      <w:r>
        <w:rPr>
          <w:rFonts w:eastAsiaTheme="minorEastAsia"/>
        </w:rPr>
        <w:t>Naively, the probability of correct enumeration is</w:t>
      </w:r>
    </w:p>
    <w:p w14:paraId="54A78178" w14:textId="77777777" w:rsidR="004A23BB" w:rsidRPr="0052133F" w:rsidRDefault="00FB3954" w:rsidP="004A23BB">
      <w:pPr>
        <w:jc w:val="both"/>
        <w:rPr>
          <w:rFonts w:eastAsiaTheme="minorEastAsia"/>
        </w:rPr>
      </w:pPr>
      <m:oMathPara>
        <m:oMath>
          <m:acc>
            <m:accPr>
              <m:ctrlPr>
                <w:rPr>
                  <w:rFonts w:ascii="Cambria Math" w:eastAsiaTheme="minorEastAsia" w:hAnsi="Cambria Math"/>
                </w:rPr>
              </m:ctrlPr>
            </m:accPr>
            <m:e>
              <m:r>
                <w:rPr>
                  <w:rFonts w:ascii="Cambria Math" w:eastAsiaTheme="minorEastAsia" w:hAnsi="Cambria Math"/>
                </w:rPr>
                <m:t>π</m:t>
              </m:r>
            </m:e>
          </m:acc>
          <m:r>
            <m:rPr>
              <m:sty m:val="p"/>
            </m:rPr>
            <w:rPr>
              <w:rFonts w:ascii="Cambria Math" w:eastAsiaTheme="minorEastAsia" w:hAnsi="Cambria Math"/>
            </w:rPr>
            <m:t>(</m:t>
          </m:r>
          <m:r>
            <w:rPr>
              <w:rFonts w:ascii="Cambria Math" w:eastAsiaTheme="minorEastAsia" w:hAnsi="Cambria Math"/>
            </w:rPr>
            <m:t>ce</m:t>
          </m:r>
          <m:r>
            <m:rPr>
              <m:sty m:val="p"/>
            </m:rPr>
            <w:rPr>
              <w:rFonts w:ascii="Cambria Math" w:eastAsiaTheme="minorEastAsia" w:hAnsi="Cambria Math"/>
            </w:rPr>
            <m:t xml:space="preserve"> | </m:t>
          </m:r>
          <m:r>
            <m:rPr>
              <m:sty m:val="bi"/>
            </m:rPr>
            <w:rPr>
              <w:rFonts w:ascii="Cambria Math" w:eastAsiaTheme="minorEastAsia" w:hAnsi="Cambria Math"/>
            </w:rPr>
            <m:t>x</m:t>
          </m:r>
          <m:r>
            <m:rPr>
              <m:sty m:val="p"/>
            </m:rP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L</m:t>
              </m:r>
            </m:e>
            <m:sub>
              <m:r>
                <w:rPr>
                  <w:rFonts w:ascii="Cambria Math" w:eastAsiaTheme="minorEastAsia" w:hAnsi="Cambria Math"/>
                </w:rPr>
                <m:t>λ</m:t>
              </m:r>
            </m:sub>
            <m:sup>
              <m:r>
                <w:rPr>
                  <w:rFonts w:ascii="Cambria Math" w:eastAsiaTheme="minorEastAsia" w:hAnsi="Cambria Math"/>
                </w:rPr>
                <m:t>r</m:t>
              </m:r>
            </m:sup>
          </m:sSubSup>
          <m:r>
            <m:rPr>
              <m:sty m:val="p"/>
            </m:rPr>
            <w:rPr>
              <w:rFonts w:ascii="Cambria Math" w:eastAsiaTheme="minorEastAsia" w:hAnsi="Cambria Math"/>
            </w:rPr>
            <m:t xml:space="preserve">)= </m:t>
          </m:r>
          <m:sSup>
            <m:sSupPr>
              <m:ctrlPr>
                <w:rPr>
                  <w:rFonts w:ascii="Cambria Math" w:eastAsiaTheme="minorEastAsia" w:hAnsi="Cambria Math"/>
                </w:rPr>
              </m:ctrlPr>
            </m:sSupPr>
            <m:e>
              <m:d>
                <m:dPr>
                  <m:ctrlPr>
                    <w:rPr>
                      <w:rFonts w:ascii="Cambria Math" w:eastAsiaTheme="minorEastAsia" w:hAnsi="Cambria Math"/>
                      <w:i/>
                    </w:rPr>
                  </m:ctrlPr>
                </m:dPr>
                <m:e>
                  <m:r>
                    <w:rPr>
                      <w:rFonts w:ascii="Cambria Math" w:eastAsiaTheme="minorEastAsia" w:hAnsi="Cambria Math"/>
                    </w:rPr>
                    <m:t xml:space="preserve">1+ </m:t>
                  </m:r>
                  <m:f>
                    <m:fPr>
                      <m:ctrlPr>
                        <w:rPr>
                          <w:rFonts w:ascii="Cambria Math" w:eastAsiaTheme="minorEastAsia" w:hAnsi="Cambria Math"/>
                          <w:i/>
                        </w:rPr>
                      </m:ctrlPr>
                    </m:fPr>
                    <m:num>
                      <m:r>
                        <w:rPr>
                          <w:rFonts w:ascii="Cambria Math" w:eastAsiaTheme="minorEastAsia" w:hAnsi="Cambria Math"/>
                        </w:rPr>
                        <m:t>#</m:t>
                      </m:r>
                      <m:d>
                        <m:dPr>
                          <m:begChr m:val="["/>
                          <m:endChr m:val="]"/>
                          <m:ctrlPr>
                            <w:rPr>
                              <w:rFonts w:ascii="Cambria Math" w:eastAsiaTheme="minorEastAsia" w:hAnsi="Cambria Math"/>
                              <w:i/>
                            </w:rPr>
                          </m:ctrlPr>
                        </m:dPr>
                        <m:e>
                          <m:r>
                            <m:rPr>
                              <m:sty m:val="bi"/>
                            </m:rPr>
                            <w:rPr>
                              <w:rFonts w:ascii="Cambria Math" w:eastAsiaTheme="minorEastAsia" w:hAnsi="Cambria Math"/>
                            </w:rPr>
                            <m:t>x</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2L</m:t>
                              </m:r>
                            </m:sub>
                          </m:sSub>
                        </m:e>
                      </m:d>
                      <m:r>
                        <w:rPr>
                          <w:rFonts w:ascii="Cambria Math" w:eastAsiaTheme="minorEastAsia" w:hAnsi="Cambria Math"/>
                        </w:rPr>
                        <m:t>+ #</m:t>
                      </m:r>
                      <m:d>
                        <m:dPr>
                          <m:begChr m:val="["/>
                          <m:endChr m:val="]"/>
                          <m:ctrlPr>
                            <w:rPr>
                              <w:rFonts w:ascii="Cambria Math" w:eastAsiaTheme="minorEastAsia" w:hAnsi="Cambria Math"/>
                              <w:i/>
                            </w:rPr>
                          </m:ctrlPr>
                        </m:dPr>
                        <m:e>
                          <m:r>
                            <m:rPr>
                              <m:sty m:val="bi"/>
                            </m:rPr>
                            <w:rPr>
                              <w:rFonts w:ascii="Cambria Math" w:eastAsiaTheme="minorEastAsia" w:hAnsi="Cambria Math"/>
                            </w:rPr>
                            <m:t>x</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 xml:space="preserve">L,   </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m:t>
                                  </m:r>
                                </m:sup>
                              </m:sSup>
                            </m:sub>
                          </m:sSub>
                        </m:e>
                      </m:d>
                      <m:r>
                        <w:rPr>
                          <w:rFonts w:ascii="Cambria Math" w:eastAsiaTheme="minorEastAsia" w:hAnsi="Cambria Math"/>
                        </w:rPr>
                        <m:t>+ #</m:t>
                      </m:r>
                      <m:d>
                        <m:dPr>
                          <m:begChr m:val="["/>
                          <m:endChr m:val="]"/>
                          <m:ctrlPr>
                            <w:rPr>
                              <w:rFonts w:ascii="Cambria Math" w:eastAsiaTheme="minorEastAsia" w:hAnsi="Cambria Math"/>
                              <w:i/>
                            </w:rPr>
                          </m:ctrlPr>
                        </m:dPr>
                        <m:e>
                          <m:r>
                            <m:rPr>
                              <m:sty m:val="bi"/>
                            </m:rPr>
                            <w:rPr>
                              <w:rFonts w:ascii="Cambria Math" w:eastAsiaTheme="minorEastAsia" w:hAnsi="Cambria Math"/>
                            </w:rPr>
                            <m:t>x</m:t>
                          </m:r>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M,   μ</m:t>
                              </m:r>
                            </m:sub>
                            <m:sup>
                              <m:r>
                                <w:rPr>
                                  <w:rFonts w:ascii="Cambria Math" w:eastAsiaTheme="minorEastAsia" w:hAnsi="Cambria Math"/>
                                </w:rPr>
                                <m:t>L</m:t>
                              </m:r>
                            </m:sup>
                          </m:sSubSup>
                        </m:e>
                      </m:d>
                    </m:num>
                    <m:den>
                      <m:r>
                        <w:rPr>
                          <w:rFonts w:ascii="Cambria Math" w:eastAsiaTheme="minorEastAsia" w:hAnsi="Cambria Math"/>
                        </w:rPr>
                        <m:t>#</m:t>
                      </m:r>
                      <m:d>
                        <m:dPr>
                          <m:begChr m:val="["/>
                          <m:endChr m:val="]"/>
                          <m:ctrlPr>
                            <w:rPr>
                              <w:rFonts w:ascii="Cambria Math" w:eastAsiaTheme="minorEastAsia" w:hAnsi="Cambria Math"/>
                              <w:i/>
                            </w:rPr>
                          </m:ctrlPr>
                        </m:dPr>
                        <m:e>
                          <m:r>
                            <m:rPr>
                              <m:sty m:val="bi"/>
                            </m:rPr>
                            <w:rPr>
                              <w:rFonts w:ascii="Cambria Math" w:eastAsiaTheme="minorEastAsia" w:hAnsi="Cambria Math"/>
                            </w:rPr>
                            <m:t xml:space="preserve">x, </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L1,   λ</m:t>
                              </m:r>
                            </m:sub>
                          </m:sSub>
                        </m:e>
                      </m:d>
                      <m:r>
                        <w:rPr>
                          <w:rFonts w:ascii="Cambria Math" w:eastAsiaTheme="minorEastAsia" w:hAnsi="Cambria Math"/>
                        </w:rPr>
                        <m:t>+ #</m:t>
                      </m:r>
                      <m:d>
                        <m:dPr>
                          <m:begChr m:val="["/>
                          <m:endChr m:val="]"/>
                          <m:ctrlPr>
                            <w:rPr>
                              <w:rFonts w:ascii="Cambria Math" w:eastAsiaTheme="minorEastAsia" w:hAnsi="Cambria Math"/>
                              <w:i/>
                            </w:rPr>
                          </m:ctrlPr>
                        </m:dPr>
                        <m:e>
                          <m:r>
                            <m:rPr>
                              <m:sty m:val="bi"/>
                            </m:rPr>
                            <w:rPr>
                              <w:rFonts w:ascii="Cambria Math" w:eastAsiaTheme="minorEastAsia" w:hAnsi="Cambria Math"/>
                            </w:rPr>
                            <m:t xml:space="preserve">x, </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L2,   λ</m:t>
                              </m:r>
                            </m:sub>
                          </m:sSub>
                        </m:e>
                      </m:d>
                    </m:den>
                  </m:f>
                </m:e>
              </m:d>
            </m:e>
            <m:sup>
              <m:r>
                <w:rPr>
                  <w:rFonts w:ascii="Cambria Math" w:eastAsiaTheme="minorEastAsia" w:hAnsi="Cambria Math"/>
                </w:rPr>
                <m:t>-1</m:t>
              </m:r>
            </m:sup>
          </m:sSup>
        </m:oMath>
      </m:oMathPara>
    </w:p>
    <w:p w14:paraId="54A78179" w14:textId="77777777" w:rsidR="004A23BB" w:rsidRPr="0052133F" w:rsidRDefault="00FB3954" w:rsidP="004A23BB">
      <w:pPr>
        <w:jc w:val="both"/>
        <w:rPr>
          <w:rFonts w:eastAsiaTheme="minorEastAsia"/>
        </w:rPr>
      </w:pPr>
      <m:oMathPara>
        <m:oMath>
          <m:eqArr>
            <m:eqArrPr>
              <m:maxDist m:val="1"/>
              <m:ctrlPr>
                <w:rPr>
                  <w:rFonts w:ascii="Cambria Math" w:eastAsiaTheme="minorEastAsia" w:hAnsi="Cambria Math"/>
                  <w:i/>
                </w:rPr>
              </m:ctrlPr>
            </m:eqArrPr>
            <m:e>
              <m: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 xml:space="preserve">1+ </m:t>
                      </m:r>
                      <m:f>
                        <m:fPr>
                          <m:ctrlPr>
                            <w:rPr>
                              <w:rFonts w:ascii="Cambria Math" w:eastAsiaTheme="minorEastAsia" w:hAnsi="Cambria Math"/>
                              <w:i/>
                            </w:rPr>
                          </m:ctrlPr>
                        </m:fPr>
                        <m:num>
                          <m:r>
                            <w:rPr>
                              <w:rFonts w:ascii="Cambria Math" w:eastAsiaTheme="minorEastAsia" w:hAnsi="Cambria Math"/>
                            </w:rPr>
                            <m:t>#</m:t>
                          </m:r>
                          <m:d>
                            <m:dPr>
                              <m:begChr m:val="["/>
                              <m:endChr m:val="]"/>
                              <m:ctrlPr>
                                <w:rPr>
                                  <w:rFonts w:ascii="Cambria Math" w:eastAsiaTheme="minorEastAsia" w:hAnsi="Cambria Math"/>
                                  <w:i/>
                                </w:rPr>
                              </m:ctrlPr>
                            </m:dPr>
                            <m:e>
                              <m:r>
                                <m:rPr>
                                  <m:sty m:val="bi"/>
                                </m:rPr>
                                <w:rPr>
                                  <w:rFonts w:ascii="Cambria Math" w:eastAsiaTheme="minorEastAsia" w:hAnsi="Cambria Math"/>
                                </w:rPr>
                                <m:t>x</m:t>
                              </m:r>
                              <m:r>
                                <w:rPr>
                                  <w:rFonts w:ascii="Cambria Math" w:eastAsiaTheme="minorEastAsia" w:hAnsi="Cambria Math"/>
                                </w:rPr>
                                <m:t xml:space="preserve">,  </m:t>
                              </m:r>
                              <m:r>
                                <m:rPr>
                                  <m:sty m:val="p"/>
                                </m:rPr>
                                <w:rPr>
                                  <w:rFonts w:ascii="Cambria Math" w:eastAsiaTheme="minorEastAsia" w:hAnsi="Cambria Math"/>
                                </w:rPr>
                                <m:t>wrong part of duplicate</m:t>
                              </m:r>
                            </m:e>
                          </m:d>
                          <m:r>
                            <w:rPr>
                              <w:rFonts w:ascii="Cambria Math" w:eastAsiaTheme="minorEastAsia" w:hAnsi="Cambria Math"/>
                            </w:rPr>
                            <m:t>+ #</m:t>
                          </m:r>
                          <m:d>
                            <m:dPr>
                              <m:begChr m:val="["/>
                              <m:endChr m:val="]"/>
                              <m:ctrlPr>
                                <w:rPr>
                                  <w:rFonts w:ascii="Cambria Math" w:eastAsiaTheme="minorEastAsia" w:hAnsi="Cambria Math"/>
                                  <w:i/>
                                </w:rPr>
                              </m:ctrlPr>
                            </m:dPr>
                            <m:e>
                              <m:r>
                                <m:rPr>
                                  <m:sty m:val="bi"/>
                                </m:rPr>
                                <w:rPr>
                                  <w:rFonts w:ascii="Cambria Math" w:eastAsiaTheme="minorEastAsia" w:hAnsi="Cambria Math"/>
                                </w:rPr>
                                <m:t xml:space="preserve">x, </m:t>
                              </m:r>
                              <m:r>
                                <w:rPr>
                                  <w:rFonts w:ascii="Cambria Math" w:eastAsiaTheme="minorEastAsia" w:hAnsi="Cambria Math"/>
                                </w:rPr>
                                <m:t xml:space="preserve"> </m:t>
                              </m:r>
                              <m:r>
                                <m:rPr>
                                  <m:sty m:val="p"/>
                                </m:rPr>
                                <w:rPr>
                                  <w:rFonts w:ascii="Cambria Math" w:eastAsiaTheme="minorEastAsia" w:hAnsi="Cambria Math"/>
                                </w:rPr>
                                <m:t>wrong in</m:t>
                              </m:r>
                            </m:e>
                          </m:d>
                          <m:r>
                            <w:rPr>
                              <w:rFonts w:ascii="Cambria Math" w:eastAsiaTheme="minorEastAsia" w:hAnsi="Cambria Math"/>
                            </w:rPr>
                            <m:t>+ #</m:t>
                          </m:r>
                          <m:d>
                            <m:dPr>
                              <m:begChr m:val="["/>
                              <m:endChr m:val="]"/>
                              <m:ctrlPr>
                                <w:rPr>
                                  <w:rFonts w:ascii="Cambria Math" w:eastAsiaTheme="minorEastAsia" w:hAnsi="Cambria Math"/>
                                  <w:i/>
                                </w:rPr>
                              </m:ctrlPr>
                            </m:dPr>
                            <m:e>
                              <m:r>
                                <m:rPr>
                                  <m:sty m:val="bi"/>
                                </m:rPr>
                                <w:rPr>
                                  <w:rFonts w:ascii="Cambria Math" w:eastAsiaTheme="minorEastAsia" w:hAnsi="Cambria Math"/>
                                </w:rPr>
                                <m:t xml:space="preserve">x, </m:t>
                              </m:r>
                              <m:r>
                                <w:rPr>
                                  <w:rFonts w:ascii="Cambria Math" w:eastAsiaTheme="minorEastAsia" w:hAnsi="Cambria Math"/>
                                </w:rPr>
                                <m:t xml:space="preserve"> </m:t>
                              </m:r>
                              <m:r>
                                <m:rPr>
                                  <m:sty m:val="p"/>
                                </m:rPr>
                                <w:rPr>
                                  <w:rFonts w:ascii="Cambria Math" w:eastAsiaTheme="minorEastAsia" w:hAnsi="Cambria Math"/>
                                </w:rPr>
                                <m:t>wrong ingoing</m:t>
                              </m:r>
                            </m:e>
                          </m:d>
                        </m:num>
                        <m:den>
                          <m:r>
                            <w:rPr>
                              <w:rFonts w:ascii="Cambria Math" w:eastAsiaTheme="minorEastAsia" w:hAnsi="Cambria Math"/>
                            </w:rPr>
                            <m:t>#</m:t>
                          </m:r>
                          <m:d>
                            <m:dPr>
                              <m:begChr m:val="["/>
                              <m:endChr m:val="]"/>
                              <m:ctrlPr>
                                <w:rPr>
                                  <w:rFonts w:ascii="Cambria Math" w:eastAsiaTheme="minorEastAsia" w:hAnsi="Cambria Math"/>
                                  <w:i/>
                                </w:rPr>
                              </m:ctrlPr>
                            </m:dPr>
                            <m:e>
                              <m:r>
                                <m:rPr>
                                  <m:sty m:val="bi"/>
                                </m:rPr>
                                <w:rPr>
                                  <w:rFonts w:ascii="Cambria Math" w:eastAsiaTheme="minorEastAsia" w:hAnsi="Cambria Math"/>
                                </w:rPr>
                                <m:t>x</m:t>
                              </m:r>
                              <m:r>
                                <w:rPr>
                                  <w:rFonts w:ascii="Cambria Math" w:eastAsiaTheme="minorEastAsia" w:hAnsi="Cambria Math"/>
                                </w:rPr>
                                <m:t xml:space="preserve">,  </m:t>
                              </m:r>
                              <m:r>
                                <m:rPr>
                                  <m:sty m:val="p"/>
                                </m:rPr>
                                <w:rPr>
                                  <w:rFonts w:ascii="Cambria Math" w:eastAsiaTheme="minorEastAsia" w:hAnsi="Cambria Math"/>
                                </w:rPr>
                                <m:t>correct once</m:t>
                              </m:r>
                            </m:e>
                          </m:d>
                          <m:r>
                            <w:rPr>
                              <w:rFonts w:ascii="Cambria Math" w:eastAsiaTheme="minorEastAsia" w:hAnsi="Cambria Math"/>
                            </w:rPr>
                            <m:t>+ #</m:t>
                          </m:r>
                          <m:d>
                            <m:dPr>
                              <m:begChr m:val="["/>
                              <m:endChr m:val="]"/>
                              <m:ctrlPr>
                                <w:rPr>
                                  <w:rFonts w:ascii="Cambria Math" w:eastAsiaTheme="minorEastAsia" w:hAnsi="Cambria Math"/>
                                  <w:i/>
                                </w:rPr>
                              </m:ctrlPr>
                            </m:dPr>
                            <m:e>
                              <m:r>
                                <m:rPr>
                                  <m:sty m:val="bi"/>
                                </m:rPr>
                                <w:rPr>
                                  <w:rFonts w:ascii="Cambria Math" w:eastAsiaTheme="minorEastAsia" w:hAnsi="Cambria Math"/>
                                </w:rPr>
                                <m:t xml:space="preserve">x,  </m:t>
                              </m:r>
                              <m:r>
                                <m:rPr>
                                  <m:sty m:val="p"/>
                                </m:rPr>
                                <w:rPr>
                                  <w:rFonts w:ascii="Cambria Math" w:eastAsiaTheme="minorEastAsia" w:hAnsi="Cambria Math"/>
                                </w:rPr>
                                <m:t>correct part of duplicate</m:t>
                              </m:r>
                            </m:e>
                          </m:d>
                        </m:den>
                      </m:f>
                    </m:e>
                  </m:d>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e>
              </m:d>
            </m:e>
          </m:eqArr>
        </m:oMath>
      </m:oMathPara>
    </w:p>
    <w:p w14:paraId="147FC16F" w14:textId="7F99AD95" w:rsidR="00266473" w:rsidRDefault="004A23BB" w:rsidP="004A23BB">
      <w:pPr>
        <w:jc w:val="both"/>
        <w:rPr>
          <w:rFonts w:eastAsiaTheme="minorEastAsia"/>
        </w:rPr>
      </w:pPr>
      <w:r>
        <w:rPr>
          <w:rFonts w:eastAsiaTheme="minorEastAsia"/>
        </w:rPr>
        <w:t>where #[</w:t>
      </w:r>
      <w:r>
        <w:rPr>
          <w:rFonts w:eastAsiaTheme="minorEastAsia"/>
          <w:i/>
        </w:rPr>
        <w:t>y</w:t>
      </w:r>
      <w:r>
        <w:rPr>
          <w:rFonts w:eastAsiaTheme="minorEastAsia"/>
        </w:rPr>
        <w:t xml:space="preserve">] stands for the number of occurrences of </w:t>
      </w:r>
      <w:r>
        <w:rPr>
          <w:rFonts w:eastAsiaTheme="minorEastAsia"/>
          <w:i/>
        </w:rPr>
        <w:t>y</w:t>
      </w:r>
      <w:r>
        <w:rPr>
          <w:rFonts w:eastAsiaTheme="minorEastAsia"/>
        </w:rPr>
        <w:t>.</w:t>
      </w:r>
      <w:bookmarkStart w:id="1" w:name="_GoBack"/>
      <w:bookmarkEnd w:id="1"/>
    </w:p>
    <w:p w14:paraId="54A7817A" w14:textId="25CDB010" w:rsidR="004A23BB" w:rsidRPr="002E36DD" w:rsidRDefault="004A23BB" w:rsidP="004A23BB">
      <w:pPr>
        <w:jc w:val="both"/>
        <w:rPr>
          <w:rFonts w:eastAsiaTheme="minorEastAsia"/>
        </w:rPr>
      </w:pPr>
      <w:r>
        <w:rPr>
          <w:rFonts w:eastAsiaTheme="minorEastAsia"/>
        </w:rPr>
        <w:t xml:space="preserve">The </w:t>
      </w:r>
      <w:r w:rsidR="00FB3954">
        <w:rPr>
          <w:rFonts w:eastAsiaTheme="minorEastAsia"/>
        </w:rPr>
        <w:t>overcoverage</w:t>
      </w:r>
      <w:r>
        <w:rPr>
          <w:rFonts w:eastAsiaTheme="minorEastAsia"/>
        </w:rPr>
        <w:t xml:space="preserve"> work thus aims to estimate the probability of correct census enumeration, π(</w:t>
      </w:r>
      <w:proofErr w:type="spellStart"/>
      <w:r>
        <w:rPr>
          <w:i/>
        </w:rPr>
        <w:t>ce</w:t>
      </w:r>
      <w:proofErr w:type="spellEnd"/>
      <w:r>
        <w:rPr>
          <w:i/>
        </w:rPr>
        <w:t xml:space="preserve"> </w:t>
      </w:r>
      <w:r>
        <w:rPr>
          <w:rFonts w:eastAsiaTheme="minorEastAsia"/>
        </w:rPr>
        <w:t xml:space="preserve">| </w:t>
      </w:r>
      <w:r>
        <w:rPr>
          <w:rFonts w:eastAsiaTheme="minorEastAsia"/>
          <w:b/>
          <w:i/>
        </w:rPr>
        <w:t>x</w:t>
      </w:r>
      <w:r>
        <w:rPr>
          <w:rFonts w:eastAsiaTheme="minorEastAsia"/>
        </w:rPr>
        <w:t xml:space="preserve">, </w:t>
      </w:r>
      <w:proofErr w:type="spellStart"/>
      <w:r>
        <w:rPr>
          <w:i/>
          <w:spacing w:val="4"/>
        </w:rPr>
        <w:t>L</w:t>
      </w:r>
      <w:r w:rsidRPr="00D4098E">
        <w:rPr>
          <w:spacing w:val="4"/>
          <w:vertAlign w:val="superscript"/>
        </w:rPr>
        <w:t>r</w:t>
      </w:r>
      <w:r w:rsidRPr="00D4098E">
        <w:rPr>
          <w:spacing w:val="4"/>
          <w:vertAlign w:val="subscript"/>
        </w:rPr>
        <w:t>λ</w:t>
      </w:r>
      <w:proofErr w:type="spellEnd"/>
      <w:r>
        <w:rPr>
          <w:rFonts w:eastAsiaTheme="minorEastAsia"/>
        </w:rPr>
        <w:t xml:space="preserve">). To obtain the data in (3) an additional linkage process is needed. For every CCS record this linkage process establishes whether a link can be made or not outside the search area </w:t>
      </w:r>
      <w:r w:rsidRPr="002E36DD">
        <w:rPr>
          <w:rFonts w:eastAsiaTheme="minorEastAsia"/>
          <w:i/>
        </w:rPr>
        <w:t>λ</w:t>
      </w:r>
      <w:r>
        <w:rPr>
          <w:rFonts w:eastAsiaTheme="minorEastAsia"/>
          <w:i/>
        </w:rPr>
        <w:t xml:space="preserve"> </w:t>
      </w:r>
      <w:r>
        <w:rPr>
          <w:rFonts w:eastAsiaTheme="minorEastAsia"/>
        </w:rPr>
        <w:t xml:space="preserve">(which includes searching </w:t>
      </w:r>
      <w:r w:rsidR="008C4C75">
        <w:rPr>
          <w:rFonts w:eastAsiaTheme="minorEastAsia"/>
        </w:rPr>
        <w:t xml:space="preserve">inside and </w:t>
      </w:r>
      <w:r>
        <w:rPr>
          <w:rFonts w:eastAsiaTheme="minorEastAsia"/>
        </w:rPr>
        <w:t xml:space="preserve">outside </w:t>
      </w:r>
      <w:r>
        <w:rPr>
          <w:rFonts w:eastAsiaTheme="minorEastAsia"/>
          <w:i/>
        </w:rPr>
        <w:t>L</w:t>
      </w:r>
      <w:r>
        <w:rPr>
          <w:rFonts w:eastAsiaTheme="minorEastAsia"/>
        </w:rPr>
        <w:t>). Moreover, the census to census linkage is going to carried out to detect (but not resolve) duplicates. It is yet to be decided how to use the data from the latter exercise.</w:t>
      </w:r>
    </w:p>
    <w:p w14:paraId="54A7817B" w14:textId="08C17626" w:rsidR="004A23BB" w:rsidRPr="008B3B83" w:rsidRDefault="004A23BB" w:rsidP="004A23BB">
      <w:pPr>
        <w:jc w:val="both"/>
        <w:rPr>
          <w:rFonts w:eastAsiaTheme="minorEastAsia"/>
        </w:rPr>
      </w:pPr>
      <w:r>
        <w:rPr>
          <w:rFonts w:eastAsiaTheme="minorEastAsia"/>
        </w:rPr>
        <w:t xml:space="preserve">The ongoing </w:t>
      </w:r>
      <w:r w:rsidR="00FB3954">
        <w:rPr>
          <w:rFonts w:eastAsiaTheme="minorEastAsia"/>
        </w:rPr>
        <w:t>overcoverage</w:t>
      </w:r>
      <w:r>
        <w:rPr>
          <w:rFonts w:eastAsiaTheme="minorEastAsia"/>
        </w:rPr>
        <w:t xml:space="preserve"> work focuses on: empirical checks</w:t>
      </w:r>
      <w:r w:rsidRPr="008B3B83">
        <w:rPr>
          <w:rFonts w:eastAsiaTheme="minorEastAsia"/>
        </w:rPr>
        <w:t xml:space="preserve"> of (1</w:t>
      </w:r>
      <w:r>
        <w:rPr>
          <w:rFonts w:eastAsiaTheme="minorEastAsia"/>
        </w:rPr>
        <w:t>) and</w:t>
      </w:r>
      <w:r w:rsidRPr="00C415F7">
        <w:rPr>
          <w:rFonts w:eastAsiaTheme="minorEastAsia"/>
        </w:rPr>
        <w:t xml:space="preserve"> </w:t>
      </w:r>
      <w:r w:rsidRPr="008B3B83">
        <w:rPr>
          <w:rFonts w:eastAsiaTheme="minorEastAsia"/>
        </w:rPr>
        <w:t>specification of t</w:t>
      </w:r>
      <w:r>
        <w:rPr>
          <w:rFonts w:eastAsiaTheme="minorEastAsia"/>
        </w:rPr>
        <w:t>he data needed in estimation /</w:t>
      </w:r>
      <w:r w:rsidRPr="008B3B83">
        <w:rPr>
          <w:rFonts w:eastAsiaTheme="minorEastAsia"/>
        </w:rPr>
        <w:t xml:space="preserve"> outlining processes that are required to derive these data;</w:t>
      </w:r>
      <w:r>
        <w:rPr>
          <w:rFonts w:eastAsiaTheme="minorEastAsia"/>
        </w:rPr>
        <w:t xml:space="preserve"> clarification of</w:t>
      </w:r>
      <w:r w:rsidRPr="008B3B83">
        <w:rPr>
          <w:rFonts w:eastAsiaTheme="minorEastAsia"/>
        </w:rPr>
        <w:t xml:space="preserve"> the underlying assumptions;</w:t>
      </w:r>
      <w:r>
        <w:rPr>
          <w:rFonts w:eastAsiaTheme="minorEastAsia"/>
        </w:rPr>
        <w:t xml:space="preserve"> establishing the basic statistical properties of (1) </w:t>
      </w:r>
      <w:r w:rsidRPr="008B3B83">
        <w:rPr>
          <w:rFonts w:eastAsiaTheme="minorEastAsia"/>
        </w:rPr>
        <w:t>using simple simulation studies.</w:t>
      </w:r>
    </w:p>
    <w:p w14:paraId="54A7817C" w14:textId="61D8B9EB" w:rsidR="00BF43F1" w:rsidRDefault="004A23BB" w:rsidP="00BF43F1">
      <w:pPr>
        <w:jc w:val="both"/>
        <w:rPr>
          <w:rFonts w:eastAsiaTheme="minorEastAsia"/>
        </w:rPr>
      </w:pPr>
      <w:r>
        <w:rPr>
          <w:rFonts w:eastAsiaTheme="minorEastAsia"/>
        </w:rPr>
        <w:t xml:space="preserve">Future work will attempt to model the probability of correct census enumeration using 2011 Census data; clarify the level of model complexity supported by the available data; understand the effect of sampling design on the </w:t>
      </w:r>
      <w:r w:rsidR="00FB3954">
        <w:rPr>
          <w:rFonts w:eastAsiaTheme="minorEastAsia"/>
        </w:rPr>
        <w:t>undercoverage</w:t>
      </w:r>
      <w:r>
        <w:rPr>
          <w:rFonts w:eastAsiaTheme="minorEastAsia"/>
        </w:rPr>
        <w:t xml:space="preserve"> estimation; understand the effect of the </w:t>
      </w:r>
      <w:r w:rsidR="00FB3954">
        <w:rPr>
          <w:rFonts w:eastAsiaTheme="minorEastAsia"/>
        </w:rPr>
        <w:t>overcoverage</w:t>
      </w:r>
      <w:r>
        <w:rPr>
          <w:rFonts w:eastAsiaTheme="minorEastAsia"/>
        </w:rPr>
        <w:t xml:space="preserve"> on the </w:t>
      </w:r>
      <w:r w:rsidR="00FB3954">
        <w:rPr>
          <w:rFonts w:eastAsiaTheme="minorEastAsia"/>
        </w:rPr>
        <w:t>undercoverage</w:t>
      </w:r>
      <w:r>
        <w:rPr>
          <w:rFonts w:eastAsiaTheme="minorEastAsia"/>
        </w:rPr>
        <w:t xml:space="preserve"> estimation; decide how the data from the census to census linkage exercise can be used; conduct the full-scale simulation studies with under- and </w:t>
      </w:r>
      <w:r w:rsidR="00FB3954">
        <w:rPr>
          <w:rFonts w:eastAsiaTheme="minorEastAsia"/>
        </w:rPr>
        <w:t>overcoverage</w:t>
      </w:r>
      <w:r>
        <w:rPr>
          <w:rFonts w:eastAsiaTheme="minorEastAsia"/>
        </w:rPr>
        <w:t>.</w:t>
      </w:r>
    </w:p>
    <w:p w14:paraId="54A7817D" w14:textId="77777777" w:rsidR="00BF43F1" w:rsidRPr="00C04155" w:rsidRDefault="00BF43F1" w:rsidP="00BF43F1">
      <w:pPr>
        <w:jc w:val="both"/>
        <w:rPr>
          <w:rFonts w:eastAsiaTheme="minorEastAsia"/>
          <w:b/>
        </w:rPr>
      </w:pPr>
      <w:r w:rsidRPr="00C04155">
        <w:rPr>
          <w:rFonts w:eastAsiaTheme="minorEastAsia"/>
          <w:b/>
        </w:rPr>
        <w:t>References</w:t>
      </w:r>
    </w:p>
    <w:p w14:paraId="371DB451" w14:textId="59EBF30B" w:rsidR="00E466B0" w:rsidRDefault="00E466B0" w:rsidP="00E466B0">
      <w:r>
        <w:t>Abbott, O., and Brown, J., (2007) ‘Overcoverage in the 2011 UK Census’. Paper presented to 13</w:t>
      </w:r>
      <w:r>
        <w:rPr>
          <w:sz w:val="14"/>
          <w:szCs w:val="14"/>
          <w:vertAlign w:val="superscript"/>
        </w:rPr>
        <w:t>th</w:t>
      </w:r>
      <w:r>
        <w:rPr>
          <w:sz w:val="14"/>
          <w:szCs w:val="14"/>
        </w:rPr>
        <w:t xml:space="preserve"> </w:t>
      </w:r>
      <w:r>
        <w:t>Meeting of the National Statistics Methodology Advisory Committee.</w:t>
      </w:r>
    </w:p>
    <w:p w14:paraId="54A7817E" w14:textId="3B25E061" w:rsidR="00BF43F1" w:rsidRPr="000A28CA" w:rsidRDefault="00BF43F1" w:rsidP="00BF43F1">
      <w:pPr>
        <w:jc w:val="both"/>
      </w:pPr>
      <w:r w:rsidRPr="000A28CA">
        <w:t>Abbott, O., Brown, J. and Skinner, C., (April 2008). Response to discussion at NSMAC on estimation of over-count.</w:t>
      </w:r>
    </w:p>
    <w:p w14:paraId="54A7817F" w14:textId="77777777" w:rsidR="00BF43F1" w:rsidRPr="000A28CA" w:rsidRDefault="00BF43F1" w:rsidP="00BF43F1">
      <w:pPr>
        <w:jc w:val="both"/>
        <w:rPr>
          <w:rFonts w:cs="Times New Roman"/>
        </w:rPr>
      </w:pPr>
      <w:proofErr w:type="spellStart"/>
      <w:r w:rsidRPr="000A28CA">
        <w:rPr>
          <w:rFonts w:cs="Times New Roman"/>
        </w:rPr>
        <w:t>Alho</w:t>
      </w:r>
      <w:proofErr w:type="spellEnd"/>
      <w:r w:rsidRPr="000A28CA">
        <w:rPr>
          <w:rFonts w:cs="Times New Roman"/>
        </w:rPr>
        <w:t xml:space="preserve">, J. (1990). Logistic Regression in Capture-Recapture Models. </w:t>
      </w:r>
      <w:r w:rsidRPr="000A28CA">
        <w:rPr>
          <w:rFonts w:cs="Times New Roman"/>
          <w:i/>
        </w:rPr>
        <w:t>Biometrics</w:t>
      </w:r>
      <w:r w:rsidRPr="000A28CA">
        <w:rPr>
          <w:rFonts w:cs="Times New Roman"/>
        </w:rPr>
        <w:t>, 46, 623-635.</w:t>
      </w:r>
    </w:p>
    <w:p w14:paraId="54A78180" w14:textId="3740C4C9" w:rsidR="00BF43F1" w:rsidRDefault="00BF43F1" w:rsidP="00BF43F1">
      <w:pPr>
        <w:jc w:val="both"/>
        <w:rPr>
          <w:rFonts w:cs="Times New Roman"/>
        </w:rPr>
      </w:pPr>
      <w:proofErr w:type="spellStart"/>
      <w:r w:rsidRPr="000A28CA">
        <w:rPr>
          <w:rFonts w:cs="Times New Roman"/>
        </w:rPr>
        <w:t>Alho</w:t>
      </w:r>
      <w:proofErr w:type="spellEnd"/>
      <w:r w:rsidRPr="000A28CA">
        <w:rPr>
          <w:rFonts w:cs="Times New Roman"/>
        </w:rPr>
        <w:t xml:space="preserve">, J., </w:t>
      </w:r>
      <w:proofErr w:type="spellStart"/>
      <w:r w:rsidRPr="000A28CA">
        <w:rPr>
          <w:rFonts w:cs="Times New Roman"/>
        </w:rPr>
        <w:t>Mulry</w:t>
      </w:r>
      <w:proofErr w:type="spellEnd"/>
      <w:r w:rsidRPr="000A28CA">
        <w:rPr>
          <w:rFonts w:cs="Times New Roman"/>
        </w:rPr>
        <w:t xml:space="preserve">, M., </w:t>
      </w:r>
      <w:proofErr w:type="spellStart"/>
      <w:r w:rsidRPr="000A28CA">
        <w:rPr>
          <w:rFonts w:cs="Times New Roman"/>
        </w:rPr>
        <w:t>Wurdeman</w:t>
      </w:r>
      <w:proofErr w:type="spellEnd"/>
      <w:r w:rsidRPr="000A28CA">
        <w:rPr>
          <w:rFonts w:cs="Times New Roman"/>
        </w:rPr>
        <w:t xml:space="preserve">, K. and Kim, J. (1993). Estimating Heterogeneity in the Probabilities of Enumeration for Dual-System Estimation. </w:t>
      </w:r>
      <w:r w:rsidRPr="000A28CA">
        <w:rPr>
          <w:rFonts w:cs="Times New Roman"/>
          <w:i/>
        </w:rPr>
        <w:t>Journal of the American Statistical Association</w:t>
      </w:r>
      <w:r w:rsidRPr="000A28CA">
        <w:rPr>
          <w:rFonts w:cs="Times New Roman"/>
        </w:rPr>
        <w:t>, 88, 1130- 1136.</w:t>
      </w:r>
    </w:p>
    <w:p w14:paraId="4ACA200C" w14:textId="4D31C31C" w:rsidR="004F4127" w:rsidRPr="000A28CA" w:rsidRDefault="004F4127" w:rsidP="00BF43F1">
      <w:pPr>
        <w:jc w:val="both"/>
      </w:pPr>
      <w:r w:rsidRPr="004F4127">
        <w:lastRenderedPageBreak/>
        <w:t>Brown, J. J., Sexton, C., Abbott, O., &amp; Smith, P. A. (2018). The framework for estimating coverage in the 2011 Census of England and Wales: combining dual-system estimation with ratio estimation. To appear in Statistical Journal of the International Association for Official Statistics.</w:t>
      </w:r>
    </w:p>
    <w:p w14:paraId="54A78181" w14:textId="77777777" w:rsidR="00BF43F1" w:rsidRPr="000A28CA" w:rsidRDefault="00BF43F1" w:rsidP="00BF43F1">
      <w:pPr>
        <w:jc w:val="both"/>
        <w:rPr>
          <w:rFonts w:cs="Times New Roman"/>
        </w:rPr>
      </w:pPr>
      <w:r w:rsidRPr="000A28CA">
        <w:rPr>
          <w:rFonts w:cs="Times New Roman"/>
        </w:rPr>
        <w:t xml:space="preserve">Chambers, R. L. and Clark R. G. (2012) </w:t>
      </w:r>
      <w:r w:rsidRPr="000A28CA">
        <w:rPr>
          <w:rFonts w:cs="Times New Roman"/>
          <w:i/>
        </w:rPr>
        <w:t>An Introduction to Model-Based Survey Sampling with Applications</w:t>
      </w:r>
      <w:r w:rsidRPr="000A28CA">
        <w:rPr>
          <w:rFonts w:cs="Times New Roman"/>
        </w:rPr>
        <w:t>, Oxford University Press, New-York, USA.</w:t>
      </w:r>
    </w:p>
    <w:p w14:paraId="54A78182" w14:textId="77777777" w:rsidR="005C397B" w:rsidRPr="000A28CA" w:rsidRDefault="005C397B" w:rsidP="00BF43F1">
      <w:pPr>
        <w:jc w:val="both"/>
      </w:pPr>
      <w:r w:rsidRPr="000A28CA">
        <w:t xml:space="preserve">Large, A., Brown, J., Abbott, O. and Taylor, A., 2011. Estimating and Correcting for Over-count in the 2011 Census. </w:t>
      </w:r>
      <w:r w:rsidRPr="000A28CA">
        <w:rPr>
          <w:i/>
          <w:iCs/>
        </w:rPr>
        <w:t>Survey Methodology Bulletin</w:t>
      </w:r>
      <w:r w:rsidRPr="000A28CA">
        <w:t xml:space="preserve">, </w:t>
      </w:r>
      <w:r w:rsidRPr="000A28CA">
        <w:rPr>
          <w:i/>
          <w:iCs/>
        </w:rPr>
        <w:t>69</w:t>
      </w:r>
      <w:r w:rsidRPr="000A28CA">
        <w:t>, pp.35-48.</w:t>
      </w:r>
    </w:p>
    <w:p w14:paraId="54A78184" w14:textId="77777777" w:rsidR="00BF43F1" w:rsidRDefault="00BF43F1" w:rsidP="00BF43F1">
      <w:pPr>
        <w:jc w:val="both"/>
      </w:pPr>
      <w:r w:rsidRPr="000A28CA">
        <w:t>Offic</w:t>
      </w:r>
      <w:r w:rsidR="007120AB">
        <w:t>e for National Statistics (2012a</w:t>
      </w:r>
      <w:r w:rsidRPr="000A28CA">
        <w:t>). Overcount Estimation and Adjustment.</w:t>
      </w:r>
    </w:p>
    <w:p w14:paraId="54A78185" w14:textId="77777777" w:rsidR="007120AB" w:rsidRDefault="007120AB" w:rsidP="00BF43F1">
      <w:pPr>
        <w:jc w:val="both"/>
      </w:pPr>
      <w:r w:rsidRPr="000A28CA">
        <w:rPr>
          <w:rFonts w:cs="Times New Roman"/>
        </w:rPr>
        <w:t>Office for National Statistics</w:t>
      </w:r>
      <w:r>
        <w:rPr>
          <w:rFonts w:cs="Times New Roman"/>
          <w:lang w:val="en-US"/>
        </w:rPr>
        <w:t xml:space="preserve"> (2012b</w:t>
      </w:r>
      <w:r w:rsidRPr="000A28CA">
        <w:rPr>
          <w:rFonts w:cs="Times New Roman"/>
          <w:lang w:val="en-US"/>
        </w:rPr>
        <w:t xml:space="preserve">) 2011 Census Coverage Survey Summary (2011 Census: Methods and Quality Report). </w:t>
      </w:r>
      <w:r w:rsidRPr="000A28CA">
        <w:rPr>
          <w:rFonts w:cs="Times New Roman"/>
        </w:rPr>
        <w:t>Office for National Statistics</w:t>
      </w:r>
      <w:r w:rsidRPr="000A28CA">
        <w:rPr>
          <w:rFonts w:cs="Times New Roman"/>
          <w:lang w:val="en-US"/>
        </w:rPr>
        <w:t xml:space="preserve">. Available from </w:t>
      </w:r>
      <w:hyperlink r:id="rId15" w:history="1">
        <w:r w:rsidRPr="000A28CA">
          <w:rPr>
            <w:rStyle w:val="Hyperlink"/>
            <w:rFonts w:cs="Times New Roman"/>
            <w:color w:val="auto"/>
            <w:lang w:val="en-US"/>
          </w:rPr>
          <w:t>http://www.ons.gov.uk/ons/guide-method/census/2011/census-data/2011-census-data/2011-first-release/first-release--quality-assurance-and-methodology-papers/census-coverage-survey-summary.pdf</w:t>
        </w:r>
      </w:hyperlink>
      <w:r w:rsidRPr="000A28CA">
        <w:rPr>
          <w:rFonts w:cs="Times New Roman"/>
        </w:rPr>
        <w:t xml:space="preserve"> </w:t>
      </w:r>
      <w:r w:rsidRPr="000A28CA">
        <w:rPr>
          <w:rFonts w:cs="Times New Roman"/>
          <w:bCs/>
        </w:rPr>
        <w:t>[Accessed 9 Oct 2018].</w:t>
      </w:r>
    </w:p>
    <w:p w14:paraId="54A78186" w14:textId="77777777" w:rsidR="00872777" w:rsidRPr="00593D02" w:rsidRDefault="00872777" w:rsidP="00BF43F1">
      <w:pPr>
        <w:jc w:val="both"/>
      </w:pPr>
      <w:r w:rsidRPr="00593D02">
        <w:rPr>
          <w:rFonts w:cs="Times New Roman"/>
          <w:bCs/>
        </w:rPr>
        <w:t>Offic</w:t>
      </w:r>
      <w:r w:rsidR="00593D02" w:rsidRPr="00593D02">
        <w:rPr>
          <w:rFonts w:cs="Times New Roman"/>
          <w:bCs/>
        </w:rPr>
        <w:t>e for National Statistics (2017</w:t>
      </w:r>
      <w:r w:rsidRPr="00593D02">
        <w:rPr>
          <w:rFonts w:cs="Times New Roman"/>
          <w:bCs/>
        </w:rPr>
        <w:t xml:space="preserve">) 2017 Census Test Report. Available from </w:t>
      </w:r>
      <w:hyperlink r:id="rId16" w:history="1">
        <w:r w:rsidRPr="00593D02">
          <w:rPr>
            <w:rStyle w:val="Hyperlink"/>
            <w:rFonts w:cs="Times New Roman"/>
          </w:rPr>
          <w:t>https://www.ons.gov.uk/census/censustransformationprogramme/2017censustest/2017censustestreport</w:t>
        </w:r>
      </w:hyperlink>
      <w:r w:rsidR="00593D02" w:rsidRPr="00593D02">
        <w:rPr>
          <w:rFonts w:cs="Times New Roman"/>
          <w:bCs/>
        </w:rPr>
        <w:t xml:space="preserve"> [Accessed 15 February 2019</w:t>
      </w:r>
      <w:r w:rsidRPr="00593D02">
        <w:rPr>
          <w:rFonts w:cs="Times New Roman"/>
          <w:bCs/>
        </w:rPr>
        <w:t>].</w:t>
      </w:r>
    </w:p>
    <w:p w14:paraId="54A78187" w14:textId="77777777" w:rsidR="00BF43F1" w:rsidRPr="000A28CA" w:rsidRDefault="00BF43F1" w:rsidP="00BF43F1">
      <w:pPr>
        <w:jc w:val="both"/>
      </w:pPr>
      <w:proofErr w:type="spellStart"/>
      <w:r w:rsidRPr="000A28CA">
        <w:t>Račinskij,V</w:t>
      </w:r>
      <w:proofErr w:type="spellEnd"/>
      <w:r w:rsidRPr="000A28CA">
        <w:t>., 2018., Coverage Estimation Strategy for the 2021 Census of England and Wales.</w:t>
      </w:r>
    </w:p>
    <w:p w14:paraId="54A78188" w14:textId="77777777" w:rsidR="00BF43F1" w:rsidRPr="001E1229" w:rsidRDefault="00BF43F1" w:rsidP="00BF43F1">
      <w:pPr>
        <w:jc w:val="both"/>
        <w:rPr>
          <w:rFonts w:cs="Times New Roman"/>
          <w:bCs/>
        </w:rPr>
      </w:pPr>
      <w:proofErr w:type="spellStart"/>
      <w:r w:rsidRPr="001E1229">
        <w:rPr>
          <w:rFonts w:cs="Times New Roman"/>
          <w:bCs/>
        </w:rPr>
        <w:t>Saei</w:t>
      </w:r>
      <w:proofErr w:type="spellEnd"/>
      <w:r w:rsidRPr="001E1229">
        <w:rPr>
          <w:rFonts w:cs="Times New Roman"/>
          <w:bCs/>
        </w:rPr>
        <w:t xml:space="preserve">, A. and Chambers, R. (2003) Small area estimation under linear and generalized linear mixed models with time and area effects. </w:t>
      </w:r>
      <w:r w:rsidRPr="001E1229">
        <w:rPr>
          <w:rFonts w:cs="Times New Roman"/>
          <w:bCs/>
          <w:i/>
        </w:rPr>
        <w:t xml:space="preserve">S3RI Methodology Working Papers M03/15, </w:t>
      </w:r>
      <w:r w:rsidRPr="001E1229">
        <w:rPr>
          <w:rFonts w:cs="Times New Roman"/>
          <w:bCs/>
        </w:rPr>
        <w:t xml:space="preserve">Southampton Statistical Science Research Institute. Available from </w:t>
      </w:r>
      <w:hyperlink r:id="rId17" w:history="1">
        <w:r w:rsidRPr="001E1229">
          <w:rPr>
            <w:rStyle w:val="Hyperlink"/>
            <w:rFonts w:cs="Times New Roman"/>
            <w:color w:val="auto"/>
          </w:rPr>
          <w:t>https://eprints.soton.ac.uk/8165/1/8165-01.pdf</w:t>
        </w:r>
      </w:hyperlink>
      <w:r w:rsidRPr="001E1229">
        <w:rPr>
          <w:rFonts w:cs="Times New Roman"/>
          <w:bCs/>
        </w:rPr>
        <w:t xml:space="preserve"> [Accessed 15 Jan 2019].</w:t>
      </w:r>
    </w:p>
    <w:p w14:paraId="54A78189" w14:textId="77777777" w:rsidR="001E1229" w:rsidRPr="001E1229" w:rsidRDefault="001E1229" w:rsidP="001E1229">
      <w:pPr>
        <w:spacing w:after="0" w:line="240" w:lineRule="auto"/>
        <w:rPr>
          <w:rFonts w:cs="Times New Roman"/>
          <w:color w:val="000000" w:themeColor="text1"/>
        </w:rPr>
      </w:pPr>
      <w:r w:rsidRPr="001E1229">
        <w:rPr>
          <w:rFonts w:cs="Times New Roman"/>
          <w:color w:val="000000" w:themeColor="text1"/>
        </w:rPr>
        <w:t>US Census Bureau (2008). 2010 Census Coverage Measurement Estimation Methodology. US Census Bureau, Washington, D.C. Available from</w:t>
      </w:r>
    </w:p>
    <w:p w14:paraId="54A7818A" w14:textId="77777777" w:rsidR="001E1229" w:rsidRPr="001E1229" w:rsidRDefault="00FB3954" w:rsidP="001E1229">
      <w:pPr>
        <w:spacing w:line="240" w:lineRule="auto"/>
        <w:rPr>
          <w:rFonts w:cs="Times New Roman"/>
          <w:color w:val="8496B0" w:themeColor="text2" w:themeTint="99"/>
        </w:rPr>
      </w:pPr>
      <w:hyperlink r:id="rId18" w:history="1">
        <w:r w:rsidR="001E1229" w:rsidRPr="001E1229">
          <w:rPr>
            <w:rStyle w:val="Hyperlink"/>
            <w:rFonts w:cs="Times New Roman"/>
          </w:rPr>
          <w:t>https://www.census.gov/coverage_measurement/pdfs/2010-E-18.pdf</w:t>
        </w:r>
      </w:hyperlink>
      <w:r w:rsidR="001E1229" w:rsidRPr="001E1229">
        <w:rPr>
          <w:rStyle w:val="Hyperlink"/>
          <w:rFonts w:cs="Times New Roman"/>
        </w:rPr>
        <w:t xml:space="preserve"> </w:t>
      </w:r>
      <w:r w:rsidR="001E1229" w:rsidRPr="001E1229">
        <w:rPr>
          <w:rFonts w:cs="Times New Roman"/>
          <w:bCs/>
        </w:rPr>
        <w:t>[Accessed 21 Sept 2018].</w:t>
      </w:r>
    </w:p>
    <w:p w14:paraId="54A7818B" w14:textId="77777777" w:rsidR="00BF43F1" w:rsidRPr="001E1229" w:rsidRDefault="00BF43F1" w:rsidP="00BF43F1">
      <w:pPr>
        <w:spacing w:after="0" w:line="240" w:lineRule="auto"/>
        <w:jc w:val="both"/>
        <w:rPr>
          <w:rFonts w:cs="Times New Roman"/>
        </w:rPr>
      </w:pPr>
      <w:r w:rsidRPr="001E1229">
        <w:rPr>
          <w:rFonts w:cs="Times New Roman"/>
        </w:rPr>
        <w:t>US Census Bureau (2012). 2010 Census Coverage Measurement Estimation Report: Aspects</w:t>
      </w:r>
    </w:p>
    <w:p w14:paraId="54A7818C" w14:textId="77777777" w:rsidR="00BF43F1" w:rsidRPr="001E1229" w:rsidRDefault="00BF43F1" w:rsidP="00BF43F1">
      <w:pPr>
        <w:spacing w:after="0" w:line="240" w:lineRule="auto"/>
        <w:jc w:val="both"/>
        <w:rPr>
          <w:rFonts w:cs="Times New Roman"/>
        </w:rPr>
      </w:pPr>
      <w:r w:rsidRPr="001E1229">
        <w:rPr>
          <w:rFonts w:cs="Times New Roman"/>
        </w:rPr>
        <w:t xml:space="preserve">of </w:t>
      </w:r>
      <w:proofErr w:type="spellStart"/>
      <w:r w:rsidRPr="001E1229">
        <w:rPr>
          <w:rFonts w:cs="Times New Roman"/>
        </w:rPr>
        <w:t>Modeling</w:t>
      </w:r>
      <w:proofErr w:type="spellEnd"/>
      <w:r w:rsidRPr="001E1229">
        <w:rPr>
          <w:rFonts w:cs="Times New Roman"/>
        </w:rPr>
        <w:t>. US Census Bureau, Washington, D.C. Available from</w:t>
      </w:r>
    </w:p>
    <w:p w14:paraId="54A7818D" w14:textId="77777777" w:rsidR="00BF43F1" w:rsidRPr="001E1229" w:rsidRDefault="00FB3954" w:rsidP="00BF43F1">
      <w:pPr>
        <w:rPr>
          <w:rFonts w:eastAsiaTheme="minorEastAsia"/>
        </w:rPr>
      </w:pPr>
      <w:hyperlink r:id="rId19" w:history="1">
        <w:r w:rsidR="00BF43F1" w:rsidRPr="001E1229">
          <w:rPr>
            <w:rStyle w:val="Hyperlink"/>
            <w:rFonts w:cs="Times New Roman"/>
            <w:color w:val="auto"/>
          </w:rPr>
          <w:t>https://www.census.gov/coverage_measurement/pdfs/g10.pdf</w:t>
        </w:r>
      </w:hyperlink>
      <w:r w:rsidR="00BF43F1" w:rsidRPr="001E1229">
        <w:rPr>
          <w:rStyle w:val="Hyperlink"/>
          <w:rFonts w:cs="Times New Roman"/>
          <w:color w:val="auto"/>
        </w:rPr>
        <w:t xml:space="preserve"> </w:t>
      </w:r>
      <w:r w:rsidR="00BF43F1" w:rsidRPr="001E1229">
        <w:rPr>
          <w:rFonts w:cs="Times New Roman"/>
          <w:bCs/>
        </w:rPr>
        <w:t>[Accessed 14 Jan 2019].</w:t>
      </w:r>
    </w:p>
    <w:p w14:paraId="54A7818E" w14:textId="77777777" w:rsidR="00DD162D" w:rsidRDefault="00DD162D" w:rsidP="00DD162D">
      <w:pPr>
        <w:rPr>
          <w:rFonts w:eastAsiaTheme="minorEastAsia"/>
        </w:rPr>
      </w:pPr>
    </w:p>
    <w:p w14:paraId="54A7818F" w14:textId="77777777" w:rsidR="00DD162D" w:rsidRDefault="00DD162D" w:rsidP="00DD162D">
      <w:pPr>
        <w:rPr>
          <w:rFonts w:eastAsiaTheme="minorEastAsia"/>
        </w:rPr>
      </w:pPr>
    </w:p>
    <w:p w14:paraId="54A78190" w14:textId="77777777" w:rsidR="00DD162D" w:rsidRDefault="00DD162D" w:rsidP="00DD162D">
      <w:pPr>
        <w:rPr>
          <w:rFonts w:eastAsiaTheme="minorEastAsia"/>
        </w:rPr>
      </w:pPr>
    </w:p>
    <w:p w14:paraId="54A78191" w14:textId="77777777" w:rsidR="00DD162D" w:rsidRDefault="00DD162D" w:rsidP="00DD162D">
      <w:pPr>
        <w:rPr>
          <w:rFonts w:eastAsiaTheme="minorEastAsia"/>
        </w:rPr>
      </w:pPr>
    </w:p>
    <w:p w14:paraId="54A78192" w14:textId="77777777" w:rsidR="00DD162D" w:rsidRDefault="00DD162D" w:rsidP="00DD162D">
      <w:pPr>
        <w:rPr>
          <w:rFonts w:eastAsiaTheme="minorEastAsia"/>
        </w:rPr>
      </w:pPr>
    </w:p>
    <w:p w14:paraId="54A78193" w14:textId="77777777" w:rsidR="00DD162D" w:rsidRDefault="00DD162D" w:rsidP="00DD162D">
      <w:pPr>
        <w:rPr>
          <w:rFonts w:eastAsiaTheme="minorEastAsia"/>
        </w:rPr>
      </w:pPr>
    </w:p>
    <w:p w14:paraId="54A78194" w14:textId="77777777" w:rsidR="00DD162D" w:rsidRDefault="00DD162D" w:rsidP="00DD162D">
      <w:pPr>
        <w:rPr>
          <w:rFonts w:eastAsiaTheme="minorEastAsia"/>
        </w:rPr>
      </w:pPr>
    </w:p>
    <w:p w14:paraId="54A78195" w14:textId="77777777" w:rsidR="00DD162D" w:rsidRDefault="00DD162D" w:rsidP="00DD162D">
      <w:pPr>
        <w:rPr>
          <w:rFonts w:eastAsiaTheme="minorEastAsia"/>
        </w:rPr>
      </w:pPr>
    </w:p>
    <w:p w14:paraId="54A78196" w14:textId="77777777" w:rsidR="00DD162D" w:rsidRDefault="00DD162D" w:rsidP="00DD162D">
      <w:pPr>
        <w:jc w:val="both"/>
      </w:pPr>
    </w:p>
    <w:sectPr w:rsidR="00DD16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78199" w14:textId="77777777" w:rsidR="00FB3954" w:rsidRDefault="00FB3954" w:rsidP="00E2296F">
      <w:pPr>
        <w:spacing w:after="0" w:line="240" w:lineRule="auto"/>
      </w:pPr>
      <w:r>
        <w:separator/>
      </w:r>
    </w:p>
  </w:endnote>
  <w:endnote w:type="continuationSeparator" w:id="0">
    <w:p w14:paraId="54A7819A" w14:textId="77777777" w:rsidR="00FB3954" w:rsidRDefault="00FB3954" w:rsidP="00E2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78197" w14:textId="77777777" w:rsidR="00FB3954" w:rsidRDefault="00FB3954" w:rsidP="00E2296F">
      <w:pPr>
        <w:spacing w:after="0" w:line="240" w:lineRule="auto"/>
      </w:pPr>
      <w:r>
        <w:separator/>
      </w:r>
    </w:p>
  </w:footnote>
  <w:footnote w:type="continuationSeparator" w:id="0">
    <w:p w14:paraId="54A78198" w14:textId="77777777" w:rsidR="00FB3954" w:rsidRDefault="00FB3954" w:rsidP="00E22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04F"/>
    <w:multiLevelType w:val="hybridMultilevel"/>
    <w:tmpl w:val="ED8C9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4F0474"/>
    <w:multiLevelType w:val="hybridMultilevel"/>
    <w:tmpl w:val="F0D6F7F8"/>
    <w:lvl w:ilvl="0" w:tplc="AC20C31A">
      <w:start w:val="1"/>
      <w:numFmt w:val="decimal"/>
      <w:lvlText w:val="%1."/>
      <w:lvlJc w:val="left"/>
      <w:pPr>
        <w:tabs>
          <w:tab w:val="num" w:pos="720"/>
        </w:tabs>
        <w:ind w:left="720" w:hanging="360"/>
      </w:pPr>
    </w:lvl>
    <w:lvl w:ilvl="1" w:tplc="47F6F98A" w:tentative="1">
      <w:start w:val="1"/>
      <w:numFmt w:val="decimal"/>
      <w:lvlText w:val="%2."/>
      <w:lvlJc w:val="left"/>
      <w:pPr>
        <w:tabs>
          <w:tab w:val="num" w:pos="1440"/>
        </w:tabs>
        <w:ind w:left="1440" w:hanging="360"/>
      </w:pPr>
    </w:lvl>
    <w:lvl w:ilvl="2" w:tplc="E5020BA6" w:tentative="1">
      <w:start w:val="1"/>
      <w:numFmt w:val="decimal"/>
      <w:lvlText w:val="%3."/>
      <w:lvlJc w:val="left"/>
      <w:pPr>
        <w:tabs>
          <w:tab w:val="num" w:pos="2160"/>
        </w:tabs>
        <w:ind w:left="2160" w:hanging="360"/>
      </w:pPr>
    </w:lvl>
    <w:lvl w:ilvl="3" w:tplc="4D6A335A" w:tentative="1">
      <w:start w:val="1"/>
      <w:numFmt w:val="decimal"/>
      <w:lvlText w:val="%4."/>
      <w:lvlJc w:val="left"/>
      <w:pPr>
        <w:tabs>
          <w:tab w:val="num" w:pos="2880"/>
        </w:tabs>
        <w:ind w:left="2880" w:hanging="360"/>
      </w:pPr>
    </w:lvl>
    <w:lvl w:ilvl="4" w:tplc="6EFC39E0" w:tentative="1">
      <w:start w:val="1"/>
      <w:numFmt w:val="decimal"/>
      <w:lvlText w:val="%5."/>
      <w:lvlJc w:val="left"/>
      <w:pPr>
        <w:tabs>
          <w:tab w:val="num" w:pos="3600"/>
        </w:tabs>
        <w:ind w:left="3600" w:hanging="360"/>
      </w:pPr>
    </w:lvl>
    <w:lvl w:ilvl="5" w:tplc="ABCE6CD4" w:tentative="1">
      <w:start w:val="1"/>
      <w:numFmt w:val="decimal"/>
      <w:lvlText w:val="%6."/>
      <w:lvlJc w:val="left"/>
      <w:pPr>
        <w:tabs>
          <w:tab w:val="num" w:pos="4320"/>
        </w:tabs>
        <w:ind w:left="4320" w:hanging="360"/>
      </w:pPr>
    </w:lvl>
    <w:lvl w:ilvl="6" w:tplc="9744AB70" w:tentative="1">
      <w:start w:val="1"/>
      <w:numFmt w:val="decimal"/>
      <w:lvlText w:val="%7."/>
      <w:lvlJc w:val="left"/>
      <w:pPr>
        <w:tabs>
          <w:tab w:val="num" w:pos="5040"/>
        </w:tabs>
        <w:ind w:left="5040" w:hanging="360"/>
      </w:pPr>
    </w:lvl>
    <w:lvl w:ilvl="7" w:tplc="76F2955A" w:tentative="1">
      <w:start w:val="1"/>
      <w:numFmt w:val="decimal"/>
      <w:lvlText w:val="%8."/>
      <w:lvlJc w:val="left"/>
      <w:pPr>
        <w:tabs>
          <w:tab w:val="num" w:pos="5760"/>
        </w:tabs>
        <w:ind w:left="5760" w:hanging="360"/>
      </w:pPr>
    </w:lvl>
    <w:lvl w:ilvl="8" w:tplc="078AAB6C" w:tentative="1">
      <w:start w:val="1"/>
      <w:numFmt w:val="decimal"/>
      <w:lvlText w:val="%9."/>
      <w:lvlJc w:val="left"/>
      <w:pPr>
        <w:tabs>
          <w:tab w:val="num" w:pos="6480"/>
        </w:tabs>
        <w:ind w:left="6480" w:hanging="360"/>
      </w:pPr>
    </w:lvl>
  </w:abstractNum>
  <w:abstractNum w:abstractNumId="2" w15:restartNumberingAfterBreak="0">
    <w:nsid w:val="39BD4A90"/>
    <w:multiLevelType w:val="hybridMultilevel"/>
    <w:tmpl w:val="DDB4B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45563"/>
    <w:multiLevelType w:val="hybridMultilevel"/>
    <w:tmpl w:val="38D6F66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04370"/>
    <w:multiLevelType w:val="multilevel"/>
    <w:tmpl w:val="0464E7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2D"/>
    <w:rsid w:val="00005814"/>
    <w:rsid w:val="00012F58"/>
    <w:rsid w:val="000446E8"/>
    <w:rsid w:val="00044C9B"/>
    <w:rsid w:val="000514DA"/>
    <w:rsid w:val="00061E96"/>
    <w:rsid w:val="000849B4"/>
    <w:rsid w:val="000879D8"/>
    <w:rsid w:val="00094F6C"/>
    <w:rsid w:val="00096B2F"/>
    <w:rsid w:val="000A28CA"/>
    <w:rsid w:val="000A376D"/>
    <w:rsid w:val="000A4015"/>
    <w:rsid w:val="000A48CB"/>
    <w:rsid w:val="000A49F1"/>
    <w:rsid w:val="000A78FF"/>
    <w:rsid w:val="000B31F7"/>
    <w:rsid w:val="000C1C09"/>
    <w:rsid w:val="000D4CCF"/>
    <w:rsid w:val="001226BC"/>
    <w:rsid w:val="00140C2E"/>
    <w:rsid w:val="00147869"/>
    <w:rsid w:val="00162527"/>
    <w:rsid w:val="00167613"/>
    <w:rsid w:val="00190E54"/>
    <w:rsid w:val="001932BE"/>
    <w:rsid w:val="00194691"/>
    <w:rsid w:val="001952EB"/>
    <w:rsid w:val="001A2A9B"/>
    <w:rsid w:val="001D0CCB"/>
    <w:rsid w:val="001D42E1"/>
    <w:rsid w:val="001E1229"/>
    <w:rsid w:val="001E5566"/>
    <w:rsid w:val="001E5D84"/>
    <w:rsid w:val="00211E99"/>
    <w:rsid w:val="002122BA"/>
    <w:rsid w:val="00254662"/>
    <w:rsid w:val="00266473"/>
    <w:rsid w:val="002713D6"/>
    <w:rsid w:val="0027297B"/>
    <w:rsid w:val="00272D55"/>
    <w:rsid w:val="00282469"/>
    <w:rsid w:val="002A5C6D"/>
    <w:rsid w:val="002A7FC8"/>
    <w:rsid w:val="002B79A1"/>
    <w:rsid w:val="002C7F4F"/>
    <w:rsid w:val="002F0C7B"/>
    <w:rsid w:val="003021E1"/>
    <w:rsid w:val="003154E2"/>
    <w:rsid w:val="003638A9"/>
    <w:rsid w:val="00365B97"/>
    <w:rsid w:val="003747D4"/>
    <w:rsid w:val="003765DA"/>
    <w:rsid w:val="00380C3E"/>
    <w:rsid w:val="00382B0F"/>
    <w:rsid w:val="0038708F"/>
    <w:rsid w:val="003B5168"/>
    <w:rsid w:val="004013B6"/>
    <w:rsid w:val="00403ED6"/>
    <w:rsid w:val="00421B7E"/>
    <w:rsid w:val="0042337E"/>
    <w:rsid w:val="004531C7"/>
    <w:rsid w:val="004748D6"/>
    <w:rsid w:val="004827EB"/>
    <w:rsid w:val="004A23BB"/>
    <w:rsid w:val="004B05B2"/>
    <w:rsid w:val="004B1ACE"/>
    <w:rsid w:val="004B4505"/>
    <w:rsid w:val="004B5F62"/>
    <w:rsid w:val="004C0831"/>
    <w:rsid w:val="004C7CBF"/>
    <w:rsid w:val="004D51C0"/>
    <w:rsid w:val="004D5B18"/>
    <w:rsid w:val="004E015D"/>
    <w:rsid w:val="004E634B"/>
    <w:rsid w:val="004F4127"/>
    <w:rsid w:val="00510512"/>
    <w:rsid w:val="00532923"/>
    <w:rsid w:val="00546C5C"/>
    <w:rsid w:val="00565D7D"/>
    <w:rsid w:val="00582345"/>
    <w:rsid w:val="00586A13"/>
    <w:rsid w:val="00593D02"/>
    <w:rsid w:val="005A0D99"/>
    <w:rsid w:val="005B4574"/>
    <w:rsid w:val="005C397B"/>
    <w:rsid w:val="005E0515"/>
    <w:rsid w:val="0060134D"/>
    <w:rsid w:val="00643599"/>
    <w:rsid w:val="006723F0"/>
    <w:rsid w:val="006739D6"/>
    <w:rsid w:val="0068769A"/>
    <w:rsid w:val="00695896"/>
    <w:rsid w:val="006A41CE"/>
    <w:rsid w:val="006B0795"/>
    <w:rsid w:val="006C21EA"/>
    <w:rsid w:val="006D4145"/>
    <w:rsid w:val="00706253"/>
    <w:rsid w:val="00707158"/>
    <w:rsid w:val="007120AB"/>
    <w:rsid w:val="00734497"/>
    <w:rsid w:val="00765D30"/>
    <w:rsid w:val="0077492E"/>
    <w:rsid w:val="0077625F"/>
    <w:rsid w:val="007814ED"/>
    <w:rsid w:val="00783239"/>
    <w:rsid w:val="00793297"/>
    <w:rsid w:val="00796569"/>
    <w:rsid w:val="007B3BEB"/>
    <w:rsid w:val="007C050F"/>
    <w:rsid w:val="007C26C0"/>
    <w:rsid w:val="007D584C"/>
    <w:rsid w:val="00804647"/>
    <w:rsid w:val="008159E1"/>
    <w:rsid w:val="0082265E"/>
    <w:rsid w:val="00825005"/>
    <w:rsid w:val="00840191"/>
    <w:rsid w:val="00854F78"/>
    <w:rsid w:val="0086511C"/>
    <w:rsid w:val="00872777"/>
    <w:rsid w:val="00873B92"/>
    <w:rsid w:val="008C4C75"/>
    <w:rsid w:val="008E4D3B"/>
    <w:rsid w:val="00914789"/>
    <w:rsid w:val="009168E7"/>
    <w:rsid w:val="00921957"/>
    <w:rsid w:val="00926A6A"/>
    <w:rsid w:val="00946047"/>
    <w:rsid w:val="00961085"/>
    <w:rsid w:val="00961B74"/>
    <w:rsid w:val="00965C6C"/>
    <w:rsid w:val="0098091A"/>
    <w:rsid w:val="00991D32"/>
    <w:rsid w:val="009A2AF9"/>
    <w:rsid w:val="009A3341"/>
    <w:rsid w:val="009A3D61"/>
    <w:rsid w:val="009A55C4"/>
    <w:rsid w:val="009A66A3"/>
    <w:rsid w:val="009B111D"/>
    <w:rsid w:val="009B4446"/>
    <w:rsid w:val="009C1292"/>
    <w:rsid w:val="009C1542"/>
    <w:rsid w:val="009E70C7"/>
    <w:rsid w:val="00A072A8"/>
    <w:rsid w:val="00A12350"/>
    <w:rsid w:val="00A228AA"/>
    <w:rsid w:val="00A26E0D"/>
    <w:rsid w:val="00A42282"/>
    <w:rsid w:val="00A543C2"/>
    <w:rsid w:val="00A54E71"/>
    <w:rsid w:val="00A55F88"/>
    <w:rsid w:val="00A60984"/>
    <w:rsid w:val="00A71B33"/>
    <w:rsid w:val="00A76414"/>
    <w:rsid w:val="00A85338"/>
    <w:rsid w:val="00AC6B8A"/>
    <w:rsid w:val="00AF6753"/>
    <w:rsid w:val="00B109C6"/>
    <w:rsid w:val="00B12CEF"/>
    <w:rsid w:val="00B26D06"/>
    <w:rsid w:val="00B30B04"/>
    <w:rsid w:val="00B670EA"/>
    <w:rsid w:val="00B7160D"/>
    <w:rsid w:val="00BA3741"/>
    <w:rsid w:val="00BC55A5"/>
    <w:rsid w:val="00BF0B0F"/>
    <w:rsid w:val="00BF43F1"/>
    <w:rsid w:val="00C04155"/>
    <w:rsid w:val="00C05473"/>
    <w:rsid w:val="00C2167C"/>
    <w:rsid w:val="00C33477"/>
    <w:rsid w:val="00C40A42"/>
    <w:rsid w:val="00C60EF8"/>
    <w:rsid w:val="00C649EE"/>
    <w:rsid w:val="00C761BB"/>
    <w:rsid w:val="00C76E29"/>
    <w:rsid w:val="00C86B9C"/>
    <w:rsid w:val="00CA7028"/>
    <w:rsid w:val="00CD1043"/>
    <w:rsid w:val="00CF0E67"/>
    <w:rsid w:val="00CF5E81"/>
    <w:rsid w:val="00CF6D1A"/>
    <w:rsid w:val="00D15B20"/>
    <w:rsid w:val="00D2105D"/>
    <w:rsid w:val="00D23C38"/>
    <w:rsid w:val="00D44921"/>
    <w:rsid w:val="00D46053"/>
    <w:rsid w:val="00D710E8"/>
    <w:rsid w:val="00D71608"/>
    <w:rsid w:val="00D72915"/>
    <w:rsid w:val="00D73BDA"/>
    <w:rsid w:val="00D827AA"/>
    <w:rsid w:val="00D943AB"/>
    <w:rsid w:val="00DB097D"/>
    <w:rsid w:val="00DD162D"/>
    <w:rsid w:val="00E06E13"/>
    <w:rsid w:val="00E2296F"/>
    <w:rsid w:val="00E40098"/>
    <w:rsid w:val="00E466B0"/>
    <w:rsid w:val="00E46A9A"/>
    <w:rsid w:val="00E96F7B"/>
    <w:rsid w:val="00EA00D2"/>
    <w:rsid w:val="00EB3DB7"/>
    <w:rsid w:val="00ED09D9"/>
    <w:rsid w:val="00ED599F"/>
    <w:rsid w:val="00F019EE"/>
    <w:rsid w:val="00F1234D"/>
    <w:rsid w:val="00F418EE"/>
    <w:rsid w:val="00F43EF6"/>
    <w:rsid w:val="00F5195D"/>
    <w:rsid w:val="00F659D0"/>
    <w:rsid w:val="00F81768"/>
    <w:rsid w:val="00F83E73"/>
    <w:rsid w:val="00FA41F7"/>
    <w:rsid w:val="00FB3954"/>
    <w:rsid w:val="00FC34BA"/>
    <w:rsid w:val="00FD782C"/>
    <w:rsid w:val="00FF0EAD"/>
    <w:rsid w:val="66CDA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8114"/>
  <w15:chartTrackingRefBased/>
  <w15:docId w15:val="{D773B429-D491-4E20-AABE-6B95EF97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62D"/>
    <w:pPr>
      <w:ind w:left="720"/>
      <w:contextualSpacing/>
    </w:pPr>
  </w:style>
  <w:style w:type="table" w:styleId="TableGrid">
    <w:name w:val="Table Grid"/>
    <w:basedOn w:val="TableNormal"/>
    <w:uiPriority w:val="39"/>
    <w:rsid w:val="00DD1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62D"/>
    <w:rPr>
      <w:color w:val="0563C1" w:themeColor="hyperlink"/>
      <w:u w:val="single"/>
    </w:rPr>
  </w:style>
  <w:style w:type="character" w:styleId="FollowedHyperlink">
    <w:name w:val="FollowedHyperlink"/>
    <w:basedOn w:val="DefaultParagraphFont"/>
    <w:uiPriority w:val="99"/>
    <w:semiHidden/>
    <w:unhideWhenUsed/>
    <w:rsid w:val="00DD162D"/>
    <w:rPr>
      <w:color w:val="954F72" w:themeColor="followedHyperlink"/>
      <w:u w:val="single"/>
    </w:rPr>
  </w:style>
  <w:style w:type="paragraph" w:styleId="BalloonText">
    <w:name w:val="Balloon Text"/>
    <w:basedOn w:val="Normal"/>
    <w:link w:val="BalloonTextChar"/>
    <w:uiPriority w:val="99"/>
    <w:semiHidden/>
    <w:unhideWhenUsed/>
    <w:rsid w:val="003638A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638A9"/>
    <w:rPr>
      <w:rFonts w:ascii="Arial" w:hAnsi="Arial" w:cs="Arial"/>
      <w:sz w:val="18"/>
      <w:szCs w:val="18"/>
    </w:rPr>
  </w:style>
  <w:style w:type="paragraph" w:styleId="Header">
    <w:name w:val="header"/>
    <w:basedOn w:val="Normal"/>
    <w:link w:val="HeaderChar"/>
    <w:uiPriority w:val="99"/>
    <w:unhideWhenUsed/>
    <w:rsid w:val="00E22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96F"/>
  </w:style>
  <w:style w:type="paragraph" w:styleId="Footer">
    <w:name w:val="footer"/>
    <w:basedOn w:val="Normal"/>
    <w:link w:val="FooterChar"/>
    <w:uiPriority w:val="99"/>
    <w:unhideWhenUsed/>
    <w:rsid w:val="00E22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96F"/>
  </w:style>
  <w:style w:type="character" w:styleId="CommentReference">
    <w:name w:val="annotation reference"/>
    <w:basedOn w:val="DefaultParagraphFont"/>
    <w:uiPriority w:val="99"/>
    <w:semiHidden/>
    <w:unhideWhenUsed/>
    <w:rsid w:val="002B79A1"/>
    <w:rPr>
      <w:sz w:val="16"/>
      <w:szCs w:val="16"/>
    </w:rPr>
  </w:style>
  <w:style w:type="paragraph" w:styleId="CommentText">
    <w:name w:val="annotation text"/>
    <w:basedOn w:val="Normal"/>
    <w:link w:val="CommentTextChar"/>
    <w:uiPriority w:val="99"/>
    <w:semiHidden/>
    <w:unhideWhenUsed/>
    <w:rsid w:val="002B79A1"/>
    <w:pPr>
      <w:spacing w:line="240" w:lineRule="auto"/>
    </w:pPr>
    <w:rPr>
      <w:sz w:val="20"/>
      <w:szCs w:val="20"/>
    </w:rPr>
  </w:style>
  <w:style w:type="character" w:customStyle="1" w:styleId="CommentTextChar">
    <w:name w:val="Comment Text Char"/>
    <w:basedOn w:val="DefaultParagraphFont"/>
    <w:link w:val="CommentText"/>
    <w:uiPriority w:val="99"/>
    <w:semiHidden/>
    <w:rsid w:val="002B79A1"/>
    <w:rPr>
      <w:sz w:val="20"/>
      <w:szCs w:val="20"/>
    </w:rPr>
  </w:style>
  <w:style w:type="character" w:styleId="PlaceholderText">
    <w:name w:val="Placeholder Text"/>
    <w:basedOn w:val="DefaultParagraphFont"/>
    <w:uiPriority w:val="99"/>
    <w:semiHidden/>
    <w:rsid w:val="001D0C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7385">
      <w:bodyDiv w:val="1"/>
      <w:marLeft w:val="0"/>
      <w:marRight w:val="0"/>
      <w:marTop w:val="0"/>
      <w:marBottom w:val="0"/>
      <w:divBdr>
        <w:top w:val="none" w:sz="0" w:space="0" w:color="auto"/>
        <w:left w:val="none" w:sz="0" w:space="0" w:color="auto"/>
        <w:bottom w:val="none" w:sz="0" w:space="0" w:color="auto"/>
        <w:right w:val="none" w:sz="0" w:space="0" w:color="auto"/>
      </w:divBdr>
    </w:div>
    <w:div w:id="1000043950">
      <w:bodyDiv w:val="1"/>
      <w:marLeft w:val="0"/>
      <w:marRight w:val="0"/>
      <w:marTop w:val="0"/>
      <w:marBottom w:val="0"/>
      <w:divBdr>
        <w:top w:val="none" w:sz="0" w:space="0" w:color="auto"/>
        <w:left w:val="none" w:sz="0" w:space="0" w:color="auto"/>
        <w:bottom w:val="none" w:sz="0" w:space="0" w:color="auto"/>
        <w:right w:val="none" w:sz="0" w:space="0" w:color="auto"/>
      </w:divBdr>
    </w:div>
    <w:div w:id="1085296501">
      <w:bodyDiv w:val="1"/>
      <w:marLeft w:val="0"/>
      <w:marRight w:val="0"/>
      <w:marTop w:val="0"/>
      <w:marBottom w:val="0"/>
      <w:divBdr>
        <w:top w:val="none" w:sz="0" w:space="0" w:color="auto"/>
        <w:left w:val="none" w:sz="0" w:space="0" w:color="auto"/>
        <w:bottom w:val="none" w:sz="0" w:space="0" w:color="auto"/>
        <w:right w:val="none" w:sz="0" w:space="0" w:color="auto"/>
      </w:divBdr>
    </w:div>
    <w:div w:id="1400442936">
      <w:bodyDiv w:val="1"/>
      <w:marLeft w:val="0"/>
      <w:marRight w:val="0"/>
      <w:marTop w:val="0"/>
      <w:marBottom w:val="0"/>
      <w:divBdr>
        <w:top w:val="none" w:sz="0" w:space="0" w:color="auto"/>
        <w:left w:val="none" w:sz="0" w:space="0" w:color="auto"/>
        <w:bottom w:val="none" w:sz="0" w:space="0" w:color="auto"/>
        <w:right w:val="none" w:sz="0" w:space="0" w:color="auto"/>
      </w:divBdr>
      <w:divsChild>
        <w:div w:id="520167567">
          <w:marLeft w:val="547"/>
          <w:marRight w:val="0"/>
          <w:marTop w:val="0"/>
          <w:marBottom w:val="0"/>
          <w:divBdr>
            <w:top w:val="none" w:sz="0" w:space="0" w:color="auto"/>
            <w:left w:val="none" w:sz="0" w:space="0" w:color="auto"/>
            <w:bottom w:val="none" w:sz="0" w:space="0" w:color="auto"/>
            <w:right w:val="none" w:sz="0" w:space="0" w:color="auto"/>
          </w:divBdr>
        </w:div>
        <w:div w:id="2093357853">
          <w:marLeft w:val="547"/>
          <w:marRight w:val="0"/>
          <w:marTop w:val="0"/>
          <w:marBottom w:val="0"/>
          <w:divBdr>
            <w:top w:val="none" w:sz="0" w:space="0" w:color="auto"/>
            <w:left w:val="none" w:sz="0" w:space="0" w:color="auto"/>
            <w:bottom w:val="none" w:sz="0" w:space="0" w:color="auto"/>
            <w:right w:val="none" w:sz="0" w:space="0" w:color="auto"/>
          </w:divBdr>
        </w:div>
        <w:div w:id="680084913">
          <w:marLeft w:val="547"/>
          <w:marRight w:val="0"/>
          <w:marTop w:val="0"/>
          <w:marBottom w:val="0"/>
          <w:divBdr>
            <w:top w:val="none" w:sz="0" w:space="0" w:color="auto"/>
            <w:left w:val="none" w:sz="0" w:space="0" w:color="auto"/>
            <w:bottom w:val="none" w:sz="0" w:space="0" w:color="auto"/>
            <w:right w:val="none" w:sz="0" w:space="0" w:color="auto"/>
          </w:divBdr>
        </w:div>
        <w:div w:id="2107338208">
          <w:marLeft w:val="547"/>
          <w:marRight w:val="0"/>
          <w:marTop w:val="0"/>
          <w:marBottom w:val="0"/>
          <w:divBdr>
            <w:top w:val="none" w:sz="0" w:space="0" w:color="auto"/>
            <w:left w:val="none" w:sz="0" w:space="0" w:color="auto"/>
            <w:bottom w:val="none" w:sz="0" w:space="0" w:color="auto"/>
            <w:right w:val="none" w:sz="0" w:space="0" w:color="auto"/>
          </w:divBdr>
        </w:div>
        <w:div w:id="1065446033">
          <w:marLeft w:val="547"/>
          <w:marRight w:val="0"/>
          <w:marTop w:val="0"/>
          <w:marBottom w:val="0"/>
          <w:divBdr>
            <w:top w:val="none" w:sz="0" w:space="0" w:color="auto"/>
            <w:left w:val="none" w:sz="0" w:space="0" w:color="auto"/>
            <w:bottom w:val="none" w:sz="0" w:space="0" w:color="auto"/>
            <w:right w:val="none" w:sz="0" w:space="0" w:color="auto"/>
          </w:divBdr>
        </w:div>
      </w:divsChild>
    </w:div>
    <w:div w:id="2102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ensus.gov/coverage_measurement/pdfs/2010-E-18.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eprints.soton.ac.uk/8165/1/8165-01.pdf" TargetMode="External"/><Relationship Id="rId2" Type="http://schemas.openxmlformats.org/officeDocument/2006/relationships/customXml" Target="../customXml/item2.xml"/><Relationship Id="rId16" Type="http://schemas.openxmlformats.org/officeDocument/2006/relationships/hyperlink" Target="https://www.ons.gov.uk/census/censustransformationprogramme/2017censustest/2017censustest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ons.gov.uk/ons/guide-method/census/2011/census-data/2011-census-data/2011-first-release/first-release--quality-assurance-and-methodology-papers/census-coverage-survey-summary.pdf" TargetMode="External"/><Relationship Id="rId10" Type="http://schemas.openxmlformats.org/officeDocument/2006/relationships/styles" Target="styles.xml"/><Relationship Id="rId19" Type="http://schemas.openxmlformats.org/officeDocument/2006/relationships/hyperlink" Target="https://www.census.gov/coverage_measurement/pdfs/g10.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D5PZWENCX5VS-172818178-31258</_dlc_DocId>
    <_dlc_DocIdUrl xmlns="39b8a52d-d8b9-47ff-a8c3-c8931ddf8d60">
      <Url>https://share.sp.ons.statistics.gov.uk/sites/MTH/Cen/_layouts/15/DocIdRedir.aspx?ID=D5PZWENCX5VS-172818178-31258</Url>
      <Description>D5PZWENCX5VS-172818178-31258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7dd7a64-f5c5-4f30-b8c4-f5626f639d1b" ContentTypeId="0x01010035E33599CC8D1E47A037F474646B1D58"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28E70-9ECA-45B8-9E6B-BEA85447A74C}">
  <ds:schemaRefs>
    <ds:schemaRef ds:uri="http://schemas.microsoft.com/sharepoint/v3"/>
    <ds:schemaRef ds:uri="http://schemas.openxmlformats.org/package/2006/metadata/core-properties"/>
    <ds:schemaRef ds:uri="http://purl.org/dc/terms/"/>
    <ds:schemaRef ds:uri="39b8a52d-d8b9-47ff-a8c3-c8931ddf8d60"/>
    <ds:schemaRef ds:uri="http://schemas.microsoft.com/office/infopath/2007/PartnerControls"/>
    <ds:schemaRef ds:uri="http://purl.org/dc/dcmitype/"/>
    <ds:schemaRef ds:uri="f8cc70c5-6df4-4163-8f93-1fe30c314df0"/>
    <ds:schemaRef ds:uri="http://purl.org/dc/elements/1.1/"/>
    <ds:schemaRef ds:uri="http://schemas.microsoft.com/office/2006/documentManagement/types"/>
    <ds:schemaRef ds:uri="e14115de-03ae-49b5-af01-31035404c45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9007D8-4AFB-44C1-B59B-F1E9F2731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AF3B0-FF9C-4223-933F-588FA7619CD4}">
  <ds:schemaRefs>
    <ds:schemaRef ds:uri="Microsoft.SharePoint.Taxonomy.ContentTypeSync"/>
  </ds:schemaRefs>
</ds:datastoreItem>
</file>

<file path=customXml/itemProps4.xml><?xml version="1.0" encoding="utf-8"?>
<ds:datastoreItem xmlns:ds="http://schemas.openxmlformats.org/officeDocument/2006/customXml" ds:itemID="{020C669F-C0DB-4243-A72B-AEDA74E80E12}">
  <ds:schemaRefs>
    <ds:schemaRef ds:uri="http://schemas.microsoft.com/sharepoint/events"/>
  </ds:schemaRefs>
</ds:datastoreItem>
</file>

<file path=customXml/itemProps5.xml><?xml version="1.0" encoding="utf-8"?>
<ds:datastoreItem xmlns:ds="http://schemas.openxmlformats.org/officeDocument/2006/customXml" ds:itemID="{7D5A3170-83BE-4DB2-8F1F-881569FE0CA3}">
  <ds:schemaRefs>
    <ds:schemaRef ds:uri="http://schemas.microsoft.com/office/2006/metadata/customXsn"/>
  </ds:schemaRefs>
</ds:datastoreItem>
</file>

<file path=customXml/itemProps6.xml><?xml version="1.0" encoding="utf-8"?>
<ds:datastoreItem xmlns:ds="http://schemas.openxmlformats.org/officeDocument/2006/customXml" ds:itemID="{3C1D4201-CA76-4343-8D0E-37F2CB937D68}">
  <ds:schemaRefs>
    <ds:schemaRef ds:uri="http://schemas.microsoft.com/sharepoint/v3/contenttype/forms"/>
  </ds:schemaRefs>
</ds:datastoreItem>
</file>

<file path=customXml/itemProps7.xml><?xml version="1.0" encoding="utf-8"?>
<ds:datastoreItem xmlns:ds="http://schemas.openxmlformats.org/officeDocument/2006/customXml" ds:itemID="{D9D812C5-E3B6-47A1-B6F5-2BD1447A896A}">
  <ds:schemaRefs>
    <ds:schemaRef ds:uri="office.server.policy"/>
  </ds:schemaRefs>
</ds:datastoreItem>
</file>

<file path=customXml/itemProps8.xml><?xml version="1.0" encoding="utf-8"?>
<ds:datastoreItem xmlns:ds="http://schemas.openxmlformats.org/officeDocument/2006/customXml" ds:itemID="{DA031A46-937E-440A-A437-E747A8C0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Racinskij V.</dc:creator>
  <cp:keywords/>
  <dc:description/>
  <cp:lastModifiedBy>Racinskij, Viktor</cp:lastModifiedBy>
  <cp:revision>12</cp:revision>
  <cp:lastPrinted>2019-01-28T08:31:00Z</cp:lastPrinted>
  <dcterms:created xsi:type="dcterms:W3CDTF">2019-11-05T12:03:00Z</dcterms:created>
  <dcterms:modified xsi:type="dcterms:W3CDTF">2020-06-03T17:26:00Z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8fab11c8-652a-4619-bc76-b1f01412798f</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