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8BE20" w14:textId="78BEEBF9" w:rsidR="00642C31" w:rsidRDefault="00F97AC0" w:rsidP="00F97AC0">
      <w:pPr>
        <w:jc w:val="center"/>
        <w:rPr>
          <w:b/>
          <w:sz w:val="36"/>
        </w:rPr>
      </w:pPr>
      <w:r>
        <w:rPr>
          <w:b/>
          <w:sz w:val="36"/>
        </w:rPr>
        <w:t xml:space="preserve">Field </w:t>
      </w:r>
      <w:proofErr w:type="spellStart"/>
      <w:r w:rsidR="00AC3564">
        <w:rPr>
          <w:b/>
          <w:sz w:val="36"/>
        </w:rPr>
        <w:t>Prioritisation</w:t>
      </w:r>
      <w:proofErr w:type="spellEnd"/>
      <w:r>
        <w:rPr>
          <w:b/>
          <w:sz w:val="36"/>
        </w:rPr>
        <w:t xml:space="preserve"> Algorithm</w:t>
      </w:r>
    </w:p>
    <w:p w14:paraId="5502BB59" w14:textId="493531CB" w:rsidR="00642C31" w:rsidRDefault="00E17C6D">
      <w:pPr>
        <w:rPr>
          <w:b/>
          <w:sz w:val="24"/>
        </w:rPr>
      </w:pPr>
      <w:r>
        <w:rPr>
          <w:b/>
          <w:sz w:val="24"/>
        </w:rPr>
        <w:t>Victor Meirinhos</w:t>
      </w:r>
    </w:p>
    <w:bookmarkStart w:id="0" w:name="_Toc2692007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999376912"/>
        <w:docPartObj>
          <w:docPartGallery w:val="Table of Contents"/>
          <w:docPartUnique/>
        </w:docPartObj>
      </w:sdtPr>
      <w:sdtEndPr/>
      <w:sdtContent>
        <w:p w14:paraId="64DA2A7C" w14:textId="77777777" w:rsidR="00642C31" w:rsidRDefault="00E17C6D">
          <w:pPr>
            <w:pStyle w:val="TOCHeading"/>
          </w:pPr>
          <w:r>
            <w:t>Contents</w:t>
          </w:r>
          <w:bookmarkEnd w:id="0"/>
        </w:p>
        <w:p w14:paraId="5DC1D2FF" w14:textId="4A62C050" w:rsidR="00B42C1D" w:rsidRDefault="00FE713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r>
            <w:fldChar w:fldCharType="begin"/>
          </w:r>
          <w:r w:rsidR="00E17C6D">
            <w:instrText>TOC \z \o "1-3" \u \h</w:instrText>
          </w:r>
          <w:r>
            <w:fldChar w:fldCharType="separate"/>
          </w:r>
          <w:hyperlink w:anchor="_Toc2692007" w:history="1">
            <w:r w:rsidR="00B42C1D" w:rsidRPr="00834269">
              <w:rPr>
                <w:rStyle w:val="Hyperlink"/>
                <w:noProof/>
              </w:rPr>
              <w:t>Contents</w:t>
            </w:r>
            <w:r w:rsidR="00B42C1D">
              <w:rPr>
                <w:noProof/>
                <w:webHidden/>
              </w:rPr>
              <w:tab/>
            </w:r>
            <w:r w:rsidR="00B42C1D">
              <w:rPr>
                <w:noProof/>
                <w:webHidden/>
              </w:rPr>
              <w:fldChar w:fldCharType="begin"/>
            </w:r>
            <w:r w:rsidR="00B42C1D">
              <w:rPr>
                <w:noProof/>
                <w:webHidden/>
              </w:rPr>
              <w:instrText xml:space="preserve"> PAGEREF _Toc2692007 \h </w:instrText>
            </w:r>
            <w:r w:rsidR="00B42C1D">
              <w:rPr>
                <w:noProof/>
                <w:webHidden/>
              </w:rPr>
            </w:r>
            <w:r w:rsidR="00B42C1D">
              <w:rPr>
                <w:noProof/>
                <w:webHidden/>
              </w:rPr>
              <w:fldChar w:fldCharType="separate"/>
            </w:r>
            <w:r w:rsidR="00B42C1D">
              <w:rPr>
                <w:noProof/>
                <w:webHidden/>
              </w:rPr>
              <w:t>1</w:t>
            </w:r>
            <w:r w:rsidR="00B42C1D">
              <w:rPr>
                <w:noProof/>
                <w:webHidden/>
              </w:rPr>
              <w:fldChar w:fldCharType="end"/>
            </w:r>
          </w:hyperlink>
        </w:p>
        <w:p w14:paraId="6FC86590" w14:textId="006B18CE" w:rsidR="00B42C1D" w:rsidRDefault="00AA463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2692008" w:history="1">
            <w:r w:rsidR="00B42C1D" w:rsidRPr="00834269">
              <w:rPr>
                <w:rStyle w:val="Hyperlink"/>
                <w:noProof/>
              </w:rPr>
              <w:t>1.</w:t>
            </w:r>
            <w:r w:rsidR="00B42C1D">
              <w:rPr>
                <w:rFonts w:eastAsiaTheme="minorEastAsia"/>
                <w:noProof/>
                <w:lang w:val="en-GB" w:eastAsia="en-GB"/>
              </w:rPr>
              <w:tab/>
            </w:r>
            <w:r w:rsidR="00B42C1D" w:rsidRPr="00834269">
              <w:rPr>
                <w:rStyle w:val="Hyperlink"/>
                <w:noProof/>
              </w:rPr>
              <w:t>Introduction</w:t>
            </w:r>
            <w:r w:rsidR="00B42C1D">
              <w:rPr>
                <w:noProof/>
                <w:webHidden/>
              </w:rPr>
              <w:tab/>
            </w:r>
            <w:r w:rsidR="00B42C1D">
              <w:rPr>
                <w:noProof/>
                <w:webHidden/>
              </w:rPr>
              <w:fldChar w:fldCharType="begin"/>
            </w:r>
            <w:r w:rsidR="00B42C1D">
              <w:rPr>
                <w:noProof/>
                <w:webHidden/>
              </w:rPr>
              <w:instrText xml:space="preserve"> PAGEREF _Toc2692008 \h </w:instrText>
            </w:r>
            <w:r w:rsidR="00B42C1D">
              <w:rPr>
                <w:noProof/>
                <w:webHidden/>
              </w:rPr>
            </w:r>
            <w:r w:rsidR="00B42C1D">
              <w:rPr>
                <w:noProof/>
                <w:webHidden/>
              </w:rPr>
              <w:fldChar w:fldCharType="separate"/>
            </w:r>
            <w:r w:rsidR="00B42C1D">
              <w:rPr>
                <w:noProof/>
                <w:webHidden/>
              </w:rPr>
              <w:t>1</w:t>
            </w:r>
            <w:r w:rsidR="00B42C1D">
              <w:rPr>
                <w:noProof/>
                <w:webHidden/>
              </w:rPr>
              <w:fldChar w:fldCharType="end"/>
            </w:r>
          </w:hyperlink>
        </w:p>
        <w:p w14:paraId="75ED38D9" w14:textId="2640BAB0" w:rsidR="00B42C1D" w:rsidRDefault="00AA463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2692009" w:history="1">
            <w:r w:rsidR="00B42C1D" w:rsidRPr="00834269">
              <w:rPr>
                <w:rStyle w:val="Hyperlink"/>
                <w:noProof/>
              </w:rPr>
              <w:t>2.</w:t>
            </w:r>
            <w:r w:rsidR="00B42C1D">
              <w:rPr>
                <w:rFonts w:eastAsiaTheme="minorEastAsia"/>
                <w:noProof/>
                <w:lang w:val="en-GB" w:eastAsia="en-GB"/>
              </w:rPr>
              <w:tab/>
            </w:r>
            <w:r w:rsidR="00B42C1D" w:rsidRPr="00834269">
              <w:rPr>
                <w:rStyle w:val="Hyperlink"/>
                <w:noProof/>
              </w:rPr>
              <w:t>Reducing variability</w:t>
            </w:r>
            <w:r w:rsidR="00B42C1D">
              <w:rPr>
                <w:noProof/>
                <w:webHidden/>
              </w:rPr>
              <w:tab/>
            </w:r>
            <w:r w:rsidR="00B42C1D">
              <w:rPr>
                <w:noProof/>
                <w:webHidden/>
              </w:rPr>
              <w:fldChar w:fldCharType="begin"/>
            </w:r>
            <w:r w:rsidR="00B42C1D">
              <w:rPr>
                <w:noProof/>
                <w:webHidden/>
              </w:rPr>
              <w:instrText xml:space="preserve"> PAGEREF _Toc2692009 \h </w:instrText>
            </w:r>
            <w:r w:rsidR="00B42C1D">
              <w:rPr>
                <w:noProof/>
                <w:webHidden/>
              </w:rPr>
            </w:r>
            <w:r w:rsidR="00B42C1D">
              <w:rPr>
                <w:noProof/>
                <w:webHidden/>
              </w:rPr>
              <w:fldChar w:fldCharType="separate"/>
            </w:r>
            <w:r w:rsidR="00B42C1D">
              <w:rPr>
                <w:noProof/>
                <w:webHidden/>
              </w:rPr>
              <w:t>2</w:t>
            </w:r>
            <w:r w:rsidR="00B42C1D">
              <w:rPr>
                <w:noProof/>
                <w:webHidden/>
              </w:rPr>
              <w:fldChar w:fldCharType="end"/>
            </w:r>
          </w:hyperlink>
        </w:p>
        <w:p w14:paraId="28AAE0A2" w14:textId="2A6A7B9D" w:rsidR="00B42C1D" w:rsidRDefault="00AA463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2692010" w:history="1">
            <w:r w:rsidR="00B42C1D" w:rsidRPr="00834269">
              <w:rPr>
                <w:rStyle w:val="Hyperlink"/>
                <w:noProof/>
              </w:rPr>
              <w:t>3.</w:t>
            </w:r>
            <w:r w:rsidR="00B42C1D">
              <w:rPr>
                <w:rFonts w:eastAsiaTheme="minorEastAsia"/>
                <w:noProof/>
                <w:lang w:val="en-GB" w:eastAsia="en-GB"/>
              </w:rPr>
              <w:tab/>
            </w:r>
            <w:r w:rsidR="00B42C1D" w:rsidRPr="00834269">
              <w:rPr>
                <w:rStyle w:val="Hyperlink"/>
                <w:noProof/>
              </w:rPr>
              <w:t>Variables</w:t>
            </w:r>
            <w:r w:rsidR="00B42C1D">
              <w:rPr>
                <w:noProof/>
                <w:webHidden/>
              </w:rPr>
              <w:tab/>
            </w:r>
            <w:r w:rsidR="00B42C1D">
              <w:rPr>
                <w:noProof/>
                <w:webHidden/>
              </w:rPr>
              <w:fldChar w:fldCharType="begin"/>
            </w:r>
            <w:r w:rsidR="00B42C1D">
              <w:rPr>
                <w:noProof/>
                <w:webHidden/>
              </w:rPr>
              <w:instrText xml:space="preserve"> PAGEREF _Toc2692010 \h </w:instrText>
            </w:r>
            <w:r w:rsidR="00B42C1D">
              <w:rPr>
                <w:noProof/>
                <w:webHidden/>
              </w:rPr>
            </w:r>
            <w:r w:rsidR="00B42C1D">
              <w:rPr>
                <w:noProof/>
                <w:webHidden/>
              </w:rPr>
              <w:fldChar w:fldCharType="separate"/>
            </w:r>
            <w:r w:rsidR="00B42C1D">
              <w:rPr>
                <w:noProof/>
                <w:webHidden/>
              </w:rPr>
              <w:t>3</w:t>
            </w:r>
            <w:r w:rsidR="00B42C1D">
              <w:rPr>
                <w:noProof/>
                <w:webHidden/>
              </w:rPr>
              <w:fldChar w:fldCharType="end"/>
            </w:r>
          </w:hyperlink>
        </w:p>
        <w:p w14:paraId="3E786DCF" w14:textId="3ADA8FB7" w:rsidR="00B42C1D" w:rsidRDefault="00AA463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2692011" w:history="1">
            <w:r w:rsidR="00B42C1D" w:rsidRPr="00834269">
              <w:rPr>
                <w:rStyle w:val="Hyperlink"/>
                <w:noProof/>
                <w:lang w:val="en-GB"/>
              </w:rPr>
              <w:t>4.</w:t>
            </w:r>
            <w:r w:rsidR="00B42C1D">
              <w:rPr>
                <w:rFonts w:eastAsiaTheme="minorEastAsia"/>
                <w:noProof/>
                <w:lang w:val="en-GB" w:eastAsia="en-GB"/>
              </w:rPr>
              <w:tab/>
            </w:r>
            <w:r w:rsidR="00B42C1D" w:rsidRPr="00834269">
              <w:rPr>
                <w:rStyle w:val="Hyperlink"/>
                <w:noProof/>
                <w:lang w:val="en-GB"/>
              </w:rPr>
              <w:t>Field prioritisation</w:t>
            </w:r>
            <w:r w:rsidR="00B42C1D">
              <w:rPr>
                <w:noProof/>
                <w:webHidden/>
              </w:rPr>
              <w:tab/>
            </w:r>
            <w:r w:rsidR="00B42C1D">
              <w:rPr>
                <w:noProof/>
                <w:webHidden/>
              </w:rPr>
              <w:fldChar w:fldCharType="begin"/>
            </w:r>
            <w:r w:rsidR="00B42C1D">
              <w:rPr>
                <w:noProof/>
                <w:webHidden/>
              </w:rPr>
              <w:instrText xml:space="preserve"> PAGEREF _Toc2692011 \h </w:instrText>
            </w:r>
            <w:r w:rsidR="00B42C1D">
              <w:rPr>
                <w:noProof/>
                <w:webHidden/>
              </w:rPr>
            </w:r>
            <w:r w:rsidR="00B42C1D">
              <w:rPr>
                <w:noProof/>
                <w:webHidden/>
              </w:rPr>
              <w:fldChar w:fldCharType="separate"/>
            </w:r>
            <w:r w:rsidR="00B42C1D">
              <w:rPr>
                <w:noProof/>
                <w:webHidden/>
              </w:rPr>
              <w:t>3</w:t>
            </w:r>
            <w:r w:rsidR="00B42C1D">
              <w:rPr>
                <w:noProof/>
                <w:webHidden/>
              </w:rPr>
              <w:fldChar w:fldCharType="end"/>
            </w:r>
          </w:hyperlink>
        </w:p>
        <w:p w14:paraId="2D197890" w14:textId="690299BA" w:rsidR="00B42C1D" w:rsidRDefault="00AA463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2692012" w:history="1">
            <w:r w:rsidR="00B42C1D" w:rsidRPr="00834269">
              <w:rPr>
                <w:rStyle w:val="Hyperlink"/>
                <w:noProof/>
                <w:lang w:val="en-GB"/>
              </w:rPr>
              <w:t>5.</w:t>
            </w:r>
            <w:r w:rsidR="00B42C1D">
              <w:rPr>
                <w:rFonts w:eastAsiaTheme="minorEastAsia"/>
                <w:noProof/>
                <w:lang w:val="en-GB" w:eastAsia="en-GB"/>
              </w:rPr>
              <w:tab/>
            </w:r>
            <w:r w:rsidR="00B42C1D" w:rsidRPr="00834269">
              <w:rPr>
                <w:rStyle w:val="Hyperlink"/>
                <w:noProof/>
                <w:lang w:val="en-GB"/>
              </w:rPr>
              <w:t>Analysis</w:t>
            </w:r>
            <w:r w:rsidR="00B42C1D">
              <w:rPr>
                <w:noProof/>
                <w:webHidden/>
              </w:rPr>
              <w:tab/>
            </w:r>
            <w:r w:rsidR="00B42C1D">
              <w:rPr>
                <w:noProof/>
                <w:webHidden/>
              </w:rPr>
              <w:fldChar w:fldCharType="begin"/>
            </w:r>
            <w:r w:rsidR="00B42C1D">
              <w:rPr>
                <w:noProof/>
                <w:webHidden/>
              </w:rPr>
              <w:instrText xml:space="preserve"> PAGEREF _Toc2692012 \h </w:instrText>
            </w:r>
            <w:r w:rsidR="00B42C1D">
              <w:rPr>
                <w:noProof/>
                <w:webHidden/>
              </w:rPr>
            </w:r>
            <w:r w:rsidR="00B42C1D">
              <w:rPr>
                <w:noProof/>
                <w:webHidden/>
              </w:rPr>
              <w:fldChar w:fldCharType="separate"/>
            </w:r>
            <w:r w:rsidR="00B42C1D">
              <w:rPr>
                <w:noProof/>
                <w:webHidden/>
              </w:rPr>
              <w:t>4</w:t>
            </w:r>
            <w:r w:rsidR="00B42C1D">
              <w:rPr>
                <w:noProof/>
                <w:webHidden/>
              </w:rPr>
              <w:fldChar w:fldCharType="end"/>
            </w:r>
          </w:hyperlink>
        </w:p>
        <w:p w14:paraId="45330866" w14:textId="3AD9AA97" w:rsidR="00B42C1D" w:rsidRDefault="00AA463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2692013" w:history="1">
            <w:r w:rsidR="00B42C1D" w:rsidRPr="00834269">
              <w:rPr>
                <w:rStyle w:val="Hyperlink"/>
                <w:noProof/>
                <w:lang w:val="en-GB"/>
              </w:rPr>
              <w:t>6.</w:t>
            </w:r>
            <w:r w:rsidR="00B42C1D">
              <w:rPr>
                <w:rFonts w:eastAsiaTheme="minorEastAsia"/>
                <w:noProof/>
                <w:lang w:val="en-GB" w:eastAsia="en-GB"/>
              </w:rPr>
              <w:tab/>
            </w:r>
            <w:r w:rsidR="00B42C1D" w:rsidRPr="00834269">
              <w:rPr>
                <w:rStyle w:val="Hyperlink"/>
                <w:noProof/>
                <w:lang w:val="en-GB"/>
              </w:rPr>
              <w:t>Proposed model</w:t>
            </w:r>
            <w:r w:rsidR="00B42C1D">
              <w:rPr>
                <w:noProof/>
                <w:webHidden/>
              </w:rPr>
              <w:tab/>
            </w:r>
            <w:r w:rsidR="00B42C1D">
              <w:rPr>
                <w:noProof/>
                <w:webHidden/>
              </w:rPr>
              <w:fldChar w:fldCharType="begin"/>
            </w:r>
            <w:r w:rsidR="00B42C1D">
              <w:rPr>
                <w:noProof/>
                <w:webHidden/>
              </w:rPr>
              <w:instrText xml:space="preserve"> PAGEREF _Toc2692013 \h </w:instrText>
            </w:r>
            <w:r w:rsidR="00B42C1D">
              <w:rPr>
                <w:noProof/>
                <w:webHidden/>
              </w:rPr>
            </w:r>
            <w:r w:rsidR="00B42C1D">
              <w:rPr>
                <w:noProof/>
                <w:webHidden/>
              </w:rPr>
              <w:fldChar w:fldCharType="separate"/>
            </w:r>
            <w:r w:rsidR="00B42C1D">
              <w:rPr>
                <w:noProof/>
                <w:webHidden/>
              </w:rPr>
              <w:t>6</w:t>
            </w:r>
            <w:r w:rsidR="00B42C1D">
              <w:rPr>
                <w:noProof/>
                <w:webHidden/>
              </w:rPr>
              <w:fldChar w:fldCharType="end"/>
            </w:r>
          </w:hyperlink>
        </w:p>
        <w:p w14:paraId="51D613F6" w14:textId="0F3C6160" w:rsidR="00B42C1D" w:rsidRDefault="00AA463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2692014" w:history="1">
            <w:r w:rsidR="00B42C1D" w:rsidRPr="00834269">
              <w:rPr>
                <w:rStyle w:val="Hyperlink"/>
                <w:noProof/>
                <w:lang w:val="en-GB"/>
              </w:rPr>
              <w:t>7.</w:t>
            </w:r>
            <w:r w:rsidR="00B42C1D">
              <w:rPr>
                <w:rFonts w:eastAsiaTheme="minorEastAsia"/>
                <w:noProof/>
                <w:lang w:val="en-GB" w:eastAsia="en-GB"/>
              </w:rPr>
              <w:tab/>
            </w:r>
            <w:r w:rsidR="00B42C1D" w:rsidRPr="00834269">
              <w:rPr>
                <w:rStyle w:val="Hyperlink"/>
                <w:noProof/>
                <w:lang w:val="en-GB"/>
              </w:rPr>
              <w:t>Limitations</w:t>
            </w:r>
            <w:r w:rsidR="00B42C1D">
              <w:rPr>
                <w:noProof/>
                <w:webHidden/>
              </w:rPr>
              <w:tab/>
            </w:r>
            <w:r w:rsidR="00B42C1D">
              <w:rPr>
                <w:noProof/>
                <w:webHidden/>
              </w:rPr>
              <w:fldChar w:fldCharType="begin"/>
            </w:r>
            <w:r w:rsidR="00B42C1D">
              <w:rPr>
                <w:noProof/>
                <w:webHidden/>
              </w:rPr>
              <w:instrText xml:space="preserve"> PAGEREF _Toc2692014 \h </w:instrText>
            </w:r>
            <w:r w:rsidR="00B42C1D">
              <w:rPr>
                <w:noProof/>
                <w:webHidden/>
              </w:rPr>
            </w:r>
            <w:r w:rsidR="00B42C1D">
              <w:rPr>
                <w:noProof/>
                <w:webHidden/>
              </w:rPr>
              <w:fldChar w:fldCharType="separate"/>
            </w:r>
            <w:r w:rsidR="00B42C1D">
              <w:rPr>
                <w:noProof/>
                <w:webHidden/>
              </w:rPr>
              <w:t>8</w:t>
            </w:r>
            <w:r w:rsidR="00B42C1D">
              <w:rPr>
                <w:noProof/>
                <w:webHidden/>
              </w:rPr>
              <w:fldChar w:fldCharType="end"/>
            </w:r>
          </w:hyperlink>
        </w:p>
        <w:p w14:paraId="1CC89538" w14:textId="1E5B69C8" w:rsidR="00B42C1D" w:rsidRDefault="00AA463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2692015" w:history="1">
            <w:r w:rsidR="00B42C1D" w:rsidRPr="00834269">
              <w:rPr>
                <w:rStyle w:val="Hyperlink"/>
                <w:noProof/>
                <w:lang w:val="en-GB"/>
              </w:rPr>
              <w:t>8.</w:t>
            </w:r>
            <w:r w:rsidR="00B42C1D">
              <w:rPr>
                <w:rFonts w:eastAsiaTheme="minorEastAsia"/>
                <w:noProof/>
                <w:lang w:val="en-GB" w:eastAsia="en-GB"/>
              </w:rPr>
              <w:tab/>
            </w:r>
            <w:r w:rsidR="00B42C1D" w:rsidRPr="00834269">
              <w:rPr>
                <w:rStyle w:val="Hyperlink"/>
                <w:noProof/>
                <w:lang w:val="en-GB"/>
              </w:rPr>
              <w:t>References</w:t>
            </w:r>
            <w:r w:rsidR="00B42C1D">
              <w:rPr>
                <w:noProof/>
                <w:webHidden/>
              </w:rPr>
              <w:tab/>
            </w:r>
            <w:r w:rsidR="00B42C1D">
              <w:rPr>
                <w:noProof/>
                <w:webHidden/>
              </w:rPr>
              <w:fldChar w:fldCharType="begin"/>
            </w:r>
            <w:r w:rsidR="00B42C1D">
              <w:rPr>
                <w:noProof/>
                <w:webHidden/>
              </w:rPr>
              <w:instrText xml:space="preserve"> PAGEREF _Toc2692015 \h </w:instrText>
            </w:r>
            <w:r w:rsidR="00B42C1D">
              <w:rPr>
                <w:noProof/>
                <w:webHidden/>
              </w:rPr>
            </w:r>
            <w:r w:rsidR="00B42C1D">
              <w:rPr>
                <w:noProof/>
                <w:webHidden/>
              </w:rPr>
              <w:fldChar w:fldCharType="separate"/>
            </w:r>
            <w:r w:rsidR="00B42C1D">
              <w:rPr>
                <w:noProof/>
                <w:webHidden/>
              </w:rPr>
              <w:t>8</w:t>
            </w:r>
            <w:r w:rsidR="00B42C1D">
              <w:rPr>
                <w:noProof/>
                <w:webHidden/>
              </w:rPr>
              <w:fldChar w:fldCharType="end"/>
            </w:r>
          </w:hyperlink>
        </w:p>
        <w:p w14:paraId="5B1A57E2" w14:textId="538CDB31" w:rsidR="00642C31" w:rsidRDefault="00FE7133">
          <w:r>
            <w:fldChar w:fldCharType="end"/>
          </w:r>
        </w:p>
      </w:sdtContent>
    </w:sdt>
    <w:p w14:paraId="1CAA6F7E" w14:textId="77777777" w:rsidR="00642C31" w:rsidRDefault="00642C31"/>
    <w:p w14:paraId="5183E7F3" w14:textId="77777777" w:rsidR="00642C31" w:rsidRDefault="00E17C6D">
      <w:pPr>
        <w:pStyle w:val="Heading1"/>
        <w:numPr>
          <w:ilvl w:val="0"/>
          <w:numId w:val="10"/>
        </w:numPr>
        <w:spacing w:before="0" w:after="240"/>
        <w:rPr>
          <w:rFonts w:asciiTheme="minorHAnsi" w:hAnsiTheme="minorHAnsi"/>
          <w:color w:val="00000A"/>
        </w:rPr>
      </w:pPr>
      <w:bookmarkStart w:id="1" w:name="_Toc2692008"/>
      <w:r>
        <w:rPr>
          <w:rFonts w:asciiTheme="minorHAnsi" w:hAnsiTheme="minorHAnsi"/>
          <w:color w:val="00000A"/>
        </w:rPr>
        <w:t>Introduction</w:t>
      </w:r>
      <w:bookmarkEnd w:id="1"/>
    </w:p>
    <w:p w14:paraId="1E12EBAC" w14:textId="6CDC9B0B" w:rsidR="00E26FA6" w:rsidRDefault="00F97AC0" w:rsidP="00F97AC0">
      <w:pPr>
        <w:spacing w:after="240"/>
        <w:jc w:val="both"/>
      </w:pPr>
      <w:r>
        <w:t xml:space="preserve">The Response Chasing Algorithm (RCA) and the Field </w:t>
      </w:r>
      <w:proofErr w:type="spellStart"/>
      <w:r w:rsidR="00AC3564">
        <w:t>Prioritisation</w:t>
      </w:r>
      <w:proofErr w:type="spellEnd"/>
      <w:r>
        <w:t xml:space="preserve"> Algorithm (FPA) are two products developed by the </w:t>
      </w:r>
      <w:r w:rsidRPr="00B746FD">
        <w:t>Statistical Design Collection</w:t>
      </w:r>
      <w:r w:rsidR="00B746FD">
        <w:t xml:space="preserve"> team</w:t>
      </w:r>
      <w:r>
        <w:t xml:space="preserve"> aiming to support Census Operations during the collection period. </w:t>
      </w:r>
    </w:p>
    <w:p w14:paraId="3E2681DD" w14:textId="7FD52DDC" w:rsidR="00F97AC0" w:rsidRDefault="00F97AC0" w:rsidP="00F97AC0">
      <w:pPr>
        <w:spacing w:after="240"/>
        <w:jc w:val="both"/>
      </w:pPr>
      <w:r>
        <w:t xml:space="preserve">The RCA is a decision support tool composed of 4 </w:t>
      </w:r>
      <w:r w:rsidR="0003293C">
        <w:t>main</w:t>
      </w:r>
      <w:r>
        <w:t xml:space="preserve"> components</w:t>
      </w:r>
      <w:r w:rsidR="0003293C">
        <w:t xml:space="preserve"> operating at Lower Layer Super Output Area (LSOA) and above: 1) t</w:t>
      </w:r>
      <w:r>
        <w:t xml:space="preserve">he RCA </w:t>
      </w:r>
      <w:proofErr w:type="spellStart"/>
      <w:r>
        <w:t>Prioritisation</w:t>
      </w:r>
      <w:proofErr w:type="spellEnd"/>
      <w:r>
        <w:t xml:space="preserve"> Algorithm; </w:t>
      </w:r>
      <w:r w:rsidR="0003293C">
        <w:t xml:space="preserve">2) </w:t>
      </w:r>
      <w:r>
        <w:t xml:space="preserve">the RCA Forecast Model; </w:t>
      </w:r>
      <w:r w:rsidR="0003293C">
        <w:t xml:space="preserve">3) </w:t>
      </w:r>
      <w:r>
        <w:t xml:space="preserve">Intervention Algorithm and </w:t>
      </w:r>
      <w:r w:rsidR="0003293C">
        <w:t xml:space="preserve">4) </w:t>
      </w:r>
      <w:r>
        <w:t>the RCA Dashboard</w:t>
      </w:r>
      <w:r w:rsidRPr="00B746FD">
        <w:t>. The FPA is a</w:t>
      </w:r>
      <w:r w:rsidR="009E7113" w:rsidRPr="00B746FD">
        <w:t>n</w:t>
      </w:r>
      <w:r w:rsidRPr="00B746FD">
        <w:t xml:space="preserve"> operational tool</w:t>
      </w:r>
      <w:r w:rsidR="0003293C" w:rsidRPr="00B746FD">
        <w:t xml:space="preserve"> </w:t>
      </w:r>
      <w:r w:rsidR="009E7113" w:rsidRPr="00B746FD">
        <w:t>which</w:t>
      </w:r>
      <w:r w:rsidR="00B746FD" w:rsidRPr="00B746FD">
        <w:t xml:space="preserve"> uses</w:t>
      </w:r>
      <w:r w:rsidR="0003293C" w:rsidRPr="00B746FD">
        <w:t xml:space="preserve"> return rate</w:t>
      </w:r>
      <w:r w:rsidR="00B746FD" w:rsidRPr="00B746FD">
        <w:t>s</w:t>
      </w:r>
      <w:r w:rsidR="0003293C" w:rsidRPr="00B746FD">
        <w:t xml:space="preserve"> </w:t>
      </w:r>
      <w:r w:rsidR="00B746FD" w:rsidRPr="00B746FD">
        <w:t>at</w:t>
      </w:r>
      <w:r w:rsidR="0003293C" w:rsidRPr="00B746FD">
        <w:t xml:space="preserve"> Out</w:t>
      </w:r>
      <w:r w:rsidR="003133E0" w:rsidRPr="00B746FD">
        <w:t>put</w:t>
      </w:r>
      <w:r w:rsidR="0003293C" w:rsidRPr="00B746FD">
        <w:t xml:space="preserve"> Area </w:t>
      </w:r>
      <w:r w:rsidR="00AC3564" w:rsidRPr="00B746FD">
        <w:t>level and</w:t>
      </w:r>
      <w:r w:rsidRPr="00B746FD">
        <w:t xml:space="preserve"> </w:t>
      </w:r>
      <w:r w:rsidR="0003293C" w:rsidRPr="00B746FD">
        <w:t xml:space="preserve">automatically </w:t>
      </w:r>
      <w:r w:rsidR="007E2285" w:rsidRPr="00B746FD">
        <w:t>integrates with the Field Work Management Tool (FWMT).</w:t>
      </w:r>
      <w:r>
        <w:t xml:space="preserve"> </w:t>
      </w:r>
    </w:p>
    <w:p w14:paraId="6650C65C" w14:textId="217DCDD3" w:rsidR="00F97AC0" w:rsidRDefault="00F97AC0" w:rsidP="00F97AC0">
      <w:pPr>
        <w:spacing w:after="240"/>
        <w:jc w:val="both"/>
      </w:pPr>
      <w:r>
        <w:t xml:space="preserve">The RCA has been developed to </w:t>
      </w:r>
      <w:r w:rsidR="00C01805">
        <w:t>monitor</w:t>
      </w:r>
      <w:r>
        <w:t xml:space="preserve"> daily </w:t>
      </w:r>
      <w:r w:rsidR="003133E0">
        <w:t>c</w:t>
      </w:r>
      <w:r w:rsidR="000D0721">
        <w:t>ensus returns and responses,</w:t>
      </w:r>
      <w:r>
        <w:t xml:space="preserve"> to provide insight about non-respondents and to propose </w:t>
      </w:r>
      <w:proofErr w:type="spellStart"/>
      <w:r>
        <w:t>maximising</w:t>
      </w:r>
      <w:proofErr w:type="spellEnd"/>
      <w:r>
        <w:t xml:space="preserve"> response recommendations</w:t>
      </w:r>
      <w:r w:rsidR="00022AF9">
        <w:t xml:space="preserve"> (Meirinhos, 2019)</w:t>
      </w:r>
      <w:r>
        <w:t xml:space="preserve">. During </w:t>
      </w:r>
      <w:r w:rsidR="00890A3E">
        <w:t>the Census collection period</w:t>
      </w:r>
      <w:r>
        <w:t>, it is anticipated that this tool will be used by the Census Operations</w:t>
      </w:r>
      <w:r w:rsidR="00890A3E">
        <w:t>, Census Field Operations</w:t>
      </w:r>
      <w:r>
        <w:t xml:space="preserve"> and </w:t>
      </w:r>
      <w:r w:rsidR="00890A3E">
        <w:t>other</w:t>
      </w:r>
      <w:r>
        <w:t xml:space="preserve"> business teams</w:t>
      </w:r>
      <w:r w:rsidR="00890A3E">
        <w:t xml:space="preserve"> to plan and manage their operations</w:t>
      </w:r>
      <w:r w:rsidR="00C01805">
        <w:t xml:space="preserve">. </w:t>
      </w:r>
      <w:r w:rsidR="00890A3E">
        <w:t>Overall, i</w:t>
      </w:r>
      <w:r>
        <w:t xml:space="preserve">t is expected that this tool will contribute to achieve the desired Census Targets </w:t>
      </w:r>
      <w:r w:rsidR="007E2285">
        <w:t xml:space="preserve">related to </w:t>
      </w:r>
      <w:proofErr w:type="spellStart"/>
      <w:r w:rsidR="007E2285">
        <w:t>maximising</w:t>
      </w:r>
      <w:proofErr w:type="spellEnd"/>
      <w:r w:rsidR="007E2285">
        <w:t xml:space="preserve"> response </w:t>
      </w:r>
      <w:r>
        <w:t xml:space="preserve">(e.g. 94% overall </w:t>
      </w:r>
      <w:r w:rsidR="003133E0">
        <w:t>c</w:t>
      </w:r>
      <w:r>
        <w:t>ensus response, 75% online response, at least 80% r</w:t>
      </w:r>
      <w:r w:rsidR="007E2285">
        <w:t xml:space="preserve">esponse across </w:t>
      </w:r>
      <w:r w:rsidR="007D1A23">
        <w:t>L</w:t>
      </w:r>
      <w:r w:rsidR="007E2285">
        <w:t xml:space="preserve">ocal </w:t>
      </w:r>
      <w:r w:rsidR="007D1A23">
        <w:t>A</w:t>
      </w:r>
      <w:r w:rsidR="007E2285">
        <w:t>uthorit</w:t>
      </w:r>
      <w:r w:rsidR="007D1A23">
        <w:t>ies</w:t>
      </w:r>
      <w:r w:rsidR="007E2285">
        <w:t>).</w:t>
      </w:r>
    </w:p>
    <w:p w14:paraId="6077E1C1" w14:textId="73D80EA7" w:rsidR="000859BE" w:rsidRDefault="007E2285" w:rsidP="00F97AC0">
      <w:pPr>
        <w:spacing w:after="240"/>
        <w:jc w:val="both"/>
      </w:pPr>
      <w:r>
        <w:t>A different approach was used to develop the FPA</w:t>
      </w:r>
      <w:r w:rsidR="00C01805">
        <w:t>. T</w:t>
      </w:r>
      <w:r>
        <w:t>his tool</w:t>
      </w:r>
      <w:r w:rsidR="00C01805">
        <w:t xml:space="preserve"> </w:t>
      </w:r>
      <w:r w:rsidR="00890A3E">
        <w:t xml:space="preserve">has been specifically designed </w:t>
      </w:r>
      <w:r w:rsidR="0003293C">
        <w:t xml:space="preserve">to reduce variability within </w:t>
      </w:r>
      <w:r w:rsidR="003133E0">
        <w:t>each</w:t>
      </w:r>
      <w:r w:rsidR="007D1A23">
        <w:t xml:space="preserve"> L</w:t>
      </w:r>
      <w:r w:rsidR="0003293C">
        <w:t xml:space="preserve">ocal </w:t>
      </w:r>
      <w:r w:rsidR="007D1A23">
        <w:t>A</w:t>
      </w:r>
      <w:r>
        <w:t>uthority</w:t>
      </w:r>
      <w:r w:rsidR="007D1A23">
        <w:t xml:space="preserve"> (LA)</w:t>
      </w:r>
      <w:r w:rsidR="0003293C">
        <w:t xml:space="preserve"> by specifically targeting </w:t>
      </w:r>
      <w:r w:rsidR="00C01805">
        <w:t>low</w:t>
      </w:r>
      <w:r w:rsidR="0003293C">
        <w:t xml:space="preserve"> response in Output Areas (OAs)</w:t>
      </w:r>
      <w:r>
        <w:t xml:space="preserve">. This tool </w:t>
      </w:r>
      <w:r w:rsidR="001F3DA4">
        <w:t>has been</w:t>
      </w:r>
      <w:r>
        <w:t xml:space="preserve"> </w:t>
      </w:r>
      <w:r w:rsidR="00890A3E">
        <w:t>designed</w:t>
      </w:r>
      <w:r>
        <w:t xml:space="preserve"> to </w:t>
      </w:r>
      <w:r w:rsidR="00890A3E">
        <w:t xml:space="preserve">be fully automated and </w:t>
      </w:r>
      <w:r w:rsidR="001F3DA4">
        <w:t>operate</w:t>
      </w:r>
      <w:r>
        <w:t xml:space="preserve"> twice a week </w:t>
      </w:r>
      <w:r w:rsidR="00890A3E">
        <w:t>by</w:t>
      </w:r>
      <w:r>
        <w:t xml:space="preserve"> </w:t>
      </w:r>
      <w:proofErr w:type="spellStart"/>
      <w:r>
        <w:t>prioritis</w:t>
      </w:r>
      <w:r w:rsidR="004138E6">
        <w:t>ing</w:t>
      </w:r>
      <w:proofErr w:type="spellEnd"/>
      <w:r>
        <w:t xml:space="preserve"> field visits </w:t>
      </w:r>
      <w:r>
        <w:lastRenderedPageBreak/>
        <w:t xml:space="preserve">within </w:t>
      </w:r>
      <w:r w:rsidR="00890A3E">
        <w:t xml:space="preserve">determined </w:t>
      </w:r>
      <w:r>
        <w:t>Census Coordinator Area</w:t>
      </w:r>
      <w:r w:rsidR="00890A3E">
        <w:t>s</w:t>
      </w:r>
      <w:r>
        <w:t xml:space="preserve"> (CCA). </w:t>
      </w:r>
      <w:r w:rsidR="00C01805">
        <w:t xml:space="preserve">This means that </w:t>
      </w:r>
      <w:r>
        <w:t xml:space="preserve">visits to </w:t>
      </w:r>
      <w:r w:rsidR="00C01805">
        <w:t xml:space="preserve">some </w:t>
      </w:r>
      <w:r>
        <w:t xml:space="preserve">addresses </w:t>
      </w:r>
      <w:r w:rsidR="00C01805">
        <w:t xml:space="preserve">will need to be </w:t>
      </w:r>
      <w:proofErr w:type="spellStart"/>
      <w:r w:rsidR="00C01805" w:rsidRPr="00B746FD">
        <w:t>prioritised</w:t>
      </w:r>
      <w:proofErr w:type="spellEnd"/>
      <w:r w:rsidR="00C01805" w:rsidRPr="00B746FD">
        <w:t xml:space="preserve"> </w:t>
      </w:r>
      <w:r w:rsidR="00B746FD" w:rsidRPr="00B746FD">
        <w:t>over other addresses</w:t>
      </w:r>
      <w:r w:rsidR="000859BE">
        <w:t xml:space="preserve">. This might happen because some areas present a </w:t>
      </w:r>
      <w:r>
        <w:t>critically low</w:t>
      </w:r>
      <w:r w:rsidR="000859BE">
        <w:t xml:space="preserve"> level of response and/or there is a risk of increased variabil</w:t>
      </w:r>
      <w:r w:rsidR="007D1A23">
        <w:t>it</w:t>
      </w:r>
      <w:r w:rsidR="000859BE">
        <w:t>y</w:t>
      </w:r>
      <w:r w:rsidR="001F3DA4">
        <w:t xml:space="preserve">. </w:t>
      </w:r>
    </w:p>
    <w:p w14:paraId="2A3E0559" w14:textId="400ED04B" w:rsidR="000859BE" w:rsidRDefault="000859BE" w:rsidP="00A66566">
      <w:pPr>
        <w:spacing w:after="240"/>
        <w:jc w:val="both"/>
      </w:pPr>
      <w:r>
        <w:t>It is expected that d</w:t>
      </w:r>
      <w:r w:rsidR="001F3DA4">
        <w:t>uring the 2019 Census Rehearsal and the 2021 Census the FPA will start its operati</w:t>
      </w:r>
      <w:r w:rsidR="001576FC">
        <w:t>on 16 days after Census Day</w:t>
      </w:r>
      <w:r w:rsidR="001F3DA4">
        <w:t xml:space="preserve"> and will stop with the last batch of addresses provided to field officers at the end of the collection period.</w:t>
      </w:r>
      <w:r>
        <w:t xml:space="preserve"> For this to happen, t</w:t>
      </w:r>
      <w:r w:rsidR="00A66566" w:rsidRPr="00A66566">
        <w:t xml:space="preserve">he </w:t>
      </w:r>
      <w:proofErr w:type="spellStart"/>
      <w:r w:rsidR="00A66566" w:rsidRPr="00A66566">
        <w:t>maximising</w:t>
      </w:r>
      <w:proofErr w:type="spellEnd"/>
      <w:r w:rsidR="00A66566" w:rsidRPr="00A66566">
        <w:t xml:space="preserve"> response team (respons</w:t>
      </w:r>
      <w:r w:rsidR="007D1A23">
        <w:t>ible</w:t>
      </w:r>
      <w:r w:rsidR="00A66566" w:rsidRPr="00A66566">
        <w:t xml:space="preserve"> for the development of the FPA algorithm) and </w:t>
      </w:r>
      <w:proofErr w:type="spellStart"/>
      <w:r w:rsidR="00A66566" w:rsidRPr="00A66566">
        <w:t>TMobile</w:t>
      </w:r>
      <w:proofErr w:type="spellEnd"/>
      <w:r w:rsidR="00A66566" w:rsidRPr="00A66566">
        <w:t xml:space="preserve"> (responsible for the development of the FWMT algorithm) are currently </w:t>
      </w:r>
      <w:r w:rsidR="0003293C">
        <w:t>developing the</w:t>
      </w:r>
      <w:r w:rsidR="00A66566" w:rsidRPr="00A66566">
        <w:t xml:space="preserve"> integration between the FPA and the FWMT.</w:t>
      </w:r>
      <w:r w:rsidR="00A66566">
        <w:t xml:space="preserve"> </w:t>
      </w:r>
    </w:p>
    <w:p w14:paraId="1201189C" w14:textId="08B20311" w:rsidR="00A66566" w:rsidRDefault="0003293C" w:rsidP="00A66566">
      <w:pPr>
        <w:spacing w:after="240"/>
        <w:jc w:val="both"/>
      </w:pPr>
      <w:r>
        <w:t xml:space="preserve">It </w:t>
      </w:r>
      <w:r w:rsidR="000859BE">
        <w:t xml:space="preserve">has been proposed </w:t>
      </w:r>
      <w:r>
        <w:t>that th</w:t>
      </w:r>
      <w:r w:rsidR="00A66566" w:rsidRPr="00A66566">
        <w:t xml:space="preserve">e FPA will feed OA priority codes (0 – no visits; 1 – normal visits; 2 – high priority visits) to </w:t>
      </w:r>
      <w:r w:rsidR="007254F3">
        <w:t>the FWMT</w:t>
      </w:r>
      <w:r w:rsidR="00A66566" w:rsidRPr="00A66566">
        <w:t>.</w:t>
      </w:r>
      <w:r w:rsidR="000859BE">
        <w:t xml:space="preserve"> </w:t>
      </w:r>
      <w:r w:rsidR="00A66566" w:rsidRPr="00A66566">
        <w:t>The</w:t>
      </w:r>
      <w:r w:rsidR="000859BE">
        <w:t xml:space="preserve">se codes and relevant </w:t>
      </w:r>
      <w:r w:rsidR="00A66566" w:rsidRPr="00A66566">
        <w:t xml:space="preserve">information will </w:t>
      </w:r>
      <w:r w:rsidR="002E1AA6">
        <w:t>then</w:t>
      </w:r>
      <w:r w:rsidR="004F5BB9">
        <w:t xml:space="preserve"> be</w:t>
      </w:r>
      <w:r w:rsidR="002E1AA6">
        <w:t xml:space="preserve"> </w:t>
      </w:r>
      <w:r w:rsidR="00A66566" w:rsidRPr="00A66566">
        <w:t xml:space="preserve">used </w:t>
      </w:r>
      <w:r w:rsidR="00E26FA6">
        <w:t xml:space="preserve">and integrated into the </w:t>
      </w:r>
      <w:r w:rsidR="00A66566" w:rsidRPr="00A66566">
        <w:t>FWMT</w:t>
      </w:r>
      <w:r w:rsidR="00E26FA6">
        <w:t xml:space="preserve"> algorithm</w:t>
      </w:r>
      <w:r w:rsidR="00A66566" w:rsidRPr="00A66566">
        <w:t xml:space="preserve"> </w:t>
      </w:r>
      <w:r w:rsidR="002E1AA6">
        <w:t>to schedule</w:t>
      </w:r>
      <w:r w:rsidR="00A66566" w:rsidRPr="00A66566">
        <w:t xml:space="preserve"> field officers</w:t>
      </w:r>
      <w:r w:rsidR="007D1A23">
        <w:t>’</w:t>
      </w:r>
      <w:r w:rsidR="00A66566" w:rsidRPr="00A66566">
        <w:t xml:space="preserve"> </w:t>
      </w:r>
      <w:r w:rsidR="002E1AA6" w:rsidRPr="00A66566">
        <w:t xml:space="preserve">journeys </w:t>
      </w:r>
      <w:r w:rsidR="00A66566" w:rsidRPr="00A66566">
        <w:t>within the areas in which they have agreed to work, Census Collection Areas (CCAs).</w:t>
      </w:r>
      <w:r w:rsidR="00A66566">
        <w:t xml:space="preserve"> </w:t>
      </w:r>
    </w:p>
    <w:p w14:paraId="2FB030BC" w14:textId="4CDDECD4" w:rsidR="00A66566" w:rsidRDefault="00A66566" w:rsidP="00A66566">
      <w:pPr>
        <w:spacing w:after="240"/>
        <w:jc w:val="center"/>
      </w:pPr>
      <w:r>
        <w:rPr>
          <w:noProof/>
        </w:rPr>
        <w:drawing>
          <wp:inline distT="0" distB="0" distL="0" distR="0" wp14:anchorId="1B2DB068" wp14:editId="10804E3F">
            <wp:extent cx="4907280" cy="1262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3504" cy="126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2E56E" w14:textId="4C3783CB" w:rsidR="00E6224C" w:rsidRDefault="008F04DF" w:rsidP="00A66566">
      <w:pPr>
        <w:spacing w:after="240"/>
        <w:jc w:val="both"/>
      </w:pPr>
      <w:r>
        <w:t>Figure</w:t>
      </w:r>
      <w:r w:rsidR="00A66566">
        <w:t xml:space="preserve"> 1. Field </w:t>
      </w:r>
      <w:proofErr w:type="spellStart"/>
      <w:r w:rsidR="00A66566">
        <w:t>priorit</w:t>
      </w:r>
      <w:r w:rsidR="007D1A23">
        <w:t>i</w:t>
      </w:r>
      <w:r w:rsidR="00A66566">
        <w:t>sation</w:t>
      </w:r>
      <w:proofErr w:type="spellEnd"/>
      <w:r w:rsidR="00A66566">
        <w:t xml:space="preserve"> algorithm workflow and integration with the</w:t>
      </w:r>
      <w:r w:rsidR="007D1A23">
        <w:t xml:space="preserve"> FWMT</w:t>
      </w:r>
      <w:r w:rsidR="00A66566">
        <w:t>.</w:t>
      </w:r>
    </w:p>
    <w:p w14:paraId="08C7E0B6" w14:textId="77777777" w:rsidR="00FA72EE" w:rsidRDefault="00FA72EE" w:rsidP="00A66566">
      <w:pPr>
        <w:spacing w:after="240"/>
        <w:jc w:val="both"/>
      </w:pPr>
    </w:p>
    <w:p w14:paraId="35C9E5BA" w14:textId="0E15E232" w:rsidR="00642C31" w:rsidRDefault="001F3DA4">
      <w:pPr>
        <w:pStyle w:val="Heading1"/>
        <w:numPr>
          <w:ilvl w:val="0"/>
          <w:numId w:val="10"/>
        </w:numPr>
        <w:spacing w:before="0" w:after="240"/>
        <w:rPr>
          <w:rFonts w:asciiTheme="minorHAnsi" w:hAnsiTheme="minorHAnsi"/>
          <w:color w:val="00000A"/>
        </w:rPr>
      </w:pPr>
      <w:bookmarkStart w:id="2" w:name="_Toc2692009"/>
      <w:r>
        <w:rPr>
          <w:rFonts w:asciiTheme="minorHAnsi" w:hAnsiTheme="minorHAnsi"/>
          <w:color w:val="00000A"/>
        </w:rPr>
        <w:t>Reducing variability</w:t>
      </w:r>
      <w:bookmarkEnd w:id="2"/>
    </w:p>
    <w:p w14:paraId="004E2199" w14:textId="2643AC5A" w:rsidR="001F3DA4" w:rsidRDefault="002E1AA6" w:rsidP="00703B67">
      <w:pPr>
        <w:spacing w:after="0"/>
        <w:jc w:val="both"/>
      </w:pPr>
      <w:r>
        <w:t>One of the quality targets for the 2021 Census is to finish the collection period with a reduced variability across</w:t>
      </w:r>
      <w:r w:rsidR="007D1A23">
        <w:t xml:space="preserve"> LAs</w:t>
      </w:r>
      <w:r>
        <w:t xml:space="preserve"> in England and Wales. This requirement is mostly related </w:t>
      </w:r>
      <w:r w:rsidR="004F5BB9">
        <w:t>to</w:t>
      </w:r>
      <w:r>
        <w:t xml:space="preserve"> the estimation process that needs to happen after the Census Coverage Survey (CCS) and the fact that t</w:t>
      </w:r>
      <w:r w:rsidR="0072519A">
        <w:t>he precision of the estimation process after the Census is widely affected by the</w:t>
      </w:r>
      <w:r w:rsidR="001F3DA4" w:rsidRPr="001F3DA4">
        <w:t xml:space="preserve"> variance and level of response rate </w:t>
      </w:r>
      <w:r w:rsidR="0072519A">
        <w:t>achieved at the end of the operation</w:t>
      </w:r>
      <w:r w:rsidR="001F3DA4" w:rsidRPr="001F3DA4">
        <w:t xml:space="preserve">. The higher the response rate and the lower the variance the better </w:t>
      </w:r>
      <w:r w:rsidR="007D1A23">
        <w:t xml:space="preserve">the </w:t>
      </w:r>
      <w:r w:rsidR="001F3DA4" w:rsidRPr="001F3DA4">
        <w:t xml:space="preserve">precision </w:t>
      </w:r>
      <w:r w:rsidR="0072519A">
        <w:t>will be</w:t>
      </w:r>
      <w:r w:rsidR="001F3DA4" w:rsidRPr="001F3DA4">
        <w:t>, assuming the same quali</w:t>
      </w:r>
      <w:r w:rsidR="0072519A">
        <w:t>ty of the CCS across scenarios (</w:t>
      </w:r>
      <w:r w:rsidR="001F3DA4" w:rsidRPr="001F3DA4">
        <w:t>Abbott and do</w:t>
      </w:r>
      <w:r w:rsidR="0072519A">
        <w:t>s Santos, 2008; Racinskij, 2015)</w:t>
      </w:r>
      <w:r w:rsidR="001F3DA4" w:rsidRPr="001F3DA4">
        <w:t>.</w:t>
      </w:r>
    </w:p>
    <w:p w14:paraId="5676C640" w14:textId="77777777" w:rsidR="00E07F68" w:rsidRDefault="00E07F68" w:rsidP="004F5BB9">
      <w:pPr>
        <w:spacing w:after="0"/>
      </w:pPr>
    </w:p>
    <w:p w14:paraId="2D2A8B82" w14:textId="49FEB711" w:rsidR="0072519A" w:rsidRDefault="00511404" w:rsidP="00703B67">
      <w:pPr>
        <w:spacing w:after="0"/>
        <w:jc w:val="both"/>
      </w:pPr>
      <w:r w:rsidRPr="00511404">
        <w:t xml:space="preserve">From a </w:t>
      </w:r>
      <w:proofErr w:type="spellStart"/>
      <w:r w:rsidRPr="00511404">
        <w:t>maximising</w:t>
      </w:r>
      <w:proofErr w:type="spellEnd"/>
      <w:r w:rsidRPr="00511404">
        <w:t xml:space="preserve"> response perspective, i</w:t>
      </w:r>
      <w:r w:rsidR="0072519A" w:rsidRPr="00511404">
        <w:t>t may seem tempting</w:t>
      </w:r>
      <w:r w:rsidR="0072519A" w:rsidRPr="0072519A">
        <w:t xml:space="preserve"> to seek a high response rate alone. However, the mean and variance of response rates are closely related and inter-constrained. Persistently in</w:t>
      </w:r>
      <w:r w:rsidR="00B746FD">
        <w:t>creasing the response rate could</w:t>
      </w:r>
      <w:r w:rsidR="0072519A" w:rsidRPr="0072519A">
        <w:t xml:space="preserve"> </w:t>
      </w:r>
      <w:r w:rsidR="0072519A" w:rsidRPr="00B746FD">
        <w:t>eventually result in variance reduction.</w:t>
      </w:r>
      <w:r w:rsidR="008C3BF9">
        <w:t xml:space="preserve"> In fact</w:t>
      </w:r>
      <w:r w:rsidR="00AC3564">
        <w:t>,</w:t>
      </w:r>
      <w:r w:rsidR="0072519A" w:rsidRPr="0072519A">
        <w:t xml:space="preserve"> from a practical standpoint, hitting the census quality targets by only controlling the response rate would require a nearly perfect response rate. </w:t>
      </w:r>
      <w:r w:rsidR="00D326E5">
        <w:t>There is a known risk that even with a</w:t>
      </w:r>
      <w:r w:rsidR="0072519A" w:rsidRPr="0072519A">
        <w:t xml:space="preserve"> response rate as high as 97% the variance in responses could be large enough to cause the population estima</w:t>
      </w:r>
      <w:r w:rsidR="0072519A">
        <w:t>tes to miss the quality targets (Racinskij, 2017)</w:t>
      </w:r>
      <w:r w:rsidR="00AC3564">
        <w:t>.</w:t>
      </w:r>
    </w:p>
    <w:p w14:paraId="1C51FEB0" w14:textId="65AAF0C4" w:rsidR="0072519A" w:rsidRDefault="0072519A" w:rsidP="00703B67">
      <w:pPr>
        <w:spacing w:after="0"/>
        <w:jc w:val="both"/>
      </w:pPr>
    </w:p>
    <w:p w14:paraId="69E36E96" w14:textId="527664B1" w:rsidR="0072519A" w:rsidRDefault="00D326E5" w:rsidP="00703B67">
      <w:pPr>
        <w:spacing w:after="0"/>
        <w:jc w:val="both"/>
      </w:pPr>
      <w:r>
        <w:t>Therefore, s</w:t>
      </w:r>
      <w:r w:rsidR="0072519A" w:rsidRPr="0072519A">
        <w:t xml:space="preserve">imilarly to the 2011 Census, a minimum of 80% at the LA level is proposed. </w:t>
      </w:r>
      <w:proofErr w:type="gramStart"/>
      <w:r w:rsidR="0072519A" w:rsidRPr="0072519A">
        <w:t>Assuming that</w:t>
      </w:r>
      <w:proofErr w:type="gramEnd"/>
      <w:r w:rsidR="0072519A" w:rsidRPr="0072519A">
        <w:t xml:space="preserve"> the variance at the low geography level is well-controlled and the responses between LAs are relatively uniform, overall response objective is proposed to be around 91 – 94%. In </w:t>
      </w:r>
      <w:r w:rsidR="00AC3564" w:rsidRPr="0072519A">
        <w:t>addition,</w:t>
      </w:r>
      <w:r w:rsidR="0072519A" w:rsidRPr="0072519A">
        <w:t xml:space="preserve"> and more importantly, for the 2021 Census, it is proposed to attempt to control variance while seeking the high response rate within the estimation strata or at the level close </w:t>
      </w:r>
      <w:r>
        <w:t xml:space="preserve">to it, say, broad </w:t>
      </w:r>
      <w:r w:rsidR="00044D34">
        <w:t xml:space="preserve">age-sex group or even </w:t>
      </w:r>
      <w:r w:rsidR="00AC3564">
        <w:t>Hard to Count (</w:t>
      </w:r>
      <w:r w:rsidR="00044D34">
        <w:t>HtC</w:t>
      </w:r>
      <w:r w:rsidR="00AC3564">
        <w:t>)</w:t>
      </w:r>
      <w:r w:rsidR="00044D34">
        <w:t xml:space="preserve"> group (ONS, 2016)</w:t>
      </w:r>
      <w:r w:rsidR="00AC3564">
        <w:t>.</w:t>
      </w:r>
    </w:p>
    <w:p w14:paraId="0D9AC1CB" w14:textId="43756C00" w:rsidR="00C317C4" w:rsidRPr="00C317C4" w:rsidRDefault="00E26FA6" w:rsidP="00C317C4">
      <w:pPr>
        <w:pStyle w:val="Heading1"/>
        <w:numPr>
          <w:ilvl w:val="0"/>
          <w:numId w:val="10"/>
        </w:numPr>
        <w:rPr>
          <w:color w:val="auto"/>
        </w:rPr>
      </w:pPr>
      <w:bookmarkStart w:id="3" w:name="_Toc2692010"/>
      <w:r>
        <w:rPr>
          <w:color w:val="auto"/>
        </w:rPr>
        <w:t>V</w:t>
      </w:r>
      <w:r w:rsidR="00427331">
        <w:rPr>
          <w:color w:val="auto"/>
        </w:rPr>
        <w:t>ariables</w:t>
      </w:r>
      <w:bookmarkEnd w:id="3"/>
    </w:p>
    <w:p w14:paraId="5020AB4F" w14:textId="77777777" w:rsidR="001E3CF2" w:rsidRDefault="001E3CF2" w:rsidP="00C317C4">
      <w:pPr>
        <w:jc w:val="both"/>
      </w:pPr>
    </w:p>
    <w:p w14:paraId="2FE4CFC9" w14:textId="1DABD190" w:rsidR="00BB47B5" w:rsidRDefault="00B746FD" w:rsidP="00C317C4">
      <w:pPr>
        <w:jc w:val="both"/>
      </w:pPr>
      <w:r w:rsidRPr="00B746FD">
        <w:t xml:space="preserve">The </w:t>
      </w:r>
      <w:r>
        <w:t>Statistical Design Collection t</w:t>
      </w:r>
      <w:r w:rsidR="000859BE" w:rsidRPr="00B746FD">
        <w:t>eam</w:t>
      </w:r>
      <w:r>
        <w:t xml:space="preserve"> is</w:t>
      </w:r>
      <w:r w:rsidR="000859BE" w:rsidRPr="00B746FD">
        <w:t xml:space="preserve"> currently developing two operational tools </w:t>
      </w:r>
      <w:r w:rsidR="00D326E5" w:rsidRPr="00B746FD">
        <w:t xml:space="preserve">to </w:t>
      </w:r>
      <w:proofErr w:type="spellStart"/>
      <w:r w:rsidR="00D326E5" w:rsidRPr="00B746FD">
        <w:t>maximise</w:t>
      </w:r>
      <w:proofErr w:type="spellEnd"/>
      <w:r w:rsidR="00D326E5">
        <w:t xml:space="preserve"> response and reduce variability during </w:t>
      </w:r>
      <w:r w:rsidR="00BB47B5">
        <w:t xml:space="preserve">2019 and 2021 </w:t>
      </w:r>
      <w:r w:rsidR="00D326E5">
        <w:t>Census operation</w:t>
      </w:r>
      <w:r w:rsidR="00BB47B5">
        <w:t xml:space="preserve">. While the RCA has been developed to </w:t>
      </w:r>
      <w:proofErr w:type="spellStart"/>
      <w:r w:rsidR="00BB47B5">
        <w:t>maximise</w:t>
      </w:r>
      <w:proofErr w:type="spellEnd"/>
      <w:r w:rsidR="00BB47B5">
        <w:t xml:space="preserve"> response and reduce variability in higher geographies </w:t>
      </w:r>
      <w:r w:rsidR="000859BE">
        <w:t>(LSOA and above), a new requirement</w:t>
      </w:r>
      <w:r w:rsidR="00BB47B5">
        <w:t xml:space="preserve"> has been identified </w:t>
      </w:r>
      <w:r w:rsidR="000859BE">
        <w:t xml:space="preserve">by different users </w:t>
      </w:r>
      <w:r w:rsidR="002B3478">
        <w:t xml:space="preserve">– </w:t>
      </w:r>
      <w:proofErr w:type="spellStart"/>
      <w:r w:rsidR="002B3478">
        <w:t>maximise</w:t>
      </w:r>
      <w:proofErr w:type="spellEnd"/>
      <w:r w:rsidR="002B3478">
        <w:t xml:space="preserve"> response and reduce variability in lower</w:t>
      </w:r>
      <w:r w:rsidR="00BB47B5">
        <w:t xml:space="preserve"> geographies (OAs). </w:t>
      </w:r>
    </w:p>
    <w:p w14:paraId="12522D22" w14:textId="4D420BF3" w:rsidR="0000790B" w:rsidRDefault="00BB47B5" w:rsidP="00C317C4">
      <w:pPr>
        <w:jc w:val="both"/>
      </w:pPr>
      <w:r>
        <w:t>To address this need</w:t>
      </w:r>
      <w:r w:rsidR="00AC3564">
        <w:t>,</w:t>
      </w:r>
      <w:r>
        <w:t xml:space="preserve"> a new</w:t>
      </w:r>
      <w:r w:rsidR="008F04DF">
        <w:t xml:space="preserve"> algorithm</w:t>
      </w:r>
      <w:r>
        <w:t xml:space="preserve"> (FPA)</w:t>
      </w:r>
      <w:r w:rsidR="008F04DF">
        <w:t xml:space="preserve"> </w:t>
      </w:r>
      <w:r w:rsidR="002B3478">
        <w:t xml:space="preserve">has been proposed </w:t>
      </w:r>
      <w:r w:rsidR="00682B66">
        <w:t xml:space="preserve">using </w:t>
      </w:r>
      <w:r w:rsidR="002B3478">
        <w:t xml:space="preserve">live returns and the </w:t>
      </w:r>
      <w:r w:rsidR="008F04DF">
        <w:t xml:space="preserve">percentile distribution of </w:t>
      </w:r>
      <w:r w:rsidR="00AC3564">
        <w:t>OAs</w:t>
      </w:r>
      <w:r w:rsidR="008F04DF">
        <w:t xml:space="preserve"> </w:t>
      </w:r>
      <w:r w:rsidR="00682B66">
        <w:t>for</w:t>
      </w:r>
      <w:r w:rsidR="008F04DF">
        <w:t xml:space="preserve"> each HtC classification</w:t>
      </w:r>
      <w:r w:rsidR="00682B66">
        <w:t>. S</w:t>
      </w:r>
      <w:r w:rsidR="006A0956">
        <w:t xml:space="preserve">ynthetic data </w:t>
      </w:r>
      <w:r w:rsidR="00682B66">
        <w:t xml:space="preserve">was </w:t>
      </w:r>
      <w:r w:rsidR="002B3478">
        <w:t xml:space="preserve">developed </w:t>
      </w:r>
      <w:r w:rsidR="00682B66">
        <w:t xml:space="preserve">to evaluate </w:t>
      </w:r>
      <w:r w:rsidR="006A0956">
        <w:t xml:space="preserve">the consistency/appropriateness of </w:t>
      </w:r>
      <w:r w:rsidR="00AC3564">
        <w:t xml:space="preserve">the </w:t>
      </w:r>
      <w:r w:rsidR="008F04DF">
        <w:t>solution.</w:t>
      </w:r>
    </w:p>
    <w:p w14:paraId="5F18A3D7" w14:textId="0B8E8611" w:rsidR="00E26FA6" w:rsidRDefault="006D25DA" w:rsidP="00C317C4">
      <w:pPr>
        <w:jc w:val="both"/>
      </w:pPr>
      <w:r>
        <w:t>The</w:t>
      </w:r>
      <w:r w:rsidR="00C317C4" w:rsidRPr="00922586">
        <w:t xml:space="preserve"> </w:t>
      </w:r>
      <w:r w:rsidR="0000790B">
        <w:t xml:space="preserve">synthetic data consisted </w:t>
      </w:r>
      <w:r w:rsidR="00AC3564">
        <w:t>of</w:t>
      </w:r>
      <w:r w:rsidR="0000790B">
        <w:t xml:space="preserve"> 199 </w:t>
      </w:r>
      <w:r w:rsidR="00AC3564">
        <w:t>OAs</w:t>
      </w:r>
      <w:r w:rsidR="0000790B">
        <w:t xml:space="preserve"> aggregated in 5 different </w:t>
      </w:r>
      <w:r w:rsidR="00AC3564">
        <w:t>CCAs</w:t>
      </w:r>
      <w:r w:rsidR="0000790B">
        <w:t xml:space="preserve"> within the same LA. Aiming to replicate the final period of the census collection process</w:t>
      </w:r>
      <w:r w:rsidR="00B746FD">
        <w:t xml:space="preserve"> the data was formatted </w:t>
      </w:r>
      <w:r w:rsidR="00B746FD" w:rsidRPr="00B746FD">
        <w:t>as</w:t>
      </w:r>
      <w:r w:rsidR="0000790B" w:rsidRPr="00B746FD">
        <w:t xml:space="preserve"> </w:t>
      </w:r>
      <w:r w:rsidR="00B746FD" w:rsidRPr="00B746FD">
        <w:t xml:space="preserve">cumulative </w:t>
      </w:r>
      <w:r w:rsidRPr="00B746FD">
        <w:t>OA</w:t>
      </w:r>
      <w:r w:rsidR="0000790B" w:rsidRPr="00B746FD">
        <w:t xml:space="preserve"> return rates </w:t>
      </w:r>
      <w:r w:rsidRPr="00B746FD">
        <w:t>during</w:t>
      </w:r>
      <w:r w:rsidR="0000790B" w:rsidRPr="00B746FD">
        <w:t xml:space="preserve"> a period of 10 consecutive days</w:t>
      </w:r>
      <w:r w:rsidRPr="00B746FD">
        <w:t>.</w:t>
      </w:r>
    </w:p>
    <w:p w14:paraId="78AF1921" w14:textId="63E6D8DE" w:rsidR="00682B66" w:rsidRDefault="006D25DA" w:rsidP="00C317C4">
      <w:pPr>
        <w:jc w:val="both"/>
      </w:pPr>
      <w:r>
        <w:t xml:space="preserve">For the purpose of the analysis </w:t>
      </w:r>
      <w:r w:rsidR="002B3478">
        <w:t>and consistency of the approach</w:t>
      </w:r>
      <w:r w:rsidR="00D62EEA">
        <w:t>,</w:t>
      </w:r>
      <w:r w:rsidR="002B3478">
        <w:t xml:space="preserve"> the return rates from </w:t>
      </w:r>
      <w:r>
        <w:t xml:space="preserve">each OA </w:t>
      </w:r>
      <w:r w:rsidR="002B3478">
        <w:t xml:space="preserve">were ranked according to </w:t>
      </w:r>
      <w:r>
        <w:t xml:space="preserve">the HtC classification from its respective LSOA. </w:t>
      </w:r>
      <w:r w:rsidRPr="006D25DA">
        <w:t xml:space="preserve">The percentages of </w:t>
      </w:r>
      <w:r w:rsidR="00EB7AB4">
        <w:t>OAs</w:t>
      </w:r>
      <w:r w:rsidRPr="006D25DA">
        <w:t xml:space="preserve"> used in the split were</w:t>
      </w:r>
      <w:r w:rsidR="00EB7AB4">
        <w:t xml:space="preserve"> </w:t>
      </w:r>
      <w:r w:rsidR="00AC3564">
        <w:t>approximately</w:t>
      </w:r>
      <w:r w:rsidRPr="006D25DA">
        <w:t>: 40% in HtC1, 40% in HtC2, 10% in HtC3, 8% in HtC4 and 2% in HtC5.</w:t>
      </w:r>
      <w:r w:rsidR="00EB7AB4">
        <w:t xml:space="preserve"> This </w:t>
      </w:r>
      <w:r w:rsidR="002B3478">
        <w:t>procedure aims to replicate the fact that ar</w:t>
      </w:r>
      <w:r w:rsidR="00D62EEA">
        <w:t>eas more willing to respond to the c</w:t>
      </w:r>
      <w:r w:rsidR="002B3478">
        <w:t xml:space="preserve">ensus will have </w:t>
      </w:r>
      <w:r w:rsidR="00AC3564">
        <w:t>consistently higher</w:t>
      </w:r>
      <w:r w:rsidR="002B3478">
        <w:t xml:space="preserve"> return rates than areas with less willingness. </w:t>
      </w:r>
      <w:r w:rsidR="00EB7AB4">
        <w:t xml:space="preserve"> </w:t>
      </w:r>
    </w:p>
    <w:p w14:paraId="442DB9E9" w14:textId="77777777" w:rsidR="002B3478" w:rsidRDefault="002B3478" w:rsidP="00C317C4">
      <w:pPr>
        <w:jc w:val="both"/>
      </w:pPr>
    </w:p>
    <w:p w14:paraId="6D6B16C0" w14:textId="29824666" w:rsidR="00642C31" w:rsidRDefault="00682B66" w:rsidP="004F644F">
      <w:pPr>
        <w:pStyle w:val="Heading1"/>
        <w:numPr>
          <w:ilvl w:val="0"/>
          <w:numId w:val="10"/>
        </w:numPr>
        <w:spacing w:before="0" w:after="240"/>
        <w:rPr>
          <w:rFonts w:asciiTheme="minorHAnsi" w:hAnsiTheme="minorHAnsi"/>
          <w:color w:val="00000A"/>
          <w:lang w:val="en-GB"/>
        </w:rPr>
      </w:pPr>
      <w:bookmarkStart w:id="4" w:name="_Toc2692011"/>
      <w:r>
        <w:rPr>
          <w:rFonts w:asciiTheme="minorHAnsi" w:hAnsiTheme="minorHAnsi"/>
          <w:color w:val="00000A"/>
          <w:lang w:val="en-GB"/>
        </w:rPr>
        <w:t xml:space="preserve">Field </w:t>
      </w:r>
      <w:r w:rsidR="00AC3564">
        <w:rPr>
          <w:rFonts w:asciiTheme="minorHAnsi" w:hAnsiTheme="minorHAnsi"/>
          <w:color w:val="00000A"/>
          <w:lang w:val="en-GB"/>
        </w:rPr>
        <w:t>prioritisation</w:t>
      </w:r>
      <w:bookmarkEnd w:id="4"/>
      <w:r>
        <w:rPr>
          <w:rFonts w:asciiTheme="minorHAnsi" w:hAnsiTheme="minorHAnsi"/>
          <w:color w:val="00000A"/>
          <w:lang w:val="en-GB"/>
        </w:rPr>
        <w:t xml:space="preserve"> </w:t>
      </w:r>
    </w:p>
    <w:p w14:paraId="3DCA2854" w14:textId="261A3921" w:rsidR="000D3DAE" w:rsidRDefault="00AF4F24" w:rsidP="00E70508">
      <w:pPr>
        <w:jc w:val="both"/>
      </w:pPr>
      <w:r w:rsidRPr="000D3DAE">
        <w:t xml:space="preserve">To increase response while reducing variability within </w:t>
      </w:r>
      <w:r w:rsidR="00AC3564" w:rsidRPr="000D3DAE">
        <w:t>lower</w:t>
      </w:r>
      <w:r w:rsidRPr="000D3DAE">
        <w:t xml:space="preserve"> geographies, we propose that</w:t>
      </w:r>
      <w:r w:rsidR="00EE03BB">
        <w:t xml:space="preserve"> the</w:t>
      </w:r>
      <w:r w:rsidRPr="000D3DAE">
        <w:t xml:space="preserve"> </w:t>
      </w:r>
      <w:r w:rsidR="00E70508" w:rsidRPr="000D3DAE">
        <w:t xml:space="preserve">FPA </w:t>
      </w:r>
      <w:r w:rsidRPr="000D3DAE">
        <w:t>will be able</w:t>
      </w:r>
      <w:r w:rsidR="00D62EEA">
        <w:t xml:space="preserve"> to</w:t>
      </w:r>
      <w:r w:rsidRPr="000D3DAE">
        <w:t xml:space="preserve"> </w:t>
      </w:r>
      <w:r w:rsidR="00E70508" w:rsidRPr="000D3DAE">
        <w:t>feed OA priority codes (0 – no visits; 1 – normal visits; 2 – high priority visits) to the FWMT</w:t>
      </w:r>
      <w:r w:rsidR="005830B9" w:rsidRPr="000D3DAE">
        <w:t xml:space="preserve">.  </w:t>
      </w:r>
      <w:r w:rsidR="000D3DAE" w:rsidRPr="000D3DAE">
        <w:t>However</w:t>
      </w:r>
      <w:r w:rsidR="000D3DAE">
        <w:t>, a</w:t>
      </w:r>
      <w:r w:rsidR="00E70508">
        <w:t>s field officers are expected to priori</w:t>
      </w:r>
      <w:r w:rsidR="003E63BC">
        <w:t xml:space="preserve">tise addresses within </w:t>
      </w:r>
      <w:r w:rsidR="00594EBC">
        <w:t xml:space="preserve">high level </w:t>
      </w:r>
      <w:r w:rsidR="00AC3564">
        <w:t>priority OAs</w:t>
      </w:r>
      <w:r w:rsidR="00594EBC">
        <w:t xml:space="preserve"> (priority 2)</w:t>
      </w:r>
      <w:r w:rsidR="00E70508">
        <w:t xml:space="preserve">, this </w:t>
      </w:r>
      <w:r w:rsidR="00594EBC">
        <w:t>action</w:t>
      </w:r>
      <w:r w:rsidR="00E70508">
        <w:t xml:space="preserve"> cannot have a detrimental effect on the return rates from other areas/priorities. </w:t>
      </w:r>
    </w:p>
    <w:p w14:paraId="4F12E5F4" w14:textId="7AC83166" w:rsidR="00E07F68" w:rsidRDefault="000D3DAE" w:rsidP="00E70508">
      <w:pPr>
        <w:jc w:val="both"/>
      </w:pPr>
      <w:r>
        <w:t xml:space="preserve">Also, despite the fact that each coordinator will have the responsibility of </w:t>
      </w:r>
      <w:r w:rsidR="00AC3564">
        <w:t>reallocating</w:t>
      </w:r>
      <w:r w:rsidR="00E70508">
        <w:t xml:space="preserve"> resources within th</w:t>
      </w:r>
      <w:r>
        <w:t xml:space="preserve">eir area, we are confident that this </w:t>
      </w:r>
      <w:r w:rsidR="00AC3564">
        <w:t>mechanism</w:t>
      </w:r>
      <w:r>
        <w:t xml:space="preserve"> will be vastly constrained </w:t>
      </w:r>
      <w:r w:rsidR="00AC3564">
        <w:t>and limited</w:t>
      </w:r>
      <w:r w:rsidR="00E70508">
        <w:t xml:space="preserve"> </w:t>
      </w:r>
      <w:r>
        <w:t>by</w:t>
      </w:r>
      <w:r w:rsidR="00E70508">
        <w:t xml:space="preserve"> the </w:t>
      </w:r>
      <w:r w:rsidR="00AC3564">
        <w:t>amount</w:t>
      </w:r>
      <w:r w:rsidR="00E70508">
        <w:t xml:space="preserve"> of </w:t>
      </w:r>
      <w:r>
        <w:t xml:space="preserve">increased </w:t>
      </w:r>
      <w:r w:rsidR="00E70508">
        <w:t>hours</w:t>
      </w:r>
      <w:r>
        <w:t xml:space="preserve"> that </w:t>
      </w:r>
      <w:r w:rsidR="00B74D80">
        <w:t>each coordinator will be able to</w:t>
      </w:r>
      <w:r w:rsidR="00AC3564">
        <w:t xml:space="preserve"> negotiate</w:t>
      </w:r>
      <w:r>
        <w:t xml:space="preserve"> </w:t>
      </w:r>
      <w:r w:rsidR="00B74D80">
        <w:t>with the</w:t>
      </w:r>
      <w:r>
        <w:t xml:space="preserve"> field officers and</w:t>
      </w:r>
      <w:r w:rsidR="00E70508">
        <w:t>/</w:t>
      </w:r>
      <w:r>
        <w:t xml:space="preserve">or the numbers </w:t>
      </w:r>
      <w:r>
        <w:lastRenderedPageBreak/>
        <w:t xml:space="preserve">of </w:t>
      </w:r>
      <w:r w:rsidR="00E70508">
        <w:t xml:space="preserve">visits field officers </w:t>
      </w:r>
      <w:r>
        <w:t>will be able to</w:t>
      </w:r>
      <w:r w:rsidR="00E70508">
        <w:t xml:space="preserve"> perf</w:t>
      </w:r>
      <w:r>
        <w:t xml:space="preserve">orm daily. In areas where this option is not viable, alternative </w:t>
      </w:r>
      <w:r w:rsidR="00B74D80">
        <w:t xml:space="preserve">and much more costly solutions include </w:t>
      </w:r>
      <w:r w:rsidR="00E3613E">
        <w:t>field staff moves between CCAs or nationally</w:t>
      </w:r>
      <w:r w:rsidR="00B903C5">
        <w:t xml:space="preserve"> (1% mobile force).</w:t>
      </w:r>
    </w:p>
    <w:p w14:paraId="53393A69" w14:textId="1C805833" w:rsidR="00E70508" w:rsidRDefault="00E70508" w:rsidP="00E70508">
      <w:pPr>
        <w:jc w:val="both"/>
      </w:pPr>
      <w:r>
        <w:t xml:space="preserve">While </w:t>
      </w:r>
      <w:r w:rsidR="00E3613E">
        <w:t>all options are</w:t>
      </w:r>
      <w:r>
        <w:t xml:space="preserve"> </w:t>
      </w:r>
      <w:r w:rsidR="00B74D80">
        <w:t xml:space="preserve">planned to be </w:t>
      </w:r>
      <w:r w:rsidR="00E3613E">
        <w:t>available</w:t>
      </w:r>
      <w:r w:rsidR="00B74D80">
        <w:t xml:space="preserve"> during the 2019 and the 2021 operation</w:t>
      </w:r>
      <w:r w:rsidR="00B746FD">
        <w:t>,</w:t>
      </w:r>
      <w:r>
        <w:t xml:space="preserve"> </w:t>
      </w:r>
      <w:r w:rsidR="00B74D80">
        <w:t xml:space="preserve">there is enough evidence suggesting that increasing field staff hours would be advisable when compared with other options. </w:t>
      </w:r>
      <w:r w:rsidR="00EF18E2" w:rsidRPr="00EF18E2">
        <w:t xml:space="preserve">For example, </w:t>
      </w:r>
      <w:r w:rsidR="00B746FD" w:rsidRPr="00EF18E2">
        <w:t xml:space="preserve">compared </w:t>
      </w:r>
      <w:r w:rsidR="00EE03BB">
        <w:t xml:space="preserve">with </w:t>
      </w:r>
      <w:r w:rsidR="00EF18E2" w:rsidRPr="00EF18E2">
        <w:t xml:space="preserve">increasing field staff hours, </w:t>
      </w:r>
      <w:r w:rsidRPr="00EF18E2">
        <w:t xml:space="preserve">moving field staff between </w:t>
      </w:r>
      <w:r w:rsidR="00EF18E2" w:rsidRPr="00EF18E2">
        <w:t>neighboring</w:t>
      </w:r>
      <w:r w:rsidRPr="00EF18E2">
        <w:t xml:space="preserve"> coordinator areas</w:t>
      </w:r>
      <w:r w:rsidR="00EF18E2" w:rsidRPr="00EF18E2">
        <w:t xml:space="preserve"> will substantially </w:t>
      </w:r>
      <w:r w:rsidR="00B74D80" w:rsidRPr="00EF18E2">
        <w:t xml:space="preserve">increase the cost of the field operation </w:t>
      </w:r>
      <w:r w:rsidR="00EF18E2" w:rsidRPr="00EF18E2">
        <w:t>and cause</w:t>
      </w:r>
      <w:r w:rsidR="00B74D80" w:rsidRPr="00EF18E2">
        <w:t xml:space="preserve"> </w:t>
      </w:r>
      <w:r w:rsidR="00EF18E2" w:rsidRPr="00EF18E2">
        <w:t>initial</w:t>
      </w:r>
      <w:r w:rsidR="00B74D80" w:rsidRPr="00EF18E2">
        <w:t xml:space="preserve"> </w:t>
      </w:r>
      <w:r w:rsidRPr="00EF18E2">
        <w:t>operational constrain</w:t>
      </w:r>
      <w:r w:rsidR="00D62EEA" w:rsidRPr="00EF18E2">
        <w:t>t</w:t>
      </w:r>
      <w:r w:rsidRPr="00EF18E2">
        <w:t xml:space="preserve">s </w:t>
      </w:r>
      <w:r w:rsidR="00B74D80" w:rsidRPr="00EF18E2">
        <w:t xml:space="preserve">due to the </w:t>
      </w:r>
      <w:r w:rsidR="00AC3564" w:rsidRPr="00EF18E2">
        <w:t>non-familiarity</w:t>
      </w:r>
      <w:r w:rsidR="00B74D80" w:rsidRPr="00EF18E2">
        <w:t xml:space="preserve"> </w:t>
      </w:r>
      <w:r w:rsidR="001A2728" w:rsidRPr="00EF18E2">
        <w:t xml:space="preserve">of the new field officer </w:t>
      </w:r>
      <w:r w:rsidR="00B74D80" w:rsidRPr="00EF18E2">
        <w:t xml:space="preserve">with the new </w:t>
      </w:r>
      <w:r w:rsidR="001A2728" w:rsidRPr="00EF18E2">
        <w:t xml:space="preserve">census </w:t>
      </w:r>
      <w:r w:rsidR="00B74D80" w:rsidRPr="00EF18E2">
        <w:t>area</w:t>
      </w:r>
      <w:r w:rsidR="001A2728" w:rsidRPr="00EF18E2">
        <w:t>.</w:t>
      </w:r>
    </w:p>
    <w:p w14:paraId="707CE4F8" w14:textId="244EE5AA" w:rsidR="00FB6A83" w:rsidRDefault="00AA4631" w:rsidP="00B903C5">
      <w:pPr>
        <w:jc w:val="center"/>
      </w:pPr>
      <w:r>
        <w:rPr>
          <w:noProof/>
        </w:rPr>
        <w:drawing>
          <wp:inline distT="0" distB="0" distL="0" distR="0" wp14:anchorId="76DBB87C" wp14:editId="30D9884E">
            <wp:extent cx="5943600" cy="187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D6F9F" w14:textId="77777777" w:rsidR="00AA4631" w:rsidRDefault="00AA4631" w:rsidP="00B903C5">
      <w:pPr>
        <w:jc w:val="center"/>
      </w:pPr>
    </w:p>
    <w:p w14:paraId="72A5C908" w14:textId="4F33F277" w:rsidR="00B903C5" w:rsidRDefault="00B903C5" w:rsidP="00B903C5">
      <w:pPr>
        <w:spacing w:after="240"/>
        <w:jc w:val="both"/>
      </w:pPr>
      <w:r w:rsidRPr="00B87CB7">
        <w:rPr>
          <w:b/>
        </w:rPr>
        <w:t>Figure 2</w:t>
      </w:r>
      <w:r>
        <w:t xml:space="preserve">. Diagram displaying options and </w:t>
      </w:r>
      <w:r w:rsidR="00FC0E12">
        <w:t xml:space="preserve">associated </w:t>
      </w:r>
      <w:r>
        <w:t xml:space="preserve">operational </w:t>
      </w:r>
      <w:r w:rsidR="00AC3564">
        <w:t>assumptions</w:t>
      </w:r>
      <w:r w:rsidR="00FC0E12">
        <w:t xml:space="preserve"> to</w:t>
      </w:r>
      <w:r>
        <w:t xml:space="preserve"> increase field visits wit</w:t>
      </w:r>
      <w:r w:rsidR="00D62EEA">
        <w:t>hin each CCA</w:t>
      </w:r>
      <w:r>
        <w:t xml:space="preserve"> (i.e. in</w:t>
      </w:r>
      <w:r w:rsidR="00FC0E12">
        <w:t xml:space="preserve">creasing field staff hours; moving field staff from </w:t>
      </w:r>
      <w:proofErr w:type="spellStart"/>
      <w:r w:rsidR="00FC0E12">
        <w:t>neighbouring</w:t>
      </w:r>
      <w:proofErr w:type="spellEnd"/>
      <w:r w:rsidR="00FC0E12">
        <w:t xml:space="preserve"> CAs, 1% mobile force).</w:t>
      </w:r>
    </w:p>
    <w:p w14:paraId="5E93050C" w14:textId="2D98A1FF" w:rsidR="001A2728" w:rsidRDefault="001A2728" w:rsidP="001A2728">
      <w:pPr>
        <w:pStyle w:val="Heading1"/>
        <w:numPr>
          <w:ilvl w:val="0"/>
          <w:numId w:val="10"/>
        </w:numPr>
        <w:rPr>
          <w:rFonts w:asciiTheme="minorHAnsi" w:hAnsiTheme="minorHAnsi"/>
          <w:color w:val="00000A"/>
          <w:lang w:val="en-GB"/>
        </w:rPr>
      </w:pPr>
      <w:bookmarkStart w:id="5" w:name="_Toc2692012"/>
      <w:r>
        <w:rPr>
          <w:rFonts w:asciiTheme="minorHAnsi" w:hAnsiTheme="minorHAnsi"/>
          <w:color w:val="00000A"/>
          <w:lang w:val="en-GB"/>
        </w:rPr>
        <w:t>Analysis</w:t>
      </w:r>
      <w:bookmarkEnd w:id="5"/>
    </w:p>
    <w:p w14:paraId="449E0796" w14:textId="77777777" w:rsidR="00AA4631" w:rsidRDefault="00AA4631" w:rsidP="00E70508">
      <w:pPr>
        <w:jc w:val="both"/>
      </w:pPr>
    </w:p>
    <w:p w14:paraId="4918977D" w14:textId="496BB8D1" w:rsidR="00B86C82" w:rsidRDefault="00E0390A" w:rsidP="00E70508">
      <w:pPr>
        <w:jc w:val="both"/>
      </w:pPr>
      <w:r>
        <w:t>T</w:t>
      </w:r>
      <w:r w:rsidR="00B86C82">
        <w:t xml:space="preserve">he first </w:t>
      </w:r>
      <w:r w:rsidR="001A2728">
        <w:t>analysis</w:t>
      </w:r>
      <w:r w:rsidR="00B86C82">
        <w:t xml:space="preserve"> </w:t>
      </w:r>
      <w:r w:rsidR="001A2728">
        <w:t xml:space="preserve">considered the </w:t>
      </w:r>
      <w:r w:rsidR="00B86C82">
        <w:t xml:space="preserve">CCA OAs percentiles to determine the sample of OAs in priority 2 (high), 1 (normal) and 0 (no-priority). By </w:t>
      </w:r>
      <w:proofErr w:type="spellStart"/>
      <w:r w:rsidR="00B86C82">
        <w:t>prioritising</w:t>
      </w:r>
      <w:proofErr w:type="spellEnd"/>
      <w:r w:rsidR="00B86C82">
        <w:t xml:space="preserve"> the percentiles 5 and 10 areas the objective </w:t>
      </w:r>
      <w:r w:rsidR="001A2728">
        <w:t xml:space="preserve">was to </w:t>
      </w:r>
      <w:r w:rsidR="00B86C82">
        <w:t xml:space="preserve">reduce the range between top and low responding </w:t>
      </w:r>
      <w:r w:rsidR="0015715E">
        <w:t>OAs within each CCA until that difference is lower than 10%</w:t>
      </w:r>
      <w:r w:rsidR="0015715E" w:rsidRPr="00FA72EE">
        <w:t>.</w:t>
      </w:r>
      <w:r w:rsidR="00605F16" w:rsidRPr="00FA72EE">
        <w:t xml:space="preserve"> </w:t>
      </w:r>
      <w:r w:rsidR="00EF18E2" w:rsidRPr="00FA72EE">
        <w:t>Likewise, p</w:t>
      </w:r>
      <w:r w:rsidR="00605F16" w:rsidRPr="00FA72EE">
        <w:t xml:space="preserve">ercentiles 90 and 95 </w:t>
      </w:r>
      <w:r w:rsidR="00EF18E2" w:rsidRPr="00FA72EE">
        <w:t>can be</w:t>
      </w:r>
      <w:r w:rsidR="001A2728" w:rsidRPr="00FA72EE">
        <w:t xml:space="preserve"> initially considered as clusters where</w:t>
      </w:r>
      <w:r w:rsidR="00605F16" w:rsidRPr="00FA72EE">
        <w:t xml:space="preserve"> response visits can be stopped</w:t>
      </w:r>
      <w:r w:rsidRPr="00FA72EE">
        <w:t>/</w:t>
      </w:r>
      <w:proofErr w:type="gramStart"/>
      <w:r w:rsidRPr="00FA72EE">
        <w:t>delayed</w:t>
      </w:r>
      <w:proofErr w:type="gramEnd"/>
      <w:r w:rsidRPr="00FA72EE">
        <w:t xml:space="preserve"> </w:t>
      </w:r>
      <w:r w:rsidR="00605F16" w:rsidRPr="00FA72EE">
        <w:t>and resources might be redirected to other areas.</w:t>
      </w:r>
    </w:p>
    <w:p w14:paraId="171A4588" w14:textId="07B0158D" w:rsidR="00B86C82" w:rsidRDefault="0015715E" w:rsidP="00E7050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D31A7" wp14:editId="0887B0C8">
                <wp:simplePos x="0" y="0"/>
                <wp:positionH relativeFrom="column">
                  <wp:posOffset>5266055</wp:posOffset>
                </wp:positionH>
                <wp:positionV relativeFrom="paragraph">
                  <wp:posOffset>966739</wp:posOffset>
                </wp:positionV>
                <wp:extent cx="46357" cy="890929"/>
                <wp:effectExtent l="0" t="3175" r="26670" b="26670"/>
                <wp:wrapNone/>
                <wp:docPr id="19" name="Righ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357" cy="890929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A83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9" o:spid="_x0000_s1026" type="#_x0000_t88" style="position:absolute;margin-left:414.65pt;margin-top:76.1pt;width:3.65pt;height:70.15pt;rotation: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" adj="94" stroke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F46D4" wp14:editId="41181818">
                <wp:simplePos x="0" y="0"/>
                <wp:positionH relativeFrom="column">
                  <wp:posOffset>4008290</wp:posOffset>
                </wp:positionH>
                <wp:positionV relativeFrom="paragraph">
                  <wp:posOffset>759143</wp:posOffset>
                </wp:positionV>
                <wp:extent cx="45719" cy="1316160"/>
                <wp:effectExtent l="0" t="6667" r="24447" b="24448"/>
                <wp:wrapNone/>
                <wp:docPr id="18" name="Righ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131616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D9B4" id="Right Brace 18" o:spid="_x0000_s1026" type="#_x0000_t88" style="position:absolute;margin-left:315.6pt;margin-top:59.8pt;width:3.6pt;height:103.65pt;rotation:9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" adj="63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CB0EF" wp14:editId="62C13751">
                <wp:simplePos x="0" y="0"/>
                <wp:positionH relativeFrom="column">
                  <wp:posOffset>2749305</wp:posOffset>
                </wp:positionH>
                <wp:positionV relativeFrom="paragraph">
                  <wp:posOffset>962661</wp:posOffset>
                </wp:positionV>
                <wp:extent cx="46357" cy="890929"/>
                <wp:effectExtent l="0" t="3175" r="26670" b="26670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357" cy="890929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C9B8" id="Right Brace 17" o:spid="_x0000_s1026" type="#_x0000_t88" style="position:absolute;margin-left:216.5pt;margin-top:75.8pt;width:3.65pt;height:70.15pt;rotation:9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" adj="94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2604E" wp14:editId="45C4B9BA">
                <wp:simplePos x="0" y="0"/>
                <wp:positionH relativeFrom="column">
                  <wp:posOffset>3323492</wp:posOffset>
                </wp:positionH>
                <wp:positionV relativeFrom="paragraph">
                  <wp:posOffset>523680</wp:posOffset>
                </wp:positionV>
                <wp:extent cx="1424354" cy="835318"/>
                <wp:effectExtent l="0" t="0" r="23495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54" cy="8353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E1001" id="Rectangle 14" o:spid="_x0000_s1026" style="position:absolute;margin-left:261.7pt;margin-top:41.25pt;width:112.15pt;height:6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" filled="f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09707" wp14:editId="6FC7F7FF">
                <wp:simplePos x="0" y="0"/>
                <wp:positionH relativeFrom="column">
                  <wp:posOffset>4782673</wp:posOffset>
                </wp:positionH>
                <wp:positionV relativeFrom="paragraph">
                  <wp:posOffset>523533</wp:posOffset>
                </wp:positionV>
                <wp:extent cx="1014046" cy="835318"/>
                <wp:effectExtent l="0" t="0" r="1524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46" cy="8353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EDE3B" id="Rectangle 15" o:spid="_x0000_s1026" style="position:absolute;margin-left:376.6pt;margin-top:41.2pt;width:79.85pt;height:6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" filled="f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A8B7A" wp14:editId="23CE290D">
                <wp:simplePos x="0" y="0"/>
                <wp:positionH relativeFrom="column">
                  <wp:posOffset>2274277</wp:posOffset>
                </wp:positionH>
                <wp:positionV relativeFrom="paragraph">
                  <wp:posOffset>523680</wp:posOffset>
                </wp:positionV>
                <wp:extent cx="1014046" cy="835318"/>
                <wp:effectExtent l="0" t="0" r="1524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46" cy="8353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666C3" id="Rectangle 13" o:spid="_x0000_s1026" style="position:absolute;margin-left:179.1pt;margin-top:41.25pt;width:79.85pt;height:6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" filled="f" strokecolor="red" strokeweight="2pt"/>
            </w:pict>
          </mc:Fallback>
        </mc:AlternateContent>
      </w:r>
      <w:r w:rsidR="00B86C82">
        <w:rPr>
          <w:noProof/>
        </w:rPr>
        <w:drawing>
          <wp:inline distT="0" distB="0" distL="0" distR="0" wp14:anchorId="504D20C8" wp14:editId="59741A20">
            <wp:extent cx="5943600" cy="13569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6135" cy="13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2B76" w14:textId="2EDECD56" w:rsidR="0015715E" w:rsidRDefault="0015715E" w:rsidP="00E7050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FFA44B" wp14:editId="61F76049">
                <wp:simplePos x="0" y="0"/>
                <wp:positionH relativeFrom="column">
                  <wp:posOffset>4899319</wp:posOffset>
                </wp:positionH>
                <wp:positionV relativeFrom="paragraph">
                  <wp:posOffset>3517</wp:posOffset>
                </wp:positionV>
                <wp:extent cx="791210" cy="269240"/>
                <wp:effectExtent l="0" t="0" r="27940" b="1651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F265" w14:textId="330C57B4" w:rsidR="00B746FD" w:rsidRPr="0037041E" w:rsidRDefault="00B746FD" w:rsidP="0037041E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37041E">
                              <w:rPr>
                                <w:b/>
                                <w:color w:val="00B050"/>
                              </w:rPr>
                              <w:t>Priority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FA4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75pt;margin-top:.3pt;width:62.3pt;height:2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" strokecolor="#00b050">
                <v:textbox>
                  <w:txbxContent>
                    <w:p w14:paraId="0DB2F265" w14:textId="330C57B4" w:rsidR="00B746FD" w:rsidRPr="0037041E" w:rsidRDefault="00B746FD" w:rsidP="0037041E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37041E">
                        <w:rPr>
                          <w:b/>
                          <w:color w:val="00B050"/>
                        </w:rPr>
                        <w:t>Priority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4778DB" wp14:editId="714D6C91">
                <wp:simplePos x="0" y="0"/>
                <wp:positionH relativeFrom="column">
                  <wp:posOffset>3621601</wp:posOffset>
                </wp:positionH>
                <wp:positionV relativeFrom="paragraph">
                  <wp:posOffset>3517</wp:posOffset>
                </wp:positionV>
                <wp:extent cx="791210" cy="269240"/>
                <wp:effectExtent l="0" t="0" r="27940" b="1651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2A9E2" w14:textId="1B3F91BD" w:rsidR="00B746FD" w:rsidRPr="0037041E" w:rsidRDefault="00B746FD" w:rsidP="0037041E">
                            <w:pPr>
                              <w:jc w:val="center"/>
                              <w:rPr>
                                <w:b/>
                                <w:color w:val="FFC000"/>
                              </w:rPr>
                            </w:pPr>
                            <w:r w:rsidRPr="0037041E">
                              <w:rPr>
                                <w:b/>
                                <w:color w:val="FFC000"/>
                              </w:rPr>
                              <w:t>Priority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78DB" id="_x0000_s1027" type="#_x0000_t202" style="position:absolute;left:0;text-align:left;margin-left:285.15pt;margin-top:.3pt;width:62.3pt;height:2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" strokecolor="#ffc000">
                <v:textbox>
                  <w:txbxContent>
                    <w:p w14:paraId="61D2A9E2" w14:textId="1B3F91BD" w:rsidR="00B746FD" w:rsidRPr="0037041E" w:rsidRDefault="00B746FD" w:rsidP="0037041E">
                      <w:pPr>
                        <w:jc w:val="center"/>
                        <w:rPr>
                          <w:b/>
                          <w:color w:val="FFC000"/>
                        </w:rPr>
                      </w:pPr>
                      <w:r w:rsidRPr="0037041E">
                        <w:rPr>
                          <w:b/>
                          <w:color w:val="FFC000"/>
                        </w:rPr>
                        <w:t>Priority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1EE459" wp14:editId="76B56C42">
                <wp:simplePos x="0" y="0"/>
                <wp:positionH relativeFrom="column">
                  <wp:posOffset>2379687</wp:posOffset>
                </wp:positionH>
                <wp:positionV relativeFrom="paragraph">
                  <wp:posOffset>3859</wp:posOffset>
                </wp:positionV>
                <wp:extent cx="791210" cy="269240"/>
                <wp:effectExtent l="0" t="0" r="279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5A9A0" w14:textId="02BFE62E" w:rsidR="00B746FD" w:rsidRPr="0037041E" w:rsidRDefault="00B746FD" w:rsidP="0037041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7041E">
                              <w:rPr>
                                <w:b/>
                                <w:color w:val="FF0000"/>
                              </w:rPr>
                              <w:t>Priority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E459" id="_x0000_s1028" type="#_x0000_t202" style="position:absolute;left:0;text-align:left;margin-left:187.4pt;margin-top:.3pt;width:62.3pt;height:2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" strokecolor="red">
                <v:textbox>
                  <w:txbxContent>
                    <w:p w14:paraId="1255A9A0" w14:textId="02BFE62E" w:rsidR="00B746FD" w:rsidRPr="0037041E" w:rsidRDefault="00B746FD" w:rsidP="0037041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7041E">
                        <w:rPr>
                          <w:b/>
                          <w:color w:val="FF0000"/>
                        </w:rPr>
                        <w:t>Priority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7816FD" w14:textId="50EA4C3F" w:rsidR="00427331" w:rsidRDefault="00427331" w:rsidP="0015715E"/>
    <w:p w14:paraId="767DED57" w14:textId="6D268D43" w:rsidR="0015715E" w:rsidRDefault="0015715E" w:rsidP="0015715E">
      <w:pPr>
        <w:jc w:val="both"/>
      </w:pPr>
      <w:r w:rsidRPr="001A2728">
        <w:rPr>
          <w:b/>
        </w:rPr>
        <w:t>Table 2</w:t>
      </w:r>
      <w:r>
        <w:t xml:space="preserve">. Percentile distribution of return rates from 199 Output areas by CCA using the Weighted procedures. Priority 2 OAs </w:t>
      </w:r>
      <w:r w:rsidR="00605F16">
        <w:t>can</w:t>
      </w:r>
      <w:r>
        <w:t xml:space="preserve"> </w:t>
      </w:r>
      <w:r w:rsidR="00AC3564">
        <w:t>be selected</w:t>
      </w:r>
      <w:r>
        <w:t xml:space="preserve"> from the </w:t>
      </w:r>
      <w:r w:rsidR="00D62EEA">
        <w:t>percentiles 5 and 10; Priority 1 can be</w:t>
      </w:r>
      <w:r>
        <w:t xml:space="preserve"> selected from the percentiles 25-50-75; and Priority 0 </w:t>
      </w:r>
      <w:r w:rsidR="00605F16">
        <w:t>can be</w:t>
      </w:r>
      <w:r>
        <w:t xml:space="preserve"> selected from the percentiles 90-95.</w:t>
      </w:r>
    </w:p>
    <w:p w14:paraId="06B8BC6B" w14:textId="1C94CF34" w:rsidR="001A2728" w:rsidRDefault="001A2728" w:rsidP="0015715E">
      <w:pPr>
        <w:jc w:val="both"/>
      </w:pPr>
    </w:p>
    <w:p w14:paraId="37458FB7" w14:textId="7E695B6C" w:rsidR="00453EEB" w:rsidRDefault="00E70508" w:rsidP="00E70508">
      <w:pPr>
        <w:jc w:val="both"/>
      </w:pPr>
      <w:r>
        <w:t xml:space="preserve">The </w:t>
      </w:r>
      <w:r w:rsidR="00605F16">
        <w:t xml:space="preserve">second </w:t>
      </w:r>
      <w:r w:rsidR="001A2728">
        <w:t>analysis</w:t>
      </w:r>
      <w:r>
        <w:t xml:space="preserve"> </w:t>
      </w:r>
      <w:r w:rsidR="00605F16">
        <w:t>consider</w:t>
      </w:r>
      <w:r w:rsidR="00EF18E2">
        <w:t>ed</w:t>
      </w:r>
      <w:r>
        <w:t xml:space="preserve"> </w:t>
      </w:r>
      <w:r w:rsidR="00E332C1">
        <w:t>a</w:t>
      </w:r>
      <w:r w:rsidR="001A2728">
        <w:t xml:space="preserve"> two-step process</w:t>
      </w:r>
      <w:r w:rsidR="00804F56">
        <w:t xml:space="preserve"> (i.e. within HtC variability </w:t>
      </w:r>
      <w:r w:rsidR="00453EEB">
        <w:t>correction/between HtC variability correction</w:t>
      </w:r>
      <w:r w:rsidR="001A2728">
        <w:t xml:space="preserve">). </w:t>
      </w:r>
      <w:r w:rsidR="001A2728" w:rsidRPr="00EF18E2">
        <w:t xml:space="preserve">In the first step, </w:t>
      </w:r>
      <w:r w:rsidR="00804F56" w:rsidRPr="00EF18E2">
        <w:t xml:space="preserve">OAs from the </w:t>
      </w:r>
      <w:r w:rsidRPr="00EF18E2">
        <w:t>H</w:t>
      </w:r>
      <w:r w:rsidR="00EE03BB">
        <w:t>t</w:t>
      </w:r>
      <w:r w:rsidRPr="00EF18E2">
        <w:t xml:space="preserve">C percentiles 5-10 </w:t>
      </w:r>
      <w:r w:rsidR="00605F16" w:rsidRPr="00EF18E2">
        <w:t xml:space="preserve">where </w:t>
      </w:r>
      <w:r w:rsidR="00E823A9" w:rsidRPr="00EF18E2">
        <w:t xml:space="preserve">the return rate </w:t>
      </w:r>
      <w:r w:rsidR="00F72F63">
        <w:t>is</w:t>
      </w:r>
      <w:r w:rsidR="00E823A9" w:rsidRPr="00EF18E2">
        <w:t xml:space="preserve"> 10</w:t>
      </w:r>
      <w:r w:rsidR="00AC3564" w:rsidRPr="00EF18E2">
        <w:t>% below</w:t>
      </w:r>
      <w:r w:rsidR="00E823A9" w:rsidRPr="00EF18E2">
        <w:t xml:space="preserve"> the top responding OAs (</w:t>
      </w:r>
      <w:r w:rsidR="00FE2275" w:rsidRPr="00EF18E2">
        <w:t xml:space="preserve">in </w:t>
      </w:r>
      <w:r w:rsidR="00E823A9" w:rsidRPr="00EF18E2">
        <w:t>percentile 90 and 95</w:t>
      </w:r>
      <w:r w:rsidR="00AC3564" w:rsidRPr="00EF18E2">
        <w:t>)</w:t>
      </w:r>
      <w:r w:rsidR="00EF18E2" w:rsidRPr="00EF18E2">
        <w:t xml:space="preserve"> </w:t>
      </w:r>
      <w:r w:rsidR="00F72F63">
        <w:t>are</w:t>
      </w:r>
      <w:r w:rsidR="00EF18E2" w:rsidRPr="00EF18E2">
        <w:t xml:space="preserve"> flagged for priority 2.</w:t>
      </w:r>
      <w:r w:rsidR="00804F56">
        <w:t xml:space="preserve"> </w:t>
      </w:r>
      <w:r w:rsidR="00453EEB">
        <w:t xml:space="preserve">This procedure </w:t>
      </w:r>
      <w:r w:rsidR="00F72F63">
        <w:t>aims</w:t>
      </w:r>
      <w:r w:rsidR="00453EEB">
        <w:t xml:space="preserve"> to </w:t>
      </w:r>
      <w:r w:rsidR="00EF18E2">
        <w:t xml:space="preserve">identify HtC clusters where there is a need </w:t>
      </w:r>
      <w:r w:rsidR="00EE03BB">
        <w:t xml:space="preserve">to </w:t>
      </w:r>
      <w:r w:rsidR="00453EEB">
        <w:t xml:space="preserve">reduce variability </w:t>
      </w:r>
      <w:r w:rsidR="00EF18E2">
        <w:t>within the respective</w:t>
      </w:r>
      <w:r w:rsidR="00D62EEA">
        <w:t xml:space="preserve"> LA</w:t>
      </w:r>
      <w:r w:rsidR="00453EEB">
        <w:t>.</w:t>
      </w:r>
      <w:r w:rsidR="00E332C1">
        <w:t xml:space="preserve">  </w:t>
      </w:r>
    </w:p>
    <w:p w14:paraId="6CA97B96" w14:textId="17D9FF61" w:rsidR="00453EEB" w:rsidRDefault="00B72AA5" w:rsidP="00E7050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E75005D" wp14:editId="224D57C7">
                <wp:simplePos x="0" y="0"/>
                <wp:positionH relativeFrom="column">
                  <wp:posOffset>4832985</wp:posOffset>
                </wp:positionH>
                <wp:positionV relativeFrom="paragraph">
                  <wp:posOffset>10795</wp:posOffset>
                </wp:positionV>
                <wp:extent cx="791210" cy="269240"/>
                <wp:effectExtent l="0" t="0" r="27940" b="1651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96A0D" w14:textId="0123014C" w:rsidR="00B746FD" w:rsidRPr="00453EEB" w:rsidRDefault="00B746FD" w:rsidP="0037041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453EEB">
                              <w:rPr>
                                <w:color w:val="00B050"/>
                              </w:rPr>
                              <w:t xml:space="preserve">Priority </w:t>
                            </w:r>
                            <w:r>
                              <w:rPr>
                                <w:color w:val="00B05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005D" id="_x0000_s1029" type="#_x0000_t202" style="position:absolute;left:0;text-align:left;margin-left:380.55pt;margin-top:.85pt;width:62.3pt;height:21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" strokecolor="#00b050">
                <v:textbox>
                  <w:txbxContent>
                    <w:p w14:paraId="20D96A0D" w14:textId="0123014C" w:rsidR="00B746FD" w:rsidRPr="00453EEB" w:rsidRDefault="00B746FD" w:rsidP="0037041E">
                      <w:pPr>
                        <w:jc w:val="center"/>
                        <w:rPr>
                          <w:color w:val="00B050"/>
                        </w:rPr>
                      </w:pPr>
                      <w:r w:rsidRPr="00453EEB">
                        <w:rPr>
                          <w:color w:val="00B050"/>
                        </w:rPr>
                        <w:t xml:space="preserve">Priority </w:t>
                      </w:r>
                      <w:r>
                        <w:rPr>
                          <w:color w:val="00B05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F70533" wp14:editId="581C59B3">
                <wp:simplePos x="0" y="0"/>
                <wp:positionH relativeFrom="column">
                  <wp:posOffset>5209383</wp:posOffset>
                </wp:positionH>
                <wp:positionV relativeFrom="paragraph">
                  <wp:posOffset>-2698</wp:posOffset>
                </wp:positionV>
                <wp:extent cx="45719" cy="939480"/>
                <wp:effectExtent l="0" t="8890" r="22225" b="22225"/>
                <wp:wrapNone/>
                <wp:docPr id="25" name="Righ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93948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9CDC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5" o:spid="_x0000_s1026" type="#_x0000_t88" style="position:absolute;margin-left:410.2pt;margin-top:-.2pt;width:3.6pt;height:73.9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" adj="88" strokecolor="#00b050"/>
            </w:pict>
          </mc:Fallback>
        </mc:AlternateContent>
      </w:r>
    </w:p>
    <w:p w14:paraId="1B8A899B" w14:textId="58303F4C" w:rsidR="00453EEB" w:rsidRDefault="00B72AA5" w:rsidP="00E7050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87D36D" wp14:editId="0C8308A6">
                <wp:simplePos x="0" y="0"/>
                <wp:positionH relativeFrom="column">
                  <wp:posOffset>4709160</wp:posOffset>
                </wp:positionH>
                <wp:positionV relativeFrom="paragraph">
                  <wp:posOffset>302260</wp:posOffset>
                </wp:positionV>
                <wp:extent cx="1054735" cy="213360"/>
                <wp:effectExtent l="0" t="0" r="12065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E6A1A" id="Rectangle 26" o:spid="_x0000_s1026" style="position:absolute;margin-left:370.8pt;margin-top:23.8pt;width:83.05pt;height:1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" filled="f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9496" wp14:editId="5CFF54B6">
                <wp:simplePos x="0" y="0"/>
                <wp:positionH relativeFrom="column">
                  <wp:posOffset>2169795</wp:posOffset>
                </wp:positionH>
                <wp:positionV relativeFrom="paragraph">
                  <wp:posOffset>492760</wp:posOffset>
                </wp:positionV>
                <wp:extent cx="1032163" cy="678873"/>
                <wp:effectExtent l="0" t="0" r="1587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163" cy="6788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31F76" id="Rectangle 5" o:spid="_x0000_s1026" style="position:absolute;margin-left:170.85pt;margin-top:38.8pt;width:81.2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" filled="f" strokecolor="red" strokeweight="2pt"/>
            </w:pict>
          </mc:Fallback>
        </mc:AlternateContent>
      </w:r>
      <w:r w:rsidR="005533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3D4FD8" wp14:editId="417FE634">
                <wp:simplePos x="0" y="0"/>
                <wp:positionH relativeFrom="column">
                  <wp:posOffset>2693035</wp:posOffset>
                </wp:positionH>
                <wp:positionV relativeFrom="paragraph">
                  <wp:posOffset>804349</wp:posOffset>
                </wp:positionV>
                <wp:extent cx="46357" cy="890929"/>
                <wp:effectExtent l="0" t="3175" r="26670" b="26670"/>
                <wp:wrapNone/>
                <wp:docPr id="29" name="Right Br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357" cy="890929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8F96" id="Right Brace 29" o:spid="_x0000_s1026" type="#_x0000_t88" style="position:absolute;margin-left:212.05pt;margin-top:63.35pt;width:3.65pt;height:70.15pt;rotation: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" adj="94" strokecolor="red"/>
            </w:pict>
          </mc:Fallback>
        </mc:AlternateContent>
      </w:r>
      <w:r w:rsidR="00453EEB">
        <w:rPr>
          <w:noProof/>
        </w:rPr>
        <w:drawing>
          <wp:inline distT="0" distB="0" distL="0" distR="0" wp14:anchorId="5179CEAA" wp14:editId="19B95427">
            <wp:extent cx="5943600" cy="11645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54EFC" w14:textId="71C5732D" w:rsidR="00453EEB" w:rsidRDefault="00453EEB" w:rsidP="00E7050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E2D0A3" wp14:editId="2021ADF2">
                <wp:simplePos x="0" y="0"/>
                <wp:positionH relativeFrom="column">
                  <wp:posOffset>2297723</wp:posOffset>
                </wp:positionH>
                <wp:positionV relativeFrom="paragraph">
                  <wp:posOffset>10111</wp:posOffset>
                </wp:positionV>
                <wp:extent cx="791210" cy="269240"/>
                <wp:effectExtent l="0" t="0" r="27940" b="1651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E2B9" w14:textId="77777777" w:rsidR="00B746FD" w:rsidRPr="0015715E" w:rsidRDefault="00B746FD" w:rsidP="003704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5715E">
                              <w:rPr>
                                <w:color w:val="FF0000"/>
                              </w:rPr>
                              <w:t>Priority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2D0A3" id="_x0000_s1030" type="#_x0000_t202" style="position:absolute;left:0;text-align:left;margin-left:180.9pt;margin-top:.8pt;width:62.3pt;height:2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" strokecolor="red">
                <v:textbox>
                  <w:txbxContent>
                    <w:p w14:paraId="2755E2B9" w14:textId="77777777" w:rsidR="00B746FD" w:rsidRPr="0015715E" w:rsidRDefault="00B746FD" w:rsidP="0037041E">
                      <w:pPr>
                        <w:jc w:val="center"/>
                        <w:rPr>
                          <w:color w:val="FF0000"/>
                        </w:rPr>
                      </w:pPr>
                      <w:r w:rsidRPr="0015715E">
                        <w:rPr>
                          <w:color w:val="FF0000"/>
                        </w:rPr>
                        <w:t>Priority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2F547A" w14:textId="4F8F2A7F" w:rsidR="00453EEB" w:rsidRDefault="00453EEB" w:rsidP="00E70508">
      <w:pPr>
        <w:jc w:val="both"/>
      </w:pPr>
    </w:p>
    <w:p w14:paraId="5307CCD4" w14:textId="0CC85F3E" w:rsidR="00453EEB" w:rsidRDefault="00453EEB" w:rsidP="00453EEB">
      <w:pPr>
        <w:jc w:val="both"/>
      </w:pPr>
      <w:r w:rsidRPr="00E82D60">
        <w:rPr>
          <w:b/>
        </w:rPr>
        <w:t>Table 3</w:t>
      </w:r>
      <w:r>
        <w:t>. Percentile distribution of return rates from 199 Output areas by H</w:t>
      </w:r>
      <w:r w:rsidR="00EE03BB">
        <w:t>t</w:t>
      </w:r>
      <w:r>
        <w:t xml:space="preserve">C using the Weighted procedures. Priority 2 OAs can </w:t>
      </w:r>
      <w:r w:rsidR="00AC3564">
        <w:t>be selected</w:t>
      </w:r>
      <w:r>
        <w:t xml:space="preserve"> from the percentiles 5 and 10 where the HtC interquartile range is higher than 10%</w:t>
      </w:r>
      <w:r w:rsidR="00EE03BB">
        <w:t>.</w:t>
      </w:r>
    </w:p>
    <w:p w14:paraId="6914E755" w14:textId="6D30AD38" w:rsidR="00553379" w:rsidRDefault="00DD3345" w:rsidP="00553379">
      <w:pPr>
        <w:jc w:val="both"/>
      </w:pPr>
      <w:r>
        <w:t xml:space="preserve">In the second step, </w:t>
      </w:r>
      <w:r w:rsidR="00FE2275">
        <w:t xml:space="preserve">top responding </w:t>
      </w:r>
      <w:r w:rsidR="00553379">
        <w:t xml:space="preserve">OAs from HtC percentiles 90-95 </w:t>
      </w:r>
      <w:r w:rsidR="00FE2275">
        <w:t xml:space="preserve">if </w:t>
      </w:r>
      <w:r w:rsidR="00553379">
        <w:t xml:space="preserve">the HtC </w:t>
      </w:r>
      <w:r w:rsidR="00AC3564">
        <w:t>interquartile</w:t>
      </w:r>
      <w:r w:rsidR="00553379">
        <w:t xml:space="preserve"> range is less than 10%</w:t>
      </w:r>
      <w:r>
        <w:t xml:space="preserve"> are selected as a new cluster</w:t>
      </w:r>
      <w:r w:rsidR="00E332C1">
        <w:t>. These OAs will be given</w:t>
      </w:r>
      <w:r w:rsidR="00553379">
        <w:t xml:space="preserve"> priority 0 (low)</w:t>
      </w:r>
      <w:r w:rsidR="00E332C1">
        <w:t xml:space="preserve"> and will be the last addresses to be visited by field officers</w:t>
      </w:r>
      <w:r w:rsidR="00553379">
        <w:t xml:space="preserve">. This </w:t>
      </w:r>
      <w:r>
        <w:t>mechanism</w:t>
      </w:r>
      <w:r w:rsidR="00553379">
        <w:t xml:space="preserve"> aims to reduce variability between HtC groups within a </w:t>
      </w:r>
      <w:r>
        <w:t xml:space="preserve">designated </w:t>
      </w:r>
      <w:r w:rsidR="00D62EEA">
        <w:t>LA</w:t>
      </w:r>
      <w:r>
        <w:t xml:space="preserve">, </w:t>
      </w:r>
      <w:r w:rsidR="00553379">
        <w:t>provide extra-</w:t>
      </w:r>
      <w:r w:rsidR="00AC3564">
        <w:t>resources</w:t>
      </w:r>
      <w:r w:rsidR="00553379">
        <w:t xml:space="preserve"> to increase the follow-up focus on priority 2 OAs while reducing the risk of affecting </w:t>
      </w:r>
      <w:r w:rsidR="00D62EEA">
        <w:t xml:space="preserve">on-going </w:t>
      </w:r>
      <w:proofErr w:type="spellStart"/>
      <w:r w:rsidR="00D62EEA">
        <w:t>maximis</w:t>
      </w:r>
      <w:r>
        <w:t>ing</w:t>
      </w:r>
      <w:proofErr w:type="spellEnd"/>
      <w:r>
        <w:t xml:space="preserve"> response </w:t>
      </w:r>
      <w:r w:rsidR="00AC3564">
        <w:t>strategies.</w:t>
      </w:r>
    </w:p>
    <w:p w14:paraId="6F165C44" w14:textId="3C7E4EE2" w:rsidR="00553379" w:rsidRDefault="00E332C1" w:rsidP="005533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9CF5F8" wp14:editId="7F62CC59">
                <wp:simplePos x="0" y="0"/>
                <wp:positionH relativeFrom="column">
                  <wp:posOffset>2444261</wp:posOffset>
                </wp:positionH>
                <wp:positionV relativeFrom="paragraph">
                  <wp:posOffset>790087</wp:posOffset>
                </wp:positionV>
                <wp:extent cx="1271953" cy="503262"/>
                <wp:effectExtent l="57150" t="38100" r="61595" b="10668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953" cy="5032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E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2" o:spid="_x0000_s1026" type="#_x0000_t32" style="position:absolute;margin-left:192.45pt;margin-top:62.2pt;width:100.15pt;height:39.6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54008F" wp14:editId="66130B31">
                <wp:simplePos x="0" y="0"/>
                <wp:positionH relativeFrom="column">
                  <wp:posOffset>2444262</wp:posOffset>
                </wp:positionH>
                <wp:positionV relativeFrom="paragraph">
                  <wp:posOffset>708025</wp:posOffset>
                </wp:positionV>
                <wp:extent cx="1266092" cy="187227"/>
                <wp:effectExtent l="38100" t="38100" r="67945" b="11811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092" cy="187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27C6" id="Straight Arrow Connector 31" o:spid="_x0000_s1026" type="#_x0000_t32" style="position:absolute;margin-left:192.45pt;margin-top:55.75pt;width:99.7pt;height:14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97165">
        <w:t xml:space="preserve"> </w:t>
      </w:r>
      <w:r w:rsidR="00553379">
        <w:rPr>
          <w:noProof/>
        </w:rPr>
        <w:drawing>
          <wp:inline distT="0" distB="0" distL="0" distR="0" wp14:anchorId="4DC2097D" wp14:editId="5DF7471B">
            <wp:extent cx="3663461" cy="18160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88176" cy="182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48A88" w14:textId="5F6C5EB8" w:rsidR="00553379" w:rsidRDefault="00553379" w:rsidP="00553379">
      <w:pPr>
        <w:jc w:val="both"/>
      </w:pPr>
      <w:r w:rsidRPr="00E82D60">
        <w:rPr>
          <w:b/>
        </w:rPr>
        <w:lastRenderedPageBreak/>
        <w:t>Table 4</w:t>
      </w:r>
      <w:r>
        <w:t xml:space="preserve">. Selection </w:t>
      </w:r>
      <w:r w:rsidR="00AC3564">
        <w:t>of Priority</w:t>
      </w:r>
      <w:r w:rsidR="00E332C1">
        <w:t xml:space="preserve"> 2 and Priority 0</w:t>
      </w:r>
      <w:r w:rsidR="00AC3564">
        <w:t xml:space="preserve"> OAs using the two step </w:t>
      </w:r>
      <w:proofErr w:type="spellStart"/>
      <w:r w:rsidR="00AC3564">
        <w:t>prioriti</w:t>
      </w:r>
      <w:r w:rsidR="00E332C1">
        <w:t>sation</w:t>
      </w:r>
      <w:proofErr w:type="spellEnd"/>
      <w:r w:rsidR="00E332C1">
        <w:t xml:space="preserve"> algorithm.</w:t>
      </w:r>
    </w:p>
    <w:p w14:paraId="5C748987" w14:textId="6D98A5ED" w:rsidR="00B72AA5" w:rsidRDefault="00B72AA5" w:rsidP="00B72AA5">
      <w:pPr>
        <w:pStyle w:val="Heading1"/>
        <w:numPr>
          <w:ilvl w:val="0"/>
          <w:numId w:val="10"/>
        </w:numPr>
        <w:rPr>
          <w:rFonts w:asciiTheme="minorHAnsi" w:hAnsiTheme="minorHAnsi"/>
          <w:color w:val="00000A"/>
          <w:lang w:val="en-GB"/>
        </w:rPr>
      </w:pPr>
      <w:bookmarkStart w:id="6" w:name="_Toc2692013"/>
      <w:r>
        <w:rPr>
          <w:rFonts w:asciiTheme="minorHAnsi" w:hAnsiTheme="minorHAnsi"/>
          <w:color w:val="00000A"/>
          <w:lang w:val="en-GB"/>
        </w:rPr>
        <w:t>Proposed model</w:t>
      </w:r>
      <w:bookmarkEnd w:id="6"/>
    </w:p>
    <w:p w14:paraId="68F6043E" w14:textId="77777777" w:rsidR="009C3240" w:rsidRDefault="009C3240" w:rsidP="00FC0E12">
      <w:pPr>
        <w:jc w:val="both"/>
        <w:rPr>
          <w:lang w:val="en-GB"/>
        </w:rPr>
      </w:pPr>
    </w:p>
    <w:p w14:paraId="4707E3FB" w14:textId="75C40B02" w:rsidR="00B72AA5" w:rsidRDefault="00FC0E12" w:rsidP="00FC0E12">
      <w:pPr>
        <w:jc w:val="both"/>
      </w:pPr>
      <w:r>
        <w:rPr>
          <w:lang w:val="en-GB"/>
        </w:rPr>
        <w:t xml:space="preserve">The proposed model </w:t>
      </w:r>
      <w:r w:rsidRPr="00EF18E2">
        <w:rPr>
          <w:lang w:val="en-GB"/>
        </w:rPr>
        <w:t xml:space="preserve">recommends that </w:t>
      </w:r>
      <w:r w:rsidR="00EF18E2">
        <w:rPr>
          <w:lang w:val="en-GB"/>
        </w:rPr>
        <w:t>the FPA tool</w:t>
      </w:r>
      <w:r w:rsidR="00DD3345" w:rsidRPr="00EF18E2">
        <w:rPr>
          <w:lang w:val="en-GB"/>
        </w:rPr>
        <w:t xml:space="preserve"> should target </w:t>
      </w:r>
      <w:r w:rsidRPr="00EF18E2">
        <w:rPr>
          <w:lang w:val="en-GB"/>
        </w:rPr>
        <w:t xml:space="preserve">each </w:t>
      </w:r>
      <w:r w:rsidR="00D62EEA" w:rsidRPr="00EF18E2">
        <w:rPr>
          <w:lang w:val="en-GB"/>
        </w:rPr>
        <w:t>CCA</w:t>
      </w:r>
      <w:r w:rsidR="00DD3345" w:rsidRPr="00EF18E2">
        <w:rPr>
          <w:lang w:val="en-GB"/>
        </w:rPr>
        <w:t xml:space="preserve"> </w:t>
      </w:r>
      <w:r w:rsidR="00EF18E2" w:rsidRPr="00EF18E2">
        <w:rPr>
          <w:lang w:val="en-GB"/>
        </w:rPr>
        <w:t xml:space="preserve">individually </w:t>
      </w:r>
      <w:r w:rsidR="00EF18E2">
        <w:rPr>
          <w:lang w:val="en-GB"/>
        </w:rPr>
        <w:t>to more effectively</w:t>
      </w:r>
      <w:r w:rsidR="00DD3345" w:rsidRPr="00EF18E2">
        <w:rPr>
          <w:lang w:val="en-GB"/>
        </w:rPr>
        <w:t xml:space="preserve"> reduce</w:t>
      </w:r>
      <w:r w:rsidR="00E35C90">
        <w:rPr>
          <w:lang w:val="en-GB"/>
        </w:rPr>
        <w:t xml:space="preserve"> </w:t>
      </w:r>
      <w:r w:rsidR="00E35C90" w:rsidRPr="00EF18E2">
        <w:rPr>
          <w:lang w:val="en-GB"/>
        </w:rPr>
        <w:t>variance</w:t>
      </w:r>
      <w:r w:rsidRPr="00EF18E2">
        <w:rPr>
          <w:lang w:val="en-GB"/>
        </w:rPr>
        <w:t xml:space="preserve"> between and within the HtC </w:t>
      </w:r>
      <w:r w:rsidR="00AC3564" w:rsidRPr="00EF18E2">
        <w:rPr>
          <w:lang w:val="en-GB"/>
        </w:rPr>
        <w:t>classifications</w:t>
      </w:r>
      <w:r>
        <w:rPr>
          <w:lang w:val="en-GB"/>
        </w:rPr>
        <w:t xml:space="preserve"> </w:t>
      </w:r>
      <w:r w:rsidR="00EF18E2">
        <w:rPr>
          <w:lang w:val="en-GB"/>
        </w:rPr>
        <w:t xml:space="preserve">inside each Local Authority, </w:t>
      </w:r>
      <w:r>
        <w:rPr>
          <w:lang w:val="en-GB"/>
        </w:rPr>
        <w:t>in such a way that facil</w:t>
      </w:r>
      <w:r w:rsidR="00E35C90">
        <w:rPr>
          <w:lang w:val="en-GB"/>
        </w:rPr>
        <w:t>i</w:t>
      </w:r>
      <w:r>
        <w:rPr>
          <w:lang w:val="en-GB"/>
        </w:rPr>
        <w:t xml:space="preserve">tates </w:t>
      </w:r>
      <w:r>
        <w:t>the estimation process that needs to happen after the Census Coverage Survey (CCS).</w:t>
      </w:r>
    </w:p>
    <w:p w14:paraId="7CE73812" w14:textId="77777777" w:rsidR="00E35C90" w:rsidRDefault="00E35C90" w:rsidP="00FC0E12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1652"/>
        <w:gridCol w:w="919"/>
        <w:gridCol w:w="919"/>
        <w:gridCol w:w="920"/>
        <w:gridCol w:w="921"/>
        <w:gridCol w:w="921"/>
        <w:gridCol w:w="921"/>
        <w:gridCol w:w="921"/>
      </w:tblGrid>
      <w:tr w:rsidR="006321F3" w14:paraId="2B4843F7" w14:textId="77777777" w:rsidTr="009C3240">
        <w:trPr>
          <w:jc w:val="center"/>
        </w:trPr>
        <w:tc>
          <w:tcPr>
            <w:tcW w:w="1256" w:type="dxa"/>
            <w:vMerge w:val="restart"/>
            <w:textDirection w:val="btLr"/>
            <w:vAlign w:val="center"/>
          </w:tcPr>
          <w:p w14:paraId="7A147B5C" w14:textId="75619718" w:rsidR="00097165" w:rsidRPr="006D3469" w:rsidRDefault="009C3240" w:rsidP="00FB6A83">
            <w:pPr>
              <w:ind w:left="113" w:right="113"/>
              <w:jc w:val="center"/>
              <w:rPr>
                <w:b/>
              </w:rPr>
            </w:pPr>
            <w:bookmarkStart w:id="7" w:name="_Hlk2673115"/>
            <w:r>
              <w:rPr>
                <w:b/>
              </w:rPr>
              <w:t>R</w:t>
            </w:r>
            <w:r w:rsidR="00097165">
              <w:rPr>
                <w:b/>
              </w:rPr>
              <w:t xml:space="preserve">educe variance </w:t>
            </w:r>
            <w:r w:rsidR="00097165" w:rsidRPr="006D3469">
              <w:rPr>
                <w:b/>
              </w:rPr>
              <w:t>b</w:t>
            </w:r>
            <w:r w:rsidR="006321F3" w:rsidRPr="006D3469">
              <w:rPr>
                <w:b/>
              </w:rPr>
              <w:t>etween</w:t>
            </w:r>
            <w:r w:rsidR="006D3469" w:rsidRPr="006D3469">
              <w:rPr>
                <w:b/>
              </w:rPr>
              <w:t xml:space="preserve"> to</w:t>
            </w:r>
          </w:p>
          <w:p w14:paraId="2DCCBD19" w14:textId="4620F99B" w:rsidR="006321F3" w:rsidRPr="00FB6A83" w:rsidRDefault="006321F3" w:rsidP="00FB6A83">
            <w:pPr>
              <w:ind w:left="113" w:right="113"/>
              <w:jc w:val="center"/>
              <w:rPr>
                <w:b/>
              </w:rPr>
            </w:pPr>
            <w:r w:rsidRPr="006D3469">
              <w:rPr>
                <w:b/>
              </w:rPr>
              <w:t xml:space="preserve"> &lt; 10%</w:t>
            </w:r>
          </w:p>
        </w:tc>
        <w:tc>
          <w:tcPr>
            <w:tcW w:w="8094" w:type="dxa"/>
            <w:gridSpan w:val="8"/>
            <w:vAlign w:val="center"/>
          </w:tcPr>
          <w:p w14:paraId="7827D5F6" w14:textId="598D9DD1" w:rsidR="006321F3" w:rsidRPr="00FB6A83" w:rsidRDefault="009C3240" w:rsidP="006321F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097165">
              <w:rPr>
                <w:b/>
              </w:rPr>
              <w:t xml:space="preserve">educe variance </w:t>
            </w:r>
            <w:r w:rsidR="00097165" w:rsidRPr="006D3469">
              <w:rPr>
                <w:b/>
              </w:rPr>
              <w:t>w</w:t>
            </w:r>
            <w:r w:rsidR="006321F3" w:rsidRPr="006D3469">
              <w:rPr>
                <w:b/>
              </w:rPr>
              <w:t xml:space="preserve">ithin </w:t>
            </w:r>
            <w:r w:rsidR="00097165" w:rsidRPr="006D3469">
              <w:rPr>
                <w:b/>
              </w:rPr>
              <w:t xml:space="preserve">to </w:t>
            </w:r>
            <w:r w:rsidR="006321F3" w:rsidRPr="006D3469">
              <w:rPr>
                <w:b/>
              </w:rPr>
              <w:t xml:space="preserve">&lt; </w:t>
            </w:r>
            <w:r w:rsidR="00FA72EE">
              <w:rPr>
                <w:b/>
              </w:rPr>
              <w:t>5</w:t>
            </w:r>
            <w:r w:rsidR="006321F3" w:rsidRPr="006D3469">
              <w:rPr>
                <w:b/>
              </w:rPr>
              <w:t xml:space="preserve"> %</w:t>
            </w:r>
          </w:p>
        </w:tc>
      </w:tr>
      <w:tr w:rsidR="006321F3" w14:paraId="7DD8FC6D" w14:textId="77777777" w:rsidTr="009C3240">
        <w:trPr>
          <w:jc w:val="center"/>
        </w:trPr>
        <w:tc>
          <w:tcPr>
            <w:tcW w:w="1256" w:type="dxa"/>
            <w:vMerge/>
            <w:vAlign w:val="center"/>
          </w:tcPr>
          <w:p w14:paraId="0370562F" w14:textId="77777777" w:rsidR="006321F3" w:rsidRDefault="006321F3" w:rsidP="006321F3">
            <w:pPr>
              <w:jc w:val="center"/>
            </w:pPr>
          </w:p>
        </w:tc>
        <w:tc>
          <w:tcPr>
            <w:tcW w:w="1652" w:type="dxa"/>
            <w:vAlign w:val="center"/>
          </w:tcPr>
          <w:p w14:paraId="3BDF8694" w14:textId="227F29B9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HtC/Percentiles</w:t>
            </w:r>
          </w:p>
        </w:tc>
        <w:tc>
          <w:tcPr>
            <w:tcW w:w="919" w:type="dxa"/>
            <w:vAlign w:val="center"/>
          </w:tcPr>
          <w:p w14:paraId="093AB648" w14:textId="30F2F9CC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5</w:t>
            </w:r>
          </w:p>
        </w:tc>
        <w:tc>
          <w:tcPr>
            <w:tcW w:w="919" w:type="dxa"/>
            <w:vAlign w:val="center"/>
          </w:tcPr>
          <w:p w14:paraId="2C6FABD1" w14:textId="4E00C261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10</w:t>
            </w:r>
          </w:p>
        </w:tc>
        <w:tc>
          <w:tcPr>
            <w:tcW w:w="920" w:type="dxa"/>
            <w:vAlign w:val="center"/>
          </w:tcPr>
          <w:p w14:paraId="531F4B97" w14:textId="1C813627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25</w:t>
            </w:r>
          </w:p>
        </w:tc>
        <w:tc>
          <w:tcPr>
            <w:tcW w:w="921" w:type="dxa"/>
            <w:vAlign w:val="center"/>
          </w:tcPr>
          <w:p w14:paraId="72A3B173" w14:textId="4ADDF27F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50</w:t>
            </w:r>
          </w:p>
        </w:tc>
        <w:tc>
          <w:tcPr>
            <w:tcW w:w="921" w:type="dxa"/>
            <w:vAlign w:val="center"/>
          </w:tcPr>
          <w:p w14:paraId="0CDB8191" w14:textId="1BB741F7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75</w:t>
            </w:r>
          </w:p>
        </w:tc>
        <w:tc>
          <w:tcPr>
            <w:tcW w:w="921" w:type="dxa"/>
            <w:vAlign w:val="center"/>
          </w:tcPr>
          <w:p w14:paraId="5C0643A8" w14:textId="30809B00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90</w:t>
            </w:r>
          </w:p>
        </w:tc>
        <w:tc>
          <w:tcPr>
            <w:tcW w:w="921" w:type="dxa"/>
            <w:vAlign w:val="center"/>
          </w:tcPr>
          <w:p w14:paraId="775E75C5" w14:textId="77018FCF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95</w:t>
            </w:r>
          </w:p>
        </w:tc>
      </w:tr>
      <w:tr w:rsidR="006321F3" w14:paraId="4742F3FB" w14:textId="77777777" w:rsidTr="009C3240">
        <w:trPr>
          <w:jc w:val="center"/>
        </w:trPr>
        <w:tc>
          <w:tcPr>
            <w:tcW w:w="1256" w:type="dxa"/>
            <w:vMerge/>
            <w:vAlign w:val="center"/>
          </w:tcPr>
          <w:p w14:paraId="2A64B3B8" w14:textId="77777777" w:rsidR="006321F3" w:rsidRDefault="006321F3" w:rsidP="006321F3">
            <w:pPr>
              <w:jc w:val="center"/>
            </w:pPr>
          </w:p>
        </w:tc>
        <w:tc>
          <w:tcPr>
            <w:tcW w:w="1652" w:type="dxa"/>
            <w:vAlign w:val="center"/>
          </w:tcPr>
          <w:p w14:paraId="0858D72A" w14:textId="07A6F07E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1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53431995" w14:textId="3A071044" w:rsidR="006321F3" w:rsidRDefault="006321F3" w:rsidP="006321F3">
            <w:pPr>
              <w:jc w:val="center"/>
            </w:pPr>
            <w:r>
              <w:t>1.05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5039533A" w14:textId="0C06E94B" w:rsidR="006321F3" w:rsidRDefault="006321F3" w:rsidP="006321F3">
            <w:pPr>
              <w:jc w:val="center"/>
            </w:pPr>
            <w:r>
              <w:t>1.10</w:t>
            </w:r>
          </w:p>
        </w:tc>
        <w:tc>
          <w:tcPr>
            <w:tcW w:w="920" w:type="dxa"/>
            <w:vAlign w:val="center"/>
          </w:tcPr>
          <w:p w14:paraId="423AB9B4" w14:textId="4498C696" w:rsidR="006321F3" w:rsidRDefault="006321F3" w:rsidP="006321F3">
            <w:pPr>
              <w:jc w:val="center"/>
            </w:pPr>
            <w:r>
              <w:t>1.25</w:t>
            </w:r>
          </w:p>
        </w:tc>
        <w:tc>
          <w:tcPr>
            <w:tcW w:w="921" w:type="dxa"/>
            <w:vAlign w:val="center"/>
          </w:tcPr>
          <w:p w14:paraId="61F2FBDD" w14:textId="66B39753" w:rsidR="006321F3" w:rsidRDefault="006321F3" w:rsidP="006321F3">
            <w:pPr>
              <w:jc w:val="center"/>
            </w:pPr>
            <w:r>
              <w:t>1.50</w:t>
            </w:r>
          </w:p>
        </w:tc>
        <w:tc>
          <w:tcPr>
            <w:tcW w:w="921" w:type="dxa"/>
            <w:vAlign w:val="center"/>
          </w:tcPr>
          <w:p w14:paraId="41B54672" w14:textId="14A7E318" w:rsidR="006321F3" w:rsidRDefault="006321F3" w:rsidP="006321F3">
            <w:pPr>
              <w:jc w:val="center"/>
            </w:pPr>
            <w:r>
              <w:t>1.75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25C523D" w14:textId="61DD6134" w:rsidR="006321F3" w:rsidRDefault="006321F3" w:rsidP="006321F3">
            <w:pPr>
              <w:jc w:val="center"/>
            </w:pPr>
            <w:r>
              <w:t>1.90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ACBCB4D" w14:textId="31EA9B8D" w:rsidR="006321F3" w:rsidRDefault="006321F3" w:rsidP="006321F3">
            <w:pPr>
              <w:jc w:val="center"/>
            </w:pPr>
            <w:r>
              <w:t>1.95</w:t>
            </w:r>
          </w:p>
        </w:tc>
      </w:tr>
      <w:tr w:rsidR="006321F3" w14:paraId="35E39F1C" w14:textId="77777777" w:rsidTr="009C3240">
        <w:trPr>
          <w:jc w:val="center"/>
        </w:trPr>
        <w:tc>
          <w:tcPr>
            <w:tcW w:w="1256" w:type="dxa"/>
            <w:vMerge/>
            <w:vAlign w:val="center"/>
          </w:tcPr>
          <w:p w14:paraId="22F6E1B6" w14:textId="77777777" w:rsidR="006321F3" w:rsidRDefault="006321F3" w:rsidP="006321F3">
            <w:pPr>
              <w:jc w:val="center"/>
            </w:pPr>
          </w:p>
        </w:tc>
        <w:tc>
          <w:tcPr>
            <w:tcW w:w="1652" w:type="dxa"/>
            <w:vAlign w:val="center"/>
          </w:tcPr>
          <w:p w14:paraId="6E96C80F" w14:textId="744F582E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2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2985EC86" w14:textId="16684E1F" w:rsidR="006321F3" w:rsidRDefault="006321F3" w:rsidP="006321F3">
            <w:pPr>
              <w:jc w:val="center"/>
            </w:pPr>
            <w:r>
              <w:t>2.05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11CF9AF0" w14:textId="0399F695" w:rsidR="006321F3" w:rsidRDefault="006321F3" w:rsidP="006321F3">
            <w:pPr>
              <w:jc w:val="center"/>
            </w:pPr>
            <w:r>
              <w:t>2.10</w:t>
            </w:r>
          </w:p>
        </w:tc>
        <w:tc>
          <w:tcPr>
            <w:tcW w:w="920" w:type="dxa"/>
            <w:vAlign w:val="center"/>
          </w:tcPr>
          <w:p w14:paraId="64779CE3" w14:textId="775FFF5F" w:rsidR="006321F3" w:rsidRDefault="006321F3" w:rsidP="006321F3">
            <w:pPr>
              <w:jc w:val="center"/>
            </w:pPr>
            <w:r>
              <w:t>2.25</w:t>
            </w:r>
          </w:p>
        </w:tc>
        <w:tc>
          <w:tcPr>
            <w:tcW w:w="921" w:type="dxa"/>
            <w:vAlign w:val="center"/>
          </w:tcPr>
          <w:p w14:paraId="5BCA970A" w14:textId="19F24078" w:rsidR="006321F3" w:rsidRDefault="006321F3" w:rsidP="006321F3">
            <w:pPr>
              <w:jc w:val="center"/>
            </w:pPr>
            <w:r>
              <w:t>2.50</w:t>
            </w:r>
          </w:p>
        </w:tc>
        <w:tc>
          <w:tcPr>
            <w:tcW w:w="921" w:type="dxa"/>
            <w:vAlign w:val="center"/>
          </w:tcPr>
          <w:p w14:paraId="06114E07" w14:textId="5EF8BF1C" w:rsidR="006321F3" w:rsidRDefault="006321F3" w:rsidP="006321F3">
            <w:pPr>
              <w:jc w:val="center"/>
            </w:pPr>
            <w:r>
              <w:t>2.75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60EB0B87" w14:textId="0DB6638A" w:rsidR="006321F3" w:rsidRDefault="006321F3" w:rsidP="006321F3">
            <w:pPr>
              <w:jc w:val="center"/>
            </w:pPr>
            <w:r>
              <w:t>2.90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4262198" w14:textId="5586B7D4" w:rsidR="006321F3" w:rsidRDefault="006321F3" w:rsidP="006321F3">
            <w:pPr>
              <w:jc w:val="center"/>
            </w:pPr>
            <w:r>
              <w:t>2.95</w:t>
            </w:r>
          </w:p>
        </w:tc>
      </w:tr>
      <w:tr w:rsidR="006321F3" w14:paraId="0A809BB8" w14:textId="77777777" w:rsidTr="009C3240">
        <w:trPr>
          <w:jc w:val="center"/>
        </w:trPr>
        <w:tc>
          <w:tcPr>
            <w:tcW w:w="1256" w:type="dxa"/>
            <w:vMerge/>
            <w:vAlign w:val="center"/>
          </w:tcPr>
          <w:p w14:paraId="00F41B7A" w14:textId="77777777" w:rsidR="006321F3" w:rsidRDefault="006321F3" w:rsidP="006321F3">
            <w:pPr>
              <w:jc w:val="center"/>
            </w:pPr>
          </w:p>
        </w:tc>
        <w:tc>
          <w:tcPr>
            <w:tcW w:w="1652" w:type="dxa"/>
            <w:vAlign w:val="center"/>
          </w:tcPr>
          <w:p w14:paraId="785BB54F" w14:textId="743DC67A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3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7147841E" w14:textId="1C569DB8" w:rsidR="006321F3" w:rsidRDefault="006321F3" w:rsidP="006321F3">
            <w:pPr>
              <w:jc w:val="center"/>
            </w:pPr>
            <w:r>
              <w:t>3.05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5FA46CCE" w14:textId="62A17E12" w:rsidR="006321F3" w:rsidRDefault="006321F3" w:rsidP="006321F3">
            <w:pPr>
              <w:jc w:val="center"/>
            </w:pPr>
            <w:r>
              <w:t>3.10</w:t>
            </w:r>
          </w:p>
        </w:tc>
        <w:tc>
          <w:tcPr>
            <w:tcW w:w="920" w:type="dxa"/>
            <w:vAlign w:val="center"/>
          </w:tcPr>
          <w:p w14:paraId="41EF090E" w14:textId="0E494D9E" w:rsidR="006321F3" w:rsidRDefault="006321F3" w:rsidP="006321F3">
            <w:pPr>
              <w:jc w:val="center"/>
            </w:pPr>
            <w:r>
              <w:t>3.25</w:t>
            </w:r>
          </w:p>
        </w:tc>
        <w:tc>
          <w:tcPr>
            <w:tcW w:w="921" w:type="dxa"/>
            <w:vAlign w:val="center"/>
          </w:tcPr>
          <w:p w14:paraId="0A3B3F59" w14:textId="6EAC95E6" w:rsidR="006321F3" w:rsidRDefault="006321F3" w:rsidP="006321F3">
            <w:pPr>
              <w:jc w:val="center"/>
            </w:pPr>
            <w:r>
              <w:t>3.50</w:t>
            </w:r>
          </w:p>
        </w:tc>
        <w:tc>
          <w:tcPr>
            <w:tcW w:w="921" w:type="dxa"/>
            <w:vAlign w:val="center"/>
          </w:tcPr>
          <w:p w14:paraId="1DF9E3F8" w14:textId="1708EF60" w:rsidR="006321F3" w:rsidRDefault="006321F3" w:rsidP="006321F3">
            <w:pPr>
              <w:jc w:val="center"/>
            </w:pPr>
            <w:r>
              <w:t>3.75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6AB6222" w14:textId="0CCB1618" w:rsidR="006321F3" w:rsidRDefault="006321F3" w:rsidP="006321F3">
            <w:pPr>
              <w:jc w:val="center"/>
            </w:pPr>
            <w:r>
              <w:t>3.90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47E07F4E" w14:textId="7E8014D4" w:rsidR="006321F3" w:rsidRDefault="006321F3" w:rsidP="006321F3">
            <w:pPr>
              <w:jc w:val="center"/>
            </w:pPr>
            <w:r>
              <w:t>3.95</w:t>
            </w:r>
          </w:p>
        </w:tc>
      </w:tr>
      <w:tr w:rsidR="006321F3" w14:paraId="3D09BD28" w14:textId="77777777" w:rsidTr="009C3240">
        <w:trPr>
          <w:jc w:val="center"/>
        </w:trPr>
        <w:tc>
          <w:tcPr>
            <w:tcW w:w="1256" w:type="dxa"/>
            <w:vMerge/>
            <w:vAlign w:val="center"/>
          </w:tcPr>
          <w:p w14:paraId="2C88B74D" w14:textId="77777777" w:rsidR="006321F3" w:rsidRDefault="006321F3" w:rsidP="006321F3">
            <w:pPr>
              <w:jc w:val="center"/>
            </w:pPr>
          </w:p>
        </w:tc>
        <w:tc>
          <w:tcPr>
            <w:tcW w:w="1652" w:type="dxa"/>
            <w:vAlign w:val="center"/>
          </w:tcPr>
          <w:p w14:paraId="02E2A728" w14:textId="2FCED330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4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4C335DAE" w14:textId="31FF1AE7" w:rsidR="006321F3" w:rsidRDefault="006321F3" w:rsidP="006321F3">
            <w:pPr>
              <w:jc w:val="center"/>
            </w:pPr>
            <w:r>
              <w:t>4.05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699DC63C" w14:textId="665516B3" w:rsidR="006321F3" w:rsidRDefault="006321F3" w:rsidP="006321F3">
            <w:pPr>
              <w:jc w:val="center"/>
            </w:pPr>
            <w:r>
              <w:t>4.10</w:t>
            </w:r>
          </w:p>
        </w:tc>
        <w:tc>
          <w:tcPr>
            <w:tcW w:w="920" w:type="dxa"/>
            <w:vAlign w:val="center"/>
          </w:tcPr>
          <w:p w14:paraId="64CADD76" w14:textId="1ED40204" w:rsidR="006321F3" w:rsidRDefault="006321F3" w:rsidP="006321F3">
            <w:pPr>
              <w:jc w:val="center"/>
            </w:pPr>
            <w:r>
              <w:t>4.25</w:t>
            </w:r>
          </w:p>
        </w:tc>
        <w:tc>
          <w:tcPr>
            <w:tcW w:w="921" w:type="dxa"/>
            <w:vAlign w:val="center"/>
          </w:tcPr>
          <w:p w14:paraId="559EE6C3" w14:textId="5B1BD318" w:rsidR="006321F3" w:rsidRDefault="006321F3" w:rsidP="006321F3">
            <w:pPr>
              <w:jc w:val="center"/>
            </w:pPr>
            <w:r>
              <w:t>4.50</w:t>
            </w:r>
          </w:p>
        </w:tc>
        <w:tc>
          <w:tcPr>
            <w:tcW w:w="921" w:type="dxa"/>
            <w:vAlign w:val="center"/>
          </w:tcPr>
          <w:p w14:paraId="4C079A16" w14:textId="33963BCD" w:rsidR="006321F3" w:rsidRDefault="006321F3" w:rsidP="006321F3">
            <w:pPr>
              <w:jc w:val="center"/>
            </w:pPr>
            <w:r>
              <w:t>4.75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5AAF1043" w14:textId="77E3BDEC" w:rsidR="006321F3" w:rsidRDefault="006321F3" w:rsidP="006321F3">
            <w:pPr>
              <w:jc w:val="center"/>
            </w:pPr>
            <w:r>
              <w:t>4.90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090FC51E" w14:textId="1CB5CB26" w:rsidR="006321F3" w:rsidRDefault="006321F3" w:rsidP="006321F3">
            <w:pPr>
              <w:jc w:val="center"/>
            </w:pPr>
            <w:r>
              <w:t>4.95</w:t>
            </w:r>
          </w:p>
        </w:tc>
      </w:tr>
      <w:tr w:rsidR="006321F3" w14:paraId="74C06F17" w14:textId="77777777" w:rsidTr="009C3240">
        <w:trPr>
          <w:jc w:val="center"/>
        </w:trPr>
        <w:tc>
          <w:tcPr>
            <w:tcW w:w="1256" w:type="dxa"/>
            <w:vMerge/>
            <w:vAlign w:val="center"/>
          </w:tcPr>
          <w:p w14:paraId="7CE6E470" w14:textId="77777777" w:rsidR="006321F3" w:rsidRDefault="006321F3" w:rsidP="006321F3">
            <w:pPr>
              <w:jc w:val="center"/>
            </w:pPr>
          </w:p>
        </w:tc>
        <w:tc>
          <w:tcPr>
            <w:tcW w:w="1652" w:type="dxa"/>
            <w:vAlign w:val="center"/>
          </w:tcPr>
          <w:p w14:paraId="39AA7648" w14:textId="13ECC24E" w:rsidR="006321F3" w:rsidRPr="00FB6A83" w:rsidRDefault="006321F3" w:rsidP="006321F3">
            <w:pPr>
              <w:jc w:val="center"/>
              <w:rPr>
                <w:b/>
              </w:rPr>
            </w:pPr>
            <w:r w:rsidRPr="00FB6A83">
              <w:rPr>
                <w:b/>
              </w:rPr>
              <w:t>5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5B887E53" w14:textId="60672FFD" w:rsidR="006321F3" w:rsidRDefault="006321F3" w:rsidP="006321F3">
            <w:pPr>
              <w:jc w:val="center"/>
            </w:pPr>
            <w:r>
              <w:t>5.05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1E630BA6" w14:textId="22C4CFAD" w:rsidR="006321F3" w:rsidRDefault="006321F3" w:rsidP="006321F3">
            <w:pPr>
              <w:jc w:val="center"/>
            </w:pPr>
            <w:r>
              <w:t>5.10</w:t>
            </w:r>
          </w:p>
        </w:tc>
        <w:tc>
          <w:tcPr>
            <w:tcW w:w="920" w:type="dxa"/>
            <w:vAlign w:val="center"/>
          </w:tcPr>
          <w:p w14:paraId="58C29C72" w14:textId="2B1BBD48" w:rsidR="006321F3" w:rsidRDefault="006321F3" w:rsidP="006321F3">
            <w:pPr>
              <w:jc w:val="center"/>
            </w:pPr>
            <w:r>
              <w:t>5.25</w:t>
            </w:r>
          </w:p>
        </w:tc>
        <w:tc>
          <w:tcPr>
            <w:tcW w:w="921" w:type="dxa"/>
            <w:vAlign w:val="center"/>
          </w:tcPr>
          <w:p w14:paraId="3CF8A3A5" w14:textId="15A4E0D4" w:rsidR="006321F3" w:rsidRDefault="006321F3" w:rsidP="006321F3">
            <w:pPr>
              <w:jc w:val="center"/>
            </w:pPr>
            <w:r>
              <w:t>5.50</w:t>
            </w:r>
          </w:p>
        </w:tc>
        <w:tc>
          <w:tcPr>
            <w:tcW w:w="921" w:type="dxa"/>
            <w:vAlign w:val="center"/>
          </w:tcPr>
          <w:p w14:paraId="29AACFCD" w14:textId="07F31A1F" w:rsidR="006321F3" w:rsidRDefault="006321F3" w:rsidP="006321F3">
            <w:pPr>
              <w:jc w:val="center"/>
            </w:pPr>
            <w:r>
              <w:t>5.75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18F2C3AA" w14:textId="23946739" w:rsidR="006321F3" w:rsidRDefault="006321F3" w:rsidP="006321F3">
            <w:pPr>
              <w:jc w:val="center"/>
            </w:pPr>
            <w:r>
              <w:t>5.90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14:paraId="34492295" w14:textId="148B14F3" w:rsidR="006321F3" w:rsidRDefault="006321F3" w:rsidP="006321F3">
            <w:pPr>
              <w:jc w:val="center"/>
            </w:pPr>
            <w:r>
              <w:t>5.95</w:t>
            </w:r>
          </w:p>
        </w:tc>
      </w:tr>
      <w:bookmarkEnd w:id="7"/>
    </w:tbl>
    <w:p w14:paraId="7B22EC80" w14:textId="77777777" w:rsidR="00B72AA5" w:rsidRDefault="00B72AA5" w:rsidP="00A07B6B">
      <w:pPr>
        <w:jc w:val="both"/>
      </w:pPr>
    </w:p>
    <w:p w14:paraId="3A8C340F" w14:textId="53C51FA7" w:rsidR="000F23B9" w:rsidRDefault="000F23B9" w:rsidP="000F23B9">
      <w:pPr>
        <w:jc w:val="both"/>
      </w:pPr>
      <w:r w:rsidRPr="00E82D60">
        <w:rPr>
          <w:b/>
        </w:rPr>
        <w:t>T</w:t>
      </w:r>
      <w:r w:rsidR="00DD3345" w:rsidRPr="00E82D60">
        <w:rPr>
          <w:b/>
        </w:rPr>
        <w:t>able 5</w:t>
      </w:r>
      <w:r>
        <w:t xml:space="preserve">. Displays </w:t>
      </w:r>
      <w:r w:rsidR="00F56716">
        <w:t xml:space="preserve">all the </w:t>
      </w:r>
      <w:r>
        <w:t xml:space="preserve">relative percentile return profiles </w:t>
      </w:r>
      <w:r w:rsidR="00F56716">
        <w:t xml:space="preserve">that could be used to classify </w:t>
      </w:r>
      <w:r w:rsidR="006D3469">
        <w:t>OAs</w:t>
      </w:r>
      <w:r w:rsidR="00F56716">
        <w:t xml:space="preserve"> assigned to each </w:t>
      </w:r>
      <w:r w:rsidR="006D3469">
        <w:t>CCA</w:t>
      </w:r>
      <w:r w:rsidR="00F56716">
        <w:t xml:space="preserve">. </w:t>
      </w:r>
    </w:p>
    <w:p w14:paraId="1262FBE4" w14:textId="55F9DD6B" w:rsidR="008A3352" w:rsidRDefault="008A3352" w:rsidP="008A3352">
      <w:pPr>
        <w:jc w:val="both"/>
      </w:pPr>
      <w:r>
        <w:t>To achiev</w:t>
      </w:r>
      <w:r w:rsidR="00DD3345">
        <w:t>e this</w:t>
      </w:r>
      <w:r w:rsidR="006D3469">
        <w:t>,</w:t>
      </w:r>
      <w:r w:rsidR="00DD3345">
        <w:t xml:space="preserve"> a balance between </w:t>
      </w:r>
      <w:proofErr w:type="spellStart"/>
      <w:r w:rsidR="00DD3345">
        <w:t>maximis</w:t>
      </w:r>
      <w:r>
        <w:t>ing</w:t>
      </w:r>
      <w:proofErr w:type="spellEnd"/>
      <w:r>
        <w:t xml:space="preserve"> response and variability control needs to be dynamically pursued during the short period where the </w:t>
      </w:r>
      <w:r w:rsidR="006D3469">
        <w:t>FPA</w:t>
      </w:r>
      <w:r>
        <w:t xml:space="preserve"> will be operational (from 16 days after Census Day until the beginning of the CCS).</w:t>
      </w:r>
    </w:p>
    <w:p w14:paraId="7A6622F4" w14:textId="7D95E147" w:rsidR="008A3352" w:rsidRDefault="008A3352" w:rsidP="008A3352">
      <w:pPr>
        <w:jc w:val="both"/>
      </w:pPr>
      <w:r>
        <w:t xml:space="preserve">The proposed model assumes the need to reduce the variance within each HtC classification inside each CCA to less than 5%, by </w:t>
      </w:r>
      <w:r w:rsidR="00AC3564">
        <w:t>continuously</w:t>
      </w:r>
      <w:r>
        <w:t xml:space="preserve"> targeting the lower percentiles (5 and 10) as priority 2 (high) until the variance target </w:t>
      </w:r>
      <w:r w:rsidR="00AC3564">
        <w:t>within</w:t>
      </w:r>
      <w:r>
        <w:t xml:space="preserve"> HtC is achieved.</w:t>
      </w:r>
    </w:p>
    <w:p w14:paraId="79F04E2F" w14:textId="12F468C6" w:rsidR="00AA4631" w:rsidRDefault="00AA4631" w:rsidP="008A3352">
      <w:pPr>
        <w:jc w:val="both"/>
      </w:pPr>
    </w:p>
    <w:p w14:paraId="4564259B" w14:textId="2E03958F" w:rsidR="00AA4631" w:rsidRDefault="00AA4631" w:rsidP="008A3352">
      <w:pPr>
        <w:jc w:val="both"/>
      </w:pPr>
    </w:p>
    <w:p w14:paraId="5A8D5827" w14:textId="77777777" w:rsidR="00AA4631" w:rsidRDefault="00AA4631" w:rsidP="008A3352">
      <w:pPr>
        <w:jc w:val="both"/>
      </w:pPr>
    </w:p>
    <w:p w14:paraId="61DCD427" w14:textId="77777777" w:rsidR="00DD3345" w:rsidRDefault="00DD3345" w:rsidP="008A3352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935"/>
        <w:gridCol w:w="935"/>
        <w:gridCol w:w="937"/>
        <w:gridCol w:w="937"/>
        <w:gridCol w:w="937"/>
        <w:gridCol w:w="937"/>
        <w:gridCol w:w="937"/>
      </w:tblGrid>
      <w:tr w:rsidR="008A3352" w:rsidRPr="008A3352" w14:paraId="7EE2D4C5" w14:textId="77777777" w:rsidTr="008A3352">
        <w:trPr>
          <w:jc w:val="center"/>
        </w:trPr>
        <w:tc>
          <w:tcPr>
            <w:tcW w:w="8207" w:type="dxa"/>
            <w:gridSpan w:val="8"/>
            <w:vAlign w:val="center"/>
          </w:tcPr>
          <w:p w14:paraId="67DF5C3F" w14:textId="00FE1174" w:rsidR="008A3352" w:rsidRPr="008A3352" w:rsidRDefault="000C6AA6" w:rsidP="000C6AA6">
            <w:pPr>
              <w:jc w:val="center"/>
              <w:rPr>
                <w:b/>
              </w:rPr>
            </w:pPr>
            <w:bookmarkStart w:id="8" w:name="_Hlk2674081"/>
            <w:r>
              <w:rPr>
                <w:b/>
              </w:rPr>
              <w:lastRenderedPageBreak/>
              <w:t xml:space="preserve"> Step 1 - Reduce variance w</w:t>
            </w:r>
            <w:r w:rsidRPr="00FB6A83">
              <w:rPr>
                <w:b/>
              </w:rPr>
              <w:t xml:space="preserve">ithin </w:t>
            </w:r>
            <w:r>
              <w:rPr>
                <w:b/>
              </w:rPr>
              <w:t xml:space="preserve">to </w:t>
            </w:r>
            <w:r w:rsidRPr="00FB6A83">
              <w:rPr>
                <w:b/>
              </w:rPr>
              <w:t>&lt; 5 %</w:t>
            </w:r>
          </w:p>
        </w:tc>
      </w:tr>
      <w:tr w:rsidR="008A3352" w:rsidRPr="008A3352" w14:paraId="57B45F4B" w14:textId="77777777" w:rsidTr="008A3352">
        <w:trPr>
          <w:jc w:val="center"/>
        </w:trPr>
        <w:tc>
          <w:tcPr>
            <w:tcW w:w="1652" w:type="dxa"/>
            <w:vAlign w:val="center"/>
          </w:tcPr>
          <w:p w14:paraId="09CF3526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HtC/Percentiles</w:t>
            </w:r>
          </w:p>
        </w:tc>
        <w:tc>
          <w:tcPr>
            <w:tcW w:w="935" w:type="dxa"/>
            <w:vAlign w:val="center"/>
          </w:tcPr>
          <w:p w14:paraId="6D369E69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5</w:t>
            </w:r>
          </w:p>
        </w:tc>
        <w:tc>
          <w:tcPr>
            <w:tcW w:w="935" w:type="dxa"/>
            <w:vAlign w:val="center"/>
          </w:tcPr>
          <w:p w14:paraId="63681768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10</w:t>
            </w:r>
          </w:p>
        </w:tc>
        <w:tc>
          <w:tcPr>
            <w:tcW w:w="937" w:type="dxa"/>
            <w:vAlign w:val="center"/>
          </w:tcPr>
          <w:p w14:paraId="2B56D4F6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25</w:t>
            </w:r>
          </w:p>
        </w:tc>
        <w:tc>
          <w:tcPr>
            <w:tcW w:w="937" w:type="dxa"/>
            <w:vAlign w:val="center"/>
          </w:tcPr>
          <w:p w14:paraId="3D34B596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50</w:t>
            </w:r>
          </w:p>
        </w:tc>
        <w:tc>
          <w:tcPr>
            <w:tcW w:w="937" w:type="dxa"/>
            <w:vAlign w:val="center"/>
          </w:tcPr>
          <w:p w14:paraId="2A271BA0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75</w:t>
            </w:r>
          </w:p>
        </w:tc>
        <w:tc>
          <w:tcPr>
            <w:tcW w:w="937" w:type="dxa"/>
            <w:vAlign w:val="center"/>
          </w:tcPr>
          <w:p w14:paraId="395BA4B0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90</w:t>
            </w:r>
          </w:p>
        </w:tc>
        <w:tc>
          <w:tcPr>
            <w:tcW w:w="937" w:type="dxa"/>
            <w:vAlign w:val="center"/>
          </w:tcPr>
          <w:p w14:paraId="0BC9CC6E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95</w:t>
            </w:r>
          </w:p>
        </w:tc>
      </w:tr>
      <w:tr w:rsidR="008A3352" w:rsidRPr="008A3352" w14:paraId="665FE6DA" w14:textId="77777777" w:rsidTr="009C3240">
        <w:trPr>
          <w:jc w:val="center"/>
        </w:trPr>
        <w:tc>
          <w:tcPr>
            <w:tcW w:w="1652" w:type="dxa"/>
            <w:vAlign w:val="center"/>
          </w:tcPr>
          <w:p w14:paraId="6D8914D6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1</w:t>
            </w:r>
          </w:p>
        </w:tc>
        <w:tc>
          <w:tcPr>
            <w:tcW w:w="935" w:type="dxa"/>
            <w:shd w:val="clear" w:color="auto" w:fill="E36C0A" w:themeFill="accent6" w:themeFillShade="BF"/>
            <w:vAlign w:val="center"/>
          </w:tcPr>
          <w:p w14:paraId="3EF13A85" w14:textId="1B28C0EB" w:rsidR="008A3352" w:rsidRPr="008A3352" w:rsidRDefault="008A3352" w:rsidP="008A3352">
            <w:pPr>
              <w:jc w:val="center"/>
            </w:pPr>
            <w:r>
              <w:t>P2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475EE5FE" w14:textId="08D74B1E" w:rsidR="008A3352" w:rsidRPr="008A3352" w:rsidRDefault="008A3352" w:rsidP="008A3352">
            <w:pPr>
              <w:jc w:val="center"/>
            </w:pPr>
            <w:r w:rsidRPr="002379F8">
              <w:t>P2</w:t>
            </w:r>
          </w:p>
        </w:tc>
        <w:tc>
          <w:tcPr>
            <w:tcW w:w="937" w:type="dxa"/>
            <w:vAlign w:val="center"/>
          </w:tcPr>
          <w:p w14:paraId="1EAA2DC6" w14:textId="11A51693" w:rsidR="008A3352" w:rsidRPr="008A3352" w:rsidRDefault="008A3352" w:rsidP="008A3352">
            <w:pPr>
              <w:jc w:val="center"/>
            </w:pPr>
            <w:r>
              <w:t>P1</w:t>
            </w:r>
          </w:p>
        </w:tc>
        <w:tc>
          <w:tcPr>
            <w:tcW w:w="937" w:type="dxa"/>
          </w:tcPr>
          <w:p w14:paraId="01AAB902" w14:textId="0EB11D6F" w:rsidR="008A3352" w:rsidRPr="008A3352" w:rsidRDefault="008A3352" w:rsidP="008A3352">
            <w:pPr>
              <w:jc w:val="center"/>
            </w:pPr>
            <w:r w:rsidRPr="00B248EC">
              <w:t>P1</w:t>
            </w:r>
          </w:p>
        </w:tc>
        <w:tc>
          <w:tcPr>
            <w:tcW w:w="937" w:type="dxa"/>
          </w:tcPr>
          <w:p w14:paraId="0D883E6C" w14:textId="3E1DEDD1" w:rsidR="008A3352" w:rsidRPr="008A3352" w:rsidRDefault="008A3352" w:rsidP="008A3352">
            <w:pPr>
              <w:jc w:val="center"/>
            </w:pPr>
            <w:r w:rsidRPr="00B248EC">
              <w:t>P1</w:t>
            </w:r>
          </w:p>
        </w:tc>
        <w:tc>
          <w:tcPr>
            <w:tcW w:w="937" w:type="dxa"/>
            <w:shd w:val="clear" w:color="auto" w:fill="92D050"/>
            <w:vAlign w:val="center"/>
          </w:tcPr>
          <w:p w14:paraId="3ECF6DA8" w14:textId="09EFE9D8" w:rsidR="008A3352" w:rsidRPr="008A3352" w:rsidRDefault="008A3352" w:rsidP="008A3352">
            <w:pPr>
              <w:jc w:val="center"/>
            </w:pPr>
            <w:r>
              <w:t>P0</w:t>
            </w:r>
          </w:p>
        </w:tc>
        <w:tc>
          <w:tcPr>
            <w:tcW w:w="937" w:type="dxa"/>
            <w:shd w:val="clear" w:color="auto" w:fill="92D050"/>
          </w:tcPr>
          <w:p w14:paraId="36AEAE42" w14:textId="6BDB77C7" w:rsidR="008A3352" w:rsidRPr="008A3352" w:rsidRDefault="008A3352" w:rsidP="008A3352">
            <w:pPr>
              <w:jc w:val="center"/>
            </w:pPr>
            <w:r w:rsidRPr="00336A1A">
              <w:t>P0</w:t>
            </w:r>
          </w:p>
        </w:tc>
      </w:tr>
      <w:tr w:rsidR="008A3352" w:rsidRPr="008A3352" w14:paraId="1BD28880" w14:textId="77777777" w:rsidTr="009C3240">
        <w:trPr>
          <w:jc w:val="center"/>
        </w:trPr>
        <w:tc>
          <w:tcPr>
            <w:tcW w:w="1652" w:type="dxa"/>
            <w:vAlign w:val="center"/>
          </w:tcPr>
          <w:p w14:paraId="0685B9E4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2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5339139A" w14:textId="370F3018" w:rsidR="008A3352" w:rsidRPr="008A3352" w:rsidRDefault="008A3352" w:rsidP="008A3352">
            <w:pPr>
              <w:jc w:val="center"/>
            </w:pPr>
            <w:r w:rsidRPr="000D7185">
              <w:t>P2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4FB1E87D" w14:textId="542F9891" w:rsidR="008A3352" w:rsidRPr="008A3352" w:rsidRDefault="008A3352" w:rsidP="008A3352">
            <w:pPr>
              <w:jc w:val="center"/>
            </w:pPr>
            <w:r w:rsidRPr="002379F8">
              <w:t>P2</w:t>
            </w:r>
          </w:p>
        </w:tc>
        <w:tc>
          <w:tcPr>
            <w:tcW w:w="937" w:type="dxa"/>
          </w:tcPr>
          <w:p w14:paraId="7730F2AD" w14:textId="3E384D4C" w:rsidR="008A3352" w:rsidRPr="008A3352" w:rsidRDefault="008A3352" w:rsidP="008A3352">
            <w:pPr>
              <w:jc w:val="center"/>
            </w:pPr>
            <w:r w:rsidRPr="006A30FE">
              <w:t>P1</w:t>
            </w:r>
          </w:p>
        </w:tc>
        <w:tc>
          <w:tcPr>
            <w:tcW w:w="937" w:type="dxa"/>
          </w:tcPr>
          <w:p w14:paraId="2BDACCF0" w14:textId="24DE17FE" w:rsidR="008A3352" w:rsidRPr="008A3352" w:rsidRDefault="008A3352" w:rsidP="008A3352">
            <w:pPr>
              <w:jc w:val="center"/>
            </w:pPr>
            <w:r w:rsidRPr="006A30FE">
              <w:t>P1</w:t>
            </w:r>
          </w:p>
        </w:tc>
        <w:tc>
          <w:tcPr>
            <w:tcW w:w="937" w:type="dxa"/>
          </w:tcPr>
          <w:p w14:paraId="03F4D0DC" w14:textId="41697421" w:rsidR="008A3352" w:rsidRPr="008A3352" w:rsidRDefault="008A3352" w:rsidP="008A3352">
            <w:pPr>
              <w:jc w:val="center"/>
            </w:pPr>
            <w:r w:rsidRPr="006A30FE">
              <w:t>P1</w:t>
            </w:r>
          </w:p>
        </w:tc>
        <w:tc>
          <w:tcPr>
            <w:tcW w:w="937" w:type="dxa"/>
            <w:shd w:val="clear" w:color="auto" w:fill="92D050"/>
          </w:tcPr>
          <w:p w14:paraId="61FD27D7" w14:textId="7E02C265" w:rsidR="008A3352" w:rsidRPr="008A3352" w:rsidRDefault="008A3352" w:rsidP="008A3352">
            <w:pPr>
              <w:jc w:val="center"/>
            </w:pPr>
            <w:r w:rsidRPr="001A587F">
              <w:t>P0</w:t>
            </w:r>
          </w:p>
        </w:tc>
        <w:tc>
          <w:tcPr>
            <w:tcW w:w="937" w:type="dxa"/>
            <w:shd w:val="clear" w:color="auto" w:fill="92D050"/>
          </w:tcPr>
          <w:p w14:paraId="47EE4B7B" w14:textId="503FBE56" w:rsidR="008A3352" w:rsidRPr="008A3352" w:rsidRDefault="008A3352" w:rsidP="008A3352">
            <w:pPr>
              <w:jc w:val="center"/>
            </w:pPr>
            <w:r w:rsidRPr="00336A1A">
              <w:t>P0</w:t>
            </w:r>
          </w:p>
        </w:tc>
      </w:tr>
      <w:tr w:rsidR="008A3352" w:rsidRPr="008A3352" w14:paraId="2817FD1F" w14:textId="77777777" w:rsidTr="009C3240">
        <w:trPr>
          <w:jc w:val="center"/>
        </w:trPr>
        <w:tc>
          <w:tcPr>
            <w:tcW w:w="1652" w:type="dxa"/>
            <w:vAlign w:val="center"/>
          </w:tcPr>
          <w:p w14:paraId="70BC43A9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3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017CA402" w14:textId="231F3138" w:rsidR="008A3352" w:rsidRPr="008A3352" w:rsidRDefault="008A3352" w:rsidP="008A3352">
            <w:pPr>
              <w:jc w:val="center"/>
            </w:pPr>
            <w:r w:rsidRPr="000D7185">
              <w:t>P2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25AC8CB6" w14:textId="3DDFAE62" w:rsidR="008A3352" w:rsidRPr="008A3352" w:rsidRDefault="008A3352" w:rsidP="008A3352">
            <w:pPr>
              <w:jc w:val="center"/>
            </w:pPr>
            <w:r w:rsidRPr="002379F8">
              <w:t>P2</w:t>
            </w:r>
          </w:p>
        </w:tc>
        <w:tc>
          <w:tcPr>
            <w:tcW w:w="937" w:type="dxa"/>
          </w:tcPr>
          <w:p w14:paraId="679EED7E" w14:textId="6921B5CB" w:rsidR="008A3352" w:rsidRPr="008A3352" w:rsidRDefault="008A3352" w:rsidP="008A3352">
            <w:pPr>
              <w:jc w:val="center"/>
            </w:pPr>
            <w:r w:rsidRPr="006A30FE">
              <w:t>P1</w:t>
            </w:r>
          </w:p>
        </w:tc>
        <w:tc>
          <w:tcPr>
            <w:tcW w:w="937" w:type="dxa"/>
          </w:tcPr>
          <w:p w14:paraId="5709FC23" w14:textId="1C204CCC" w:rsidR="008A3352" w:rsidRPr="008A3352" w:rsidRDefault="008A3352" w:rsidP="008A3352">
            <w:pPr>
              <w:jc w:val="center"/>
            </w:pPr>
            <w:r w:rsidRPr="006A30FE">
              <w:t>P1</w:t>
            </w:r>
          </w:p>
        </w:tc>
        <w:tc>
          <w:tcPr>
            <w:tcW w:w="937" w:type="dxa"/>
          </w:tcPr>
          <w:p w14:paraId="351AA887" w14:textId="59886EEA" w:rsidR="008A3352" w:rsidRPr="008A3352" w:rsidRDefault="008A3352" w:rsidP="008A3352">
            <w:pPr>
              <w:jc w:val="center"/>
            </w:pPr>
            <w:r w:rsidRPr="006A30FE">
              <w:t>P1</w:t>
            </w:r>
          </w:p>
        </w:tc>
        <w:tc>
          <w:tcPr>
            <w:tcW w:w="937" w:type="dxa"/>
            <w:shd w:val="clear" w:color="auto" w:fill="92D050"/>
          </w:tcPr>
          <w:p w14:paraId="5AC00667" w14:textId="574B20C9" w:rsidR="008A3352" w:rsidRPr="008A3352" w:rsidRDefault="008A3352" w:rsidP="008A3352">
            <w:pPr>
              <w:jc w:val="center"/>
            </w:pPr>
            <w:r w:rsidRPr="001A587F">
              <w:t>P0</w:t>
            </w:r>
          </w:p>
        </w:tc>
        <w:tc>
          <w:tcPr>
            <w:tcW w:w="937" w:type="dxa"/>
            <w:shd w:val="clear" w:color="auto" w:fill="92D050"/>
          </w:tcPr>
          <w:p w14:paraId="13C28293" w14:textId="1A4DDCD8" w:rsidR="008A3352" w:rsidRPr="008A3352" w:rsidRDefault="008A3352" w:rsidP="008A3352">
            <w:pPr>
              <w:jc w:val="center"/>
            </w:pPr>
            <w:r w:rsidRPr="00336A1A">
              <w:t>P0</w:t>
            </w:r>
          </w:p>
        </w:tc>
      </w:tr>
      <w:tr w:rsidR="008A3352" w:rsidRPr="008A3352" w14:paraId="23FBBBD9" w14:textId="77777777" w:rsidTr="009C3240">
        <w:trPr>
          <w:jc w:val="center"/>
        </w:trPr>
        <w:tc>
          <w:tcPr>
            <w:tcW w:w="1652" w:type="dxa"/>
            <w:vAlign w:val="center"/>
          </w:tcPr>
          <w:p w14:paraId="7B8E6E81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4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2232424D" w14:textId="3CF2BD93" w:rsidR="008A3352" w:rsidRPr="008A3352" w:rsidRDefault="008A3352" w:rsidP="008A3352">
            <w:pPr>
              <w:jc w:val="center"/>
            </w:pPr>
            <w:r w:rsidRPr="000D7185">
              <w:t>P2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7D264C20" w14:textId="1461E589" w:rsidR="008A3352" w:rsidRPr="008A3352" w:rsidRDefault="008A3352" w:rsidP="008A3352">
            <w:pPr>
              <w:jc w:val="center"/>
            </w:pPr>
            <w:r w:rsidRPr="002379F8">
              <w:t>P2</w:t>
            </w:r>
          </w:p>
        </w:tc>
        <w:tc>
          <w:tcPr>
            <w:tcW w:w="937" w:type="dxa"/>
          </w:tcPr>
          <w:p w14:paraId="414364C1" w14:textId="628A13A0" w:rsidR="008A3352" w:rsidRPr="008A3352" w:rsidRDefault="008A3352" w:rsidP="008A3352">
            <w:pPr>
              <w:jc w:val="center"/>
            </w:pPr>
            <w:r w:rsidRPr="006A30FE">
              <w:t>P1</w:t>
            </w:r>
          </w:p>
        </w:tc>
        <w:tc>
          <w:tcPr>
            <w:tcW w:w="937" w:type="dxa"/>
          </w:tcPr>
          <w:p w14:paraId="517D2724" w14:textId="0B066156" w:rsidR="008A3352" w:rsidRPr="008A3352" w:rsidRDefault="008A3352" w:rsidP="008A3352">
            <w:pPr>
              <w:jc w:val="center"/>
            </w:pPr>
            <w:r w:rsidRPr="006A30FE">
              <w:t>P1</w:t>
            </w:r>
          </w:p>
        </w:tc>
        <w:tc>
          <w:tcPr>
            <w:tcW w:w="937" w:type="dxa"/>
          </w:tcPr>
          <w:p w14:paraId="4953608D" w14:textId="33F864B7" w:rsidR="008A3352" w:rsidRPr="008A3352" w:rsidRDefault="008A3352" w:rsidP="008A3352">
            <w:pPr>
              <w:jc w:val="center"/>
            </w:pPr>
            <w:r w:rsidRPr="006A30FE">
              <w:t>P1</w:t>
            </w:r>
          </w:p>
        </w:tc>
        <w:tc>
          <w:tcPr>
            <w:tcW w:w="937" w:type="dxa"/>
            <w:shd w:val="clear" w:color="auto" w:fill="92D050"/>
          </w:tcPr>
          <w:p w14:paraId="1EABDE36" w14:textId="3B2D61FB" w:rsidR="008A3352" w:rsidRPr="008A3352" w:rsidRDefault="008A3352" w:rsidP="008A3352">
            <w:pPr>
              <w:jc w:val="center"/>
            </w:pPr>
            <w:r w:rsidRPr="001A587F">
              <w:t>P0</w:t>
            </w:r>
          </w:p>
        </w:tc>
        <w:tc>
          <w:tcPr>
            <w:tcW w:w="937" w:type="dxa"/>
            <w:shd w:val="clear" w:color="auto" w:fill="92D050"/>
          </w:tcPr>
          <w:p w14:paraId="4278810E" w14:textId="746FBE62" w:rsidR="008A3352" w:rsidRPr="008A3352" w:rsidRDefault="008A3352" w:rsidP="008A3352">
            <w:pPr>
              <w:jc w:val="center"/>
            </w:pPr>
            <w:r w:rsidRPr="00336A1A">
              <w:t>P0</w:t>
            </w:r>
          </w:p>
        </w:tc>
      </w:tr>
      <w:tr w:rsidR="008A3352" w:rsidRPr="008A3352" w14:paraId="7B405C66" w14:textId="77777777" w:rsidTr="009C3240">
        <w:trPr>
          <w:jc w:val="center"/>
        </w:trPr>
        <w:tc>
          <w:tcPr>
            <w:tcW w:w="1652" w:type="dxa"/>
            <w:vAlign w:val="center"/>
          </w:tcPr>
          <w:p w14:paraId="5028EC42" w14:textId="77777777" w:rsidR="008A3352" w:rsidRPr="008A3352" w:rsidRDefault="008A3352" w:rsidP="008A3352">
            <w:pPr>
              <w:jc w:val="center"/>
              <w:rPr>
                <w:b/>
              </w:rPr>
            </w:pPr>
            <w:r w:rsidRPr="008A3352">
              <w:rPr>
                <w:b/>
              </w:rPr>
              <w:t>5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4CFC7CE3" w14:textId="355E942F" w:rsidR="008A3352" w:rsidRPr="008A3352" w:rsidRDefault="008A3352" w:rsidP="008A3352">
            <w:pPr>
              <w:jc w:val="center"/>
            </w:pPr>
            <w:r w:rsidRPr="000D7185">
              <w:t>P2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0D4FF34C" w14:textId="09ACDDF9" w:rsidR="008A3352" w:rsidRPr="008A3352" w:rsidRDefault="008A3352" w:rsidP="008A3352">
            <w:pPr>
              <w:jc w:val="center"/>
            </w:pPr>
            <w:r w:rsidRPr="002379F8">
              <w:t>P2</w:t>
            </w:r>
          </w:p>
        </w:tc>
        <w:tc>
          <w:tcPr>
            <w:tcW w:w="937" w:type="dxa"/>
          </w:tcPr>
          <w:p w14:paraId="4F35747D" w14:textId="6A31E8F4" w:rsidR="008A3352" w:rsidRPr="008A3352" w:rsidRDefault="008A3352" w:rsidP="008A3352">
            <w:pPr>
              <w:jc w:val="center"/>
            </w:pPr>
            <w:r w:rsidRPr="006A30FE">
              <w:t>P1</w:t>
            </w:r>
          </w:p>
        </w:tc>
        <w:tc>
          <w:tcPr>
            <w:tcW w:w="937" w:type="dxa"/>
          </w:tcPr>
          <w:p w14:paraId="50C2BCFF" w14:textId="7BC751FB" w:rsidR="008A3352" w:rsidRPr="008A3352" w:rsidRDefault="008A3352" w:rsidP="008A3352">
            <w:pPr>
              <w:jc w:val="center"/>
            </w:pPr>
            <w:r w:rsidRPr="006A30FE">
              <w:t>P1</w:t>
            </w:r>
          </w:p>
        </w:tc>
        <w:tc>
          <w:tcPr>
            <w:tcW w:w="937" w:type="dxa"/>
          </w:tcPr>
          <w:p w14:paraId="59D95774" w14:textId="3CD9C5E7" w:rsidR="008A3352" w:rsidRPr="008A3352" w:rsidRDefault="008A3352" w:rsidP="008A3352">
            <w:pPr>
              <w:jc w:val="center"/>
            </w:pPr>
            <w:r w:rsidRPr="006A30FE">
              <w:t>P1</w:t>
            </w:r>
          </w:p>
        </w:tc>
        <w:tc>
          <w:tcPr>
            <w:tcW w:w="937" w:type="dxa"/>
            <w:shd w:val="clear" w:color="auto" w:fill="92D050"/>
          </w:tcPr>
          <w:p w14:paraId="01FCEEA9" w14:textId="52170729" w:rsidR="008A3352" w:rsidRPr="008A3352" w:rsidRDefault="008A3352" w:rsidP="008A3352">
            <w:pPr>
              <w:jc w:val="center"/>
            </w:pPr>
            <w:r w:rsidRPr="001A587F">
              <w:t>P0</w:t>
            </w:r>
          </w:p>
        </w:tc>
        <w:tc>
          <w:tcPr>
            <w:tcW w:w="937" w:type="dxa"/>
            <w:shd w:val="clear" w:color="auto" w:fill="92D050"/>
          </w:tcPr>
          <w:p w14:paraId="5F5C83FD" w14:textId="38D843F7" w:rsidR="008A3352" w:rsidRPr="008A3352" w:rsidRDefault="008A3352" w:rsidP="008A3352">
            <w:pPr>
              <w:jc w:val="center"/>
            </w:pPr>
            <w:r w:rsidRPr="00336A1A">
              <w:t>P0</w:t>
            </w:r>
          </w:p>
        </w:tc>
      </w:tr>
    </w:tbl>
    <w:bookmarkEnd w:id="8"/>
    <w:p w14:paraId="2029B566" w14:textId="37096157" w:rsidR="008A3352" w:rsidRDefault="00C01805" w:rsidP="008A33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E8174D" wp14:editId="086FA37B">
                <wp:simplePos x="0" y="0"/>
                <wp:positionH relativeFrom="column">
                  <wp:posOffset>1424940</wp:posOffset>
                </wp:positionH>
                <wp:positionV relativeFrom="paragraph">
                  <wp:posOffset>36195</wp:posOffset>
                </wp:positionV>
                <wp:extent cx="2667000" cy="91440"/>
                <wp:effectExtent l="0" t="19050" r="38100" b="4191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7B1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112.2pt;margin-top:2.85pt;width:210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" adj="21230" fillcolor="#4f81bd [3204]" strokecolor="#243f60 [1604]" strokeweight="2pt"/>
            </w:pict>
          </mc:Fallback>
        </mc:AlternateContent>
      </w:r>
    </w:p>
    <w:p w14:paraId="58EE1486" w14:textId="716E5445" w:rsidR="009C3240" w:rsidRDefault="009C3240" w:rsidP="009C3240">
      <w:pPr>
        <w:jc w:val="both"/>
      </w:pPr>
      <w:r w:rsidRPr="00E82D60">
        <w:rPr>
          <w:b/>
        </w:rPr>
        <w:t xml:space="preserve">Table </w:t>
      </w:r>
      <w:r w:rsidR="00950B3F" w:rsidRPr="00E82D60">
        <w:rPr>
          <w:b/>
        </w:rPr>
        <w:t>6</w:t>
      </w:r>
      <w:r>
        <w:t>. Displays clusters for priority 0,</w:t>
      </w:r>
      <w:r w:rsidR="006D3469">
        <w:t xml:space="preserve"> 1 and 2</w:t>
      </w:r>
      <w:r>
        <w:t xml:space="preserve"> that could be used </w:t>
      </w:r>
      <w:r w:rsidR="000C6AA6">
        <w:t xml:space="preserve">to </w:t>
      </w:r>
      <w:r>
        <w:t xml:space="preserve">prioritise </w:t>
      </w:r>
      <w:r w:rsidR="006D3469">
        <w:t>OAs</w:t>
      </w:r>
      <w:r>
        <w:t xml:space="preserve"> assigned in each </w:t>
      </w:r>
      <w:r w:rsidR="006D3469">
        <w:t>CCA</w:t>
      </w:r>
      <w:r>
        <w:t xml:space="preserve">. Amber area shows the percentiles where priority 2 (high) can be </w:t>
      </w:r>
      <w:r w:rsidR="00AC3564">
        <w:t>found and</w:t>
      </w:r>
      <w:r>
        <w:t xml:space="preserve"> Green area shows the percentiles where priority 0 (low) can be selected. </w:t>
      </w:r>
      <w:r w:rsidR="000C6AA6">
        <w:t>This approach aims to reduce the variance within HtC</w:t>
      </w:r>
      <w:r w:rsidR="000C3457">
        <w:t xml:space="preserve"> groups</w:t>
      </w:r>
      <w:r w:rsidR="000C6AA6">
        <w:t xml:space="preserve"> to a level below 5%.</w:t>
      </w:r>
    </w:p>
    <w:p w14:paraId="494AA362" w14:textId="77777777" w:rsidR="00C67093" w:rsidRDefault="00C67093" w:rsidP="008A3352">
      <w:pPr>
        <w:jc w:val="both"/>
      </w:pPr>
    </w:p>
    <w:p w14:paraId="52CB5331" w14:textId="175035E3" w:rsidR="00BE4BBB" w:rsidRDefault="008A3352" w:rsidP="008A3352">
      <w:pPr>
        <w:jc w:val="both"/>
      </w:pPr>
      <w:r>
        <w:t xml:space="preserve">Once this has </w:t>
      </w:r>
      <w:r w:rsidR="00AC3564">
        <w:t>happened</w:t>
      </w:r>
      <w:r w:rsidR="009C3240">
        <w:t xml:space="preserve"> (the variance within HtC is below 5%)</w:t>
      </w:r>
      <w:r w:rsidR="000C6AA6">
        <w:t xml:space="preserve"> a </w:t>
      </w:r>
      <w:r w:rsidR="00EF18E2">
        <w:t xml:space="preserve">new intervention </w:t>
      </w:r>
      <w:r w:rsidR="00B87CB7">
        <w:t>starts</w:t>
      </w:r>
      <w:r w:rsidR="00EF18E2">
        <w:t xml:space="preserve"> to </w:t>
      </w:r>
      <w:r w:rsidR="00BE4BBB">
        <w:t>reduce</w:t>
      </w:r>
      <w:r w:rsidR="00EF18E2">
        <w:t xml:space="preserve"> the variance </w:t>
      </w:r>
      <w:r w:rsidR="000C6AA6">
        <w:t xml:space="preserve">between HtC </w:t>
      </w:r>
      <w:r w:rsidR="00EF18E2">
        <w:t xml:space="preserve">to values </w:t>
      </w:r>
      <w:r>
        <w:t xml:space="preserve">less than 10%. This approach </w:t>
      </w:r>
      <w:r w:rsidR="00E35C90">
        <w:t xml:space="preserve">also </w:t>
      </w:r>
      <w:r>
        <w:t xml:space="preserve">aims to increase response from the hardest to count </w:t>
      </w:r>
      <w:r w:rsidRPr="00EF18E2">
        <w:t>areas</w:t>
      </w:r>
      <w:r w:rsidR="00BE4BBB">
        <w:t xml:space="preserve"> and consequently increase the overall response rate.</w:t>
      </w:r>
      <w:r w:rsidR="00B87CB7">
        <w:t xml:space="preserve"> Combined, the</w:t>
      </w:r>
      <w:r w:rsidR="00BE4BBB">
        <w:t xml:space="preserve"> two-stage approach </w:t>
      </w:r>
      <w:r w:rsidR="00B87CB7">
        <w:t>aims</w:t>
      </w:r>
      <w:r w:rsidR="00BE4BBB">
        <w:t xml:space="preserve"> to reduce the variance of Output Areas return rates within each Census Coordinator Area, by making sure that OAs from the same HtC classifications provide a similar response, and the ones below that desired level are effectively targeted with more visits.  </w:t>
      </w:r>
    </w:p>
    <w:p w14:paraId="3DEAEF23" w14:textId="36D8D20A" w:rsidR="00DD3345" w:rsidRDefault="00DD3345" w:rsidP="008A3352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935"/>
        <w:gridCol w:w="935"/>
        <w:gridCol w:w="937"/>
        <w:gridCol w:w="937"/>
        <w:gridCol w:w="937"/>
        <w:gridCol w:w="937"/>
        <w:gridCol w:w="937"/>
      </w:tblGrid>
      <w:tr w:rsidR="000C6AA6" w:rsidRPr="000C6AA6" w14:paraId="6309F942" w14:textId="77777777" w:rsidTr="000859BE">
        <w:trPr>
          <w:jc w:val="center"/>
        </w:trPr>
        <w:tc>
          <w:tcPr>
            <w:tcW w:w="8207" w:type="dxa"/>
            <w:gridSpan w:val="8"/>
            <w:vAlign w:val="center"/>
          </w:tcPr>
          <w:p w14:paraId="505B8BAB" w14:textId="5B0AD066" w:rsidR="000C6AA6" w:rsidRPr="000C6AA6" w:rsidRDefault="000C6AA6" w:rsidP="000C6AA6">
            <w:pPr>
              <w:jc w:val="center"/>
              <w:rPr>
                <w:b/>
              </w:rPr>
            </w:pPr>
            <w:r w:rsidRPr="000C6AA6">
              <w:rPr>
                <w:b/>
              </w:rPr>
              <w:t>Step</w:t>
            </w:r>
            <w:r>
              <w:rPr>
                <w:b/>
              </w:rPr>
              <w:t xml:space="preserve"> 2 reduce variance between to &lt; 10</w:t>
            </w:r>
            <w:r w:rsidRPr="000C6AA6">
              <w:rPr>
                <w:b/>
              </w:rPr>
              <w:t xml:space="preserve"> %</w:t>
            </w:r>
          </w:p>
        </w:tc>
      </w:tr>
      <w:tr w:rsidR="000C6AA6" w:rsidRPr="000C6AA6" w14:paraId="45D594C4" w14:textId="77777777" w:rsidTr="000859BE">
        <w:trPr>
          <w:jc w:val="center"/>
        </w:trPr>
        <w:tc>
          <w:tcPr>
            <w:tcW w:w="1652" w:type="dxa"/>
            <w:vAlign w:val="center"/>
          </w:tcPr>
          <w:p w14:paraId="10AC51FD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HtC/Percentiles</w:t>
            </w:r>
          </w:p>
        </w:tc>
        <w:tc>
          <w:tcPr>
            <w:tcW w:w="935" w:type="dxa"/>
            <w:vAlign w:val="center"/>
          </w:tcPr>
          <w:p w14:paraId="3DD217CC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5</w:t>
            </w:r>
          </w:p>
        </w:tc>
        <w:tc>
          <w:tcPr>
            <w:tcW w:w="935" w:type="dxa"/>
            <w:vAlign w:val="center"/>
          </w:tcPr>
          <w:p w14:paraId="3FE7D27D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10</w:t>
            </w:r>
          </w:p>
        </w:tc>
        <w:tc>
          <w:tcPr>
            <w:tcW w:w="937" w:type="dxa"/>
            <w:vAlign w:val="center"/>
          </w:tcPr>
          <w:p w14:paraId="3B82D609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25</w:t>
            </w:r>
          </w:p>
        </w:tc>
        <w:tc>
          <w:tcPr>
            <w:tcW w:w="937" w:type="dxa"/>
            <w:vAlign w:val="center"/>
          </w:tcPr>
          <w:p w14:paraId="2559DBD5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50</w:t>
            </w:r>
          </w:p>
        </w:tc>
        <w:tc>
          <w:tcPr>
            <w:tcW w:w="937" w:type="dxa"/>
            <w:vAlign w:val="center"/>
          </w:tcPr>
          <w:p w14:paraId="03533594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75</w:t>
            </w:r>
          </w:p>
        </w:tc>
        <w:tc>
          <w:tcPr>
            <w:tcW w:w="937" w:type="dxa"/>
            <w:vAlign w:val="center"/>
          </w:tcPr>
          <w:p w14:paraId="2A3B0EE9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90</w:t>
            </w:r>
          </w:p>
        </w:tc>
        <w:tc>
          <w:tcPr>
            <w:tcW w:w="937" w:type="dxa"/>
            <w:vAlign w:val="center"/>
          </w:tcPr>
          <w:p w14:paraId="36B7D791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95</w:t>
            </w:r>
          </w:p>
        </w:tc>
      </w:tr>
      <w:tr w:rsidR="000C6AA6" w:rsidRPr="000C6AA6" w14:paraId="3B1F929C" w14:textId="77777777" w:rsidTr="000C6AA6">
        <w:trPr>
          <w:jc w:val="center"/>
        </w:trPr>
        <w:tc>
          <w:tcPr>
            <w:tcW w:w="1652" w:type="dxa"/>
            <w:vAlign w:val="center"/>
          </w:tcPr>
          <w:p w14:paraId="2DB8FACC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1</w:t>
            </w:r>
          </w:p>
        </w:tc>
        <w:tc>
          <w:tcPr>
            <w:tcW w:w="935" w:type="dxa"/>
            <w:shd w:val="clear" w:color="auto" w:fill="FFFFFF" w:themeFill="background1"/>
          </w:tcPr>
          <w:p w14:paraId="2C7A248D" w14:textId="2CC3EF15" w:rsidR="000C6AA6" w:rsidRPr="000C6AA6" w:rsidRDefault="000C6AA6" w:rsidP="000C6AA6">
            <w:pPr>
              <w:jc w:val="both"/>
            </w:pPr>
            <w:r w:rsidRPr="00BB5377">
              <w:t>P1</w:t>
            </w:r>
          </w:p>
        </w:tc>
        <w:tc>
          <w:tcPr>
            <w:tcW w:w="935" w:type="dxa"/>
            <w:shd w:val="clear" w:color="auto" w:fill="FFFFFF" w:themeFill="background1"/>
          </w:tcPr>
          <w:p w14:paraId="64D8F0CA" w14:textId="6E0697C8" w:rsidR="000C6AA6" w:rsidRPr="000C6AA6" w:rsidRDefault="000C6AA6" w:rsidP="000C6AA6">
            <w:pPr>
              <w:jc w:val="both"/>
            </w:pPr>
            <w:r w:rsidRPr="00BB5377">
              <w:t>P1</w:t>
            </w:r>
          </w:p>
        </w:tc>
        <w:tc>
          <w:tcPr>
            <w:tcW w:w="937" w:type="dxa"/>
            <w:vAlign w:val="center"/>
          </w:tcPr>
          <w:p w14:paraId="719A5EBB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4A31149C" w14:textId="273366DA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92D050"/>
          </w:tcPr>
          <w:p w14:paraId="57F07512" w14:textId="29AC4F17" w:rsidR="000C6AA6" w:rsidRPr="000C6AA6" w:rsidRDefault="000C6AA6" w:rsidP="000C6AA6">
            <w:pPr>
              <w:jc w:val="both"/>
            </w:pPr>
            <w:r w:rsidRPr="00FF4757">
              <w:t>P0</w:t>
            </w:r>
          </w:p>
        </w:tc>
        <w:tc>
          <w:tcPr>
            <w:tcW w:w="937" w:type="dxa"/>
            <w:shd w:val="clear" w:color="auto" w:fill="92D050"/>
          </w:tcPr>
          <w:p w14:paraId="3EC8098F" w14:textId="371F1E4A" w:rsidR="000C6AA6" w:rsidRPr="000C6AA6" w:rsidRDefault="000C6AA6" w:rsidP="000C6AA6">
            <w:pPr>
              <w:jc w:val="both"/>
            </w:pPr>
            <w:r w:rsidRPr="00FF4757">
              <w:t>P0</w:t>
            </w:r>
          </w:p>
        </w:tc>
        <w:tc>
          <w:tcPr>
            <w:tcW w:w="937" w:type="dxa"/>
            <w:shd w:val="clear" w:color="auto" w:fill="92D050"/>
          </w:tcPr>
          <w:p w14:paraId="1B237A82" w14:textId="23880373" w:rsidR="000C6AA6" w:rsidRPr="000C6AA6" w:rsidRDefault="000C6AA6" w:rsidP="000C6AA6">
            <w:pPr>
              <w:jc w:val="both"/>
            </w:pPr>
            <w:r w:rsidRPr="00FF4757">
              <w:t>P0</w:t>
            </w:r>
          </w:p>
        </w:tc>
      </w:tr>
      <w:tr w:rsidR="000C6AA6" w:rsidRPr="000C6AA6" w14:paraId="5ABD1DB1" w14:textId="77777777" w:rsidTr="000C6AA6">
        <w:trPr>
          <w:jc w:val="center"/>
        </w:trPr>
        <w:tc>
          <w:tcPr>
            <w:tcW w:w="1652" w:type="dxa"/>
            <w:vAlign w:val="center"/>
          </w:tcPr>
          <w:p w14:paraId="45484C27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2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019E5A13" w14:textId="77777777" w:rsidR="000C6AA6" w:rsidRPr="000C6AA6" w:rsidRDefault="000C6AA6" w:rsidP="000C6AA6">
            <w:pPr>
              <w:jc w:val="both"/>
            </w:pPr>
            <w:r w:rsidRPr="000C6AA6">
              <w:t>P2</w:t>
            </w:r>
          </w:p>
        </w:tc>
        <w:tc>
          <w:tcPr>
            <w:tcW w:w="935" w:type="dxa"/>
            <w:shd w:val="clear" w:color="auto" w:fill="auto"/>
          </w:tcPr>
          <w:p w14:paraId="32F23F94" w14:textId="2DD7DB8B" w:rsidR="000C6AA6" w:rsidRPr="000C6AA6" w:rsidRDefault="000C6AA6" w:rsidP="000C6AA6">
            <w:pPr>
              <w:jc w:val="both"/>
            </w:pPr>
            <w:r w:rsidRPr="00EE7CE9">
              <w:t>P1</w:t>
            </w:r>
          </w:p>
        </w:tc>
        <w:tc>
          <w:tcPr>
            <w:tcW w:w="937" w:type="dxa"/>
            <w:shd w:val="clear" w:color="auto" w:fill="auto"/>
          </w:tcPr>
          <w:p w14:paraId="127DDED8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01DACDCA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42157AE3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4D183703" w14:textId="6E37F775" w:rsidR="000C6AA6" w:rsidRPr="000C6AA6" w:rsidRDefault="000C6AA6" w:rsidP="000C6AA6">
            <w:pPr>
              <w:jc w:val="both"/>
            </w:pPr>
            <w:r w:rsidRPr="000C38B9">
              <w:t>P1</w:t>
            </w:r>
          </w:p>
        </w:tc>
        <w:tc>
          <w:tcPr>
            <w:tcW w:w="937" w:type="dxa"/>
            <w:shd w:val="clear" w:color="auto" w:fill="auto"/>
          </w:tcPr>
          <w:p w14:paraId="35034D66" w14:textId="5B312127" w:rsidR="000C6AA6" w:rsidRPr="000C6AA6" w:rsidRDefault="000C6AA6" w:rsidP="000C6AA6">
            <w:pPr>
              <w:jc w:val="both"/>
            </w:pPr>
            <w:r w:rsidRPr="000C38B9">
              <w:t>P1</w:t>
            </w:r>
          </w:p>
        </w:tc>
      </w:tr>
      <w:tr w:rsidR="000C6AA6" w:rsidRPr="000C6AA6" w14:paraId="3D3716E7" w14:textId="77777777" w:rsidTr="000C6AA6">
        <w:trPr>
          <w:jc w:val="center"/>
        </w:trPr>
        <w:tc>
          <w:tcPr>
            <w:tcW w:w="1652" w:type="dxa"/>
            <w:vAlign w:val="center"/>
          </w:tcPr>
          <w:p w14:paraId="2428EEC3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3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515C720D" w14:textId="77777777" w:rsidR="000C6AA6" w:rsidRPr="000C6AA6" w:rsidRDefault="000C6AA6" w:rsidP="000C6AA6">
            <w:pPr>
              <w:jc w:val="both"/>
            </w:pPr>
            <w:r w:rsidRPr="000C6AA6">
              <w:t>P2</w:t>
            </w:r>
          </w:p>
        </w:tc>
        <w:tc>
          <w:tcPr>
            <w:tcW w:w="935" w:type="dxa"/>
            <w:shd w:val="clear" w:color="auto" w:fill="auto"/>
          </w:tcPr>
          <w:p w14:paraId="629033F0" w14:textId="342BF6BF" w:rsidR="000C6AA6" w:rsidRPr="000C6AA6" w:rsidRDefault="000C6AA6" w:rsidP="000C6AA6">
            <w:pPr>
              <w:jc w:val="both"/>
            </w:pPr>
            <w:r w:rsidRPr="00EE7CE9">
              <w:t>P1</w:t>
            </w:r>
          </w:p>
        </w:tc>
        <w:tc>
          <w:tcPr>
            <w:tcW w:w="937" w:type="dxa"/>
            <w:shd w:val="clear" w:color="auto" w:fill="auto"/>
          </w:tcPr>
          <w:p w14:paraId="51256883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232739C4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32DFD551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50075858" w14:textId="1F8AC1A6" w:rsidR="000C6AA6" w:rsidRPr="000C6AA6" w:rsidRDefault="000C6AA6" w:rsidP="000C6AA6">
            <w:pPr>
              <w:jc w:val="both"/>
            </w:pPr>
            <w:r w:rsidRPr="000C38B9">
              <w:t>P1</w:t>
            </w:r>
          </w:p>
        </w:tc>
        <w:tc>
          <w:tcPr>
            <w:tcW w:w="937" w:type="dxa"/>
            <w:shd w:val="clear" w:color="auto" w:fill="auto"/>
          </w:tcPr>
          <w:p w14:paraId="44D51297" w14:textId="38CB8804" w:rsidR="000C6AA6" w:rsidRPr="000C6AA6" w:rsidRDefault="000C6AA6" w:rsidP="000C6AA6">
            <w:pPr>
              <w:jc w:val="both"/>
            </w:pPr>
            <w:r w:rsidRPr="000C38B9">
              <w:t>P1</w:t>
            </w:r>
          </w:p>
        </w:tc>
      </w:tr>
      <w:tr w:rsidR="000C6AA6" w:rsidRPr="000C6AA6" w14:paraId="21914710" w14:textId="77777777" w:rsidTr="000C6AA6">
        <w:trPr>
          <w:jc w:val="center"/>
        </w:trPr>
        <w:tc>
          <w:tcPr>
            <w:tcW w:w="1652" w:type="dxa"/>
            <w:vAlign w:val="center"/>
          </w:tcPr>
          <w:p w14:paraId="057672EA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4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2C232A10" w14:textId="77777777" w:rsidR="000C6AA6" w:rsidRPr="000C6AA6" w:rsidRDefault="000C6AA6" w:rsidP="000C6AA6">
            <w:pPr>
              <w:jc w:val="both"/>
            </w:pPr>
            <w:r w:rsidRPr="000C6AA6">
              <w:t>P2</w:t>
            </w:r>
          </w:p>
        </w:tc>
        <w:tc>
          <w:tcPr>
            <w:tcW w:w="935" w:type="dxa"/>
            <w:shd w:val="clear" w:color="auto" w:fill="auto"/>
          </w:tcPr>
          <w:p w14:paraId="5C118459" w14:textId="1405775A" w:rsidR="000C6AA6" w:rsidRPr="000C6AA6" w:rsidRDefault="000C6AA6" w:rsidP="000C6AA6">
            <w:pPr>
              <w:jc w:val="both"/>
            </w:pPr>
            <w:r w:rsidRPr="00EE7CE9">
              <w:t>P1</w:t>
            </w:r>
          </w:p>
        </w:tc>
        <w:tc>
          <w:tcPr>
            <w:tcW w:w="937" w:type="dxa"/>
            <w:shd w:val="clear" w:color="auto" w:fill="auto"/>
          </w:tcPr>
          <w:p w14:paraId="270F30B0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0CCB8810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772F8329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74C7A252" w14:textId="3EB5BE78" w:rsidR="000C6AA6" w:rsidRPr="000C6AA6" w:rsidRDefault="000C6AA6" w:rsidP="000C6AA6">
            <w:pPr>
              <w:jc w:val="both"/>
            </w:pPr>
            <w:r w:rsidRPr="000C38B9">
              <w:t>P1</w:t>
            </w:r>
          </w:p>
        </w:tc>
        <w:tc>
          <w:tcPr>
            <w:tcW w:w="937" w:type="dxa"/>
            <w:shd w:val="clear" w:color="auto" w:fill="auto"/>
          </w:tcPr>
          <w:p w14:paraId="29AB0952" w14:textId="3F097786" w:rsidR="000C6AA6" w:rsidRPr="000C6AA6" w:rsidRDefault="000C6AA6" w:rsidP="000C6AA6">
            <w:pPr>
              <w:jc w:val="both"/>
            </w:pPr>
            <w:r w:rsidRPr="000C38B9">
              <w:t>P1</w:t>
            </w:r>
          </w:p>
        </w:tc>
      </w:tr>
      <w:tr w:rsidR="000C6AA6" w:rsidRPr="000C6AA6" w14:paraId="7EDBCEB5" w14:textId="77777777" w:rsidTr="000C6AA6">
        <w:trPr>
          <w:jc w:val="center"/>
        </w:trPr>
        <w:tc>
          <w:tcPr>
            <w:tcW w:w="1652" w:type="dxa"/>
            <w:vAlign w:val="center"/>
          </w:tcPr>
          <w:p w14:paraId="5D5FF419" w14:textId="77777777" w:rsidR="000C6AA6" w:rsidRPr="000C6AA6" w:rsidRDefault="000C6AA6" w:rsidP="000C6AA6">
            <w:pPr>
              <w:jc w:val="both"/>
              <w:rPr>
                <w:b/>
              </w:rPr>
            </w:pPr>
            <w:r w:rsidRPr="000C6AA6">
              <w:rPr>
                <w:b/>
              </w:rPr>
              <w:t>5</w:t>
            </w:r>
          </w:p>
        </w:tc>
        <w:tc>
          <w:tcPr>
            <w:tcW w:w="935" w:type="dxa"/>
            <w:shd w:val="clear" w:color="auto" w:fill="E36C0A" w:themeFill="accent6" w:themeFillShade="BF"/>
          </w:tcPr>
          <w:p w14:paraId="45244144" w14:textId="77777777" w:rsidR="000C6AA6" w:rsidRPr="000C6AA6" w:rsidRDefault="000C6AA6" w:rsidP="000C6AA6">
            <w:pPr>
              <w:jc w:val="both"/>
            </w:pPr>
            <w:r w:rsidRPr="000C6AA6">
              <w:t>P2</w:t>
            </w:r>
          </w:p>
        </w:tc>
        <w:tc>
          <w:tcPr>
            <w:tcW w:w="935" w:type="dxa"/>
            <w:shd w:val="clear" w:color="auto" w:fill="auto"/>
          </w:tcPr>
          <w:p w14:paraId="1AE8B3E8" w14:textId="6257B795" w:rsidR="000C6AA6" w:rsidRPr="000C6AA6" w:rsidRDefault="000C6AA6" w:rsidP="000C6AA6">
            <w:pPr>
              <w:jc w:val="both"/>
            </w:pPr>
            <w:r w:rsidRPr="00EE7CE9">
              <w:t>P1</w:t>
            </w:r>
          </w:p>
        </w:tc>
        <w:tc>
          <w:tcPr>
            <w:tcW w:w="937" w:type="dxa"/>
            <w:shd w:val="clear" w:color="auto" w:fill="auto"/>
          </w:tcPr>
          <w:p w14:paraId="6C4A9BD4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0548F7F9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5B5DCAEC" w14:textId="77777777" w:rsidR="000C6AA6" w:rsidRPr="000C6AA6" w:rsidRDefault="000C6AA6" w:rsidP="000C6AA6">
            <w:pPr>
              <w:jc w:val="both"/>
            </w:pPr>
            <w:r w:rsidRPr="000C6AA6">
              <w:t>P1</w:t>
            </w:r>
          </w:p>
        </w:tc>
        <w:tc>
          <w:tcPr>
            <w:tcW w:w="937" w:type="dxa"/>
            <w:shd w:val="clear" w:color="auto" w:fill="auto"/>
          </w:tcPr>
          <w:p w14:paraId="383E93CE" w14:textId="3199E905" w:rsidR="000C6AA6" w:rsidRPr="000C6AA6" w:rsidRDefault="000C6AA6" w:rsidP="000C6AA6">
            <w:pPr>
              <w:jc w:val="both"/>
            </w:pPr>
            <w:r w:rsidRPr="000C38B9">
              <w:t>P1</w:t>
            </w:r>
          </w:p>
        </w:tc>
        <w:tc>
          <w:tcPr>
            <w:tcW w:w="937" w:type="dxa"/>
            <w:shd w:val="clear" w:color="auto" w:fill="auto"/>
          </w:tcPr>
          <w:p w14:paraId="53B91808" w14:textId="1F3013EB" w:rsidR="000C6AA6" w:rsidRPr="000C6AA6" w:rsidRDefault="000C6AA6" w:rsidP="000C6AA6">
            <w:pPr>
              <w:jc w:val="both"/>
            </w:pPr>
            <w:r w:rsidRPr="000C38B9">
              <w:t>P1</w:t>
            </w:r>
          </w:p>
        </w:tc>
      </w:tr>
    </w:tbl>
    <w:p w14:paraId="48266928" w14:textId="7D000235" w:rsidR="000C6AA6" w:rsidRDefault="00DD3345" w:rsidP="008A3352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3EC7CD" wp14:editId="00210455">
                <wp:simplePos x="0" y="0"/>
                <wp:positionH relativeFrom="column">
                  <wp:posOffset>198120</wp:posOffset>
                </wp:positionH>
                <wp:positionV relativeFrom="paragraph">
                  <wp:posOffset>-1304290</wp:posOffset>
                </wp:positionV>
                <wp:extent cx="60960" cy="1226820"/>
                <wp:effectExtent l="19050" t="19050" r="34290" b="11430"/>
                <wp:wrapNone/>
                <wp:docPr id="9" name="Arrow: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2268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798A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9" o:spid="_x0000_s1026" type="#_x0000_t68" style="position:absolute;margin-left:15.6pt;margin-top:-102.7pt;width:4.8pt;height:96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" adj="537" fillcolor="#4f81bd [3204]" strokecolor="#243f60 [1604]" strokeweight="2pt"/>
            </w:pict>
          </mc:Fallback>
        </mc:AlternateContent>
      </w:r>
    </w:p>
    <w:p w14:paraId="276EEF8E" w14:textId="1367DA56" w:rsidR="000C6AA6" w:rsidRDefault="00950B3F" w:rsidP="000C6AA6">
      <w:pPr>
        <w:jc w:val="both"/>
      </w:pPr>
      <w:r w:rsidRPr="00E82D60">
        <w:rPr>
          <w:b/>
        </w:rPr>
        <w:lastRenderedPageBreak/>
        <w:t>Table 7</w:t>
      </w:r>
      <w:r w:rsidR="000C6AA6" w:rsidRPr="00E82D60">
        <w:rPr>
          <w:b/>
        </w:rPr>
        <w:t>.</w:t>
      </w:r>
      <w:r w:rsidR="000C6AA6">
        <w:t xml:space="preserve"> Di</w:t>
      </w:r>
      <w:r w:rsidR="006D3469">
        <w:t>splays clusters for priority 0, 1 and 2</w:t>
      </w:r>
      <w:r w:rsidR="000C6AA6">
        <w:t xml:space="preserve"> that could be used to prioritise </w:t>
      </w:r>
      <w:r w:rsidR="006D3469">
        <w:t>OAs</w:t>
      </w:r>
      <w:r w:rsidR="000C6AA6">
        <w:t xml:space="preserve"> assigned in each </w:t>
      </w:r>
      <w:r w:rsidR="006D3469">
        <w:t xml:space="preserve">CCA. </w:t>
      </w:r>
      <w:r w:rsidR="000C6AA6">
        <w:t xml:space="preserve">Amber area shows the percentiles where priority 2 (high) can be </w:t>
      </w:r>
      <w:r w:rsidR="00AC3564">
        <w:t>found and</w:t>
      </w:r>
      <w:r w:rsidR="000C6AA6">
        <w:t xml:space="preserve"> Green area shows the percentiles where priority 0 (low) can be selected. This approach aims to reduce variance to a level below 10%</w:t>
      </w:r>
      <w:r w:rsidR="006D3469">
        <w:t>.</w:t>
      </w:r>
    </w:p>
    <w:p w14:paraId="1776A0FB" w14:textId="3763CE31" w:rsidR="009A5604" w:rsidRDefault="009A5604" w:rsidP="009A5604">
      <w:pPr>
        <w:pStyle w:val="Heading1"/>
        <w:numPr>
          <w:ilvl w:val="0"/>
          <w:numId w:val="10"/>
        </w:numPr>
        <w:rPr>
          <w:rFonts w:asciiTheme="minorHAnsi" w:hAnsiTheme="minorHAnsi"/>
          <w:color w:val="00000A"/>
          <w:lang w:val="en-GB"/>
        </w:rPr>
      </w:pPr>
      <w:bookmarkStart w:id="9" w:name="_Toc2692014"/>
      <w:r>
        <w:rPr>
          <w:rFonts w:asciiTheme="minorHAnsi" w:hAnsiTheme="minorHAnsi"/>
          <w:color w:val="00000A"/>
          <w:lang w:val="en-GB"/>
        </w:rPr>
        <w:t>Limitations</w:t>
      </w:r>
      <w:bookmarkEnd w:id="9"/>
    </w:p>
    <w:p w14:paraId="43237BA2" w14:textId="16E11D69" w:rsidR="00F56716" w:rsidRDefault="00F56716" w:rsidP="000F23B9">
      <w:pPr>
        <w:jc w:val="both"/>
      </w:pPr>
    </w:p>
    <w:p w14:paraId="5531FAB8" w14:textId="3E4F56CC" w:rsidR="009A5604" w:rsidRDefault="009A5604" w:rsidP="000F23B9">
      <w:pPr>
        <w:jc w:val="both"/>
      </w:pPr>
      <w:r>
        <w:t>The propose</w:t>
      </w:r>
      <w:r w:rsidR="00950B3F">
        <w:t xml:space="preserve">d model assumes that </w:t>
      </w:r>
      <w:r w:rsidR="006D3469">
        <w:t>OA</w:t>
      </w:r>
      <w:r w:rsidR="00950B3F">
        <w:t xml:space="preserve"> </w:t>
      </w:r>
      <w:r>
        <w:t xml:space="preserve">geography boundaries </w:t>
      </w:r>
      <w:r w:rsidR="00DD3345">
        <w:t xml:space="preserve">are required to </w:t>
      </w:r>
      <w:r>
        <w:t>match wit</w:t>
      </w:r>
      <w:r w:rsidR="00DD3345">
        <w:t xml:space="preserve">h the </w:t>
      </w:r>
      <w:r w:rsidR="006D3469">
        <w:t xml:space="preserve">CCA </w:t>
      </w:r>
      <w:r w:rsidR="00DD3345">
        <w:t xml:space="preserve">boundaries. Current plans assume that </w:t>
      </w:r>
      <w:r w:rsidR="00950B3F">
        <w:t>this</w:t>
      </w:r>
      <w:r w:rsidR="00DD3345">
        <w:t xml:space="preserve"> will only </w:t>
      </w:r>
      <w:r w:rsidR="00950B3F">
        <w:t>be possible</w:t>
      </w:r>
      <w:r w:rsidR="00DD3345">
        <w:t xml:space="preserve"> </w:t>
      </w:r>
      <w:r w:rsidR="00950B3F">
        <w:t>for</w:t>
      </w:r>
      <w:r w:rsidR="00DD3345">
        <w:t xml:space="preserve"> Hackney </w:t>
      </w:r>
      <w:r w:rsidR="00950B3F">
        <w:t>during the</w:t>
      </w:r>
      <w:r w:rsidR="00DD3345">
        <w:t xml:space="preserve"> 2019 Rehearsal</w:t>
      </w:r>
      <w:r w:rsidR="006D3469">
        <w:t xml:space="preserve"> but will be extended to all areas in</w:t>
      </w:r>
      <w:r w:rsidR="00950B3F">
        <w:t xml:space="preserve"> England and Wales in 2021. Further modelling needs to be conducted to develop a technical solution for areas where OA boundaries overlap with different CCAs.</w:t>
      </w:r>
    </w:p>
    <w:p w14:paraId="5DB600BF" w14:textId="28EC518A" w:rsidR="009A5604" w:rsidRDefault="009A5604" w:rsidP="000F23B9">
      <w:pPr>
        <w:jc w:val="both"/>
      </w:pPr>
      <w:r>
        <w:t xml:space="preserve">Another limitation comes from the fact that the </w:t>
      </w:r>
      <w:r w:rsidR="006D3469">
        <w:t>OA</w:t>
      </w:r>
      <w:r>
        <w:t xml:space="preserve"> HtC classifications used in the present model </w:t>
      </w:r>
      <w:r w:rsidR="00950B3F">
        <w:t>are borrowed from</w:t>
      </w:r>
      <w:r>
        <w:t xml:space="preserve"> the LSOA HtC where the</w:t>
      </w:r>
      <w:r w:rsidR="00950B3F">
        <w:t xml:space="preserve"> OA i</w:t>
      </w:r>
      <w:r w:rsidR="006D3469">
        <w:t>s nested. This is due to the</w:t>
      </w:r>
      <w:r w:rsidR="00950B3F">
        <w:t xml:space="preserve"> </w:t>
      </w:r>
      <w:r w:rsidR="00AC3564">
        <w:t>inexistence</w:t>
      </w:r>
      <w:r w:rsidR="00044D34">
        <w:t xml:space="preserve"> of a more appropriate proxy willingness measure for</w:t>
      </w:r>
      <w:r w:rsidR="006D3469">
        <w:t xml:space="preserve"> the </w:t>
      </w:r>
      <w:r w:rsidR="00044D34">
        <w:t>lower geographies.</w:t>
      </w:r>
      <w:r w:rsidR="00BE4BBB">
        <w:t xml:space="preserve"> </w:t>
      </w:r>
    </w:p>
    <w:p w14:paraId="0D00E338" w14:textId="761984C7" w:rsidR="00FA72EE" w:rsidRDefault="00FA72EE" w:rsidP="000F23B9">
      <w:pPr>
        <w:jc w:val="both"/>
      </w:pPr>
    </w:p>
    <w:p w14:paraId="4C07B14A" w14:textId="4EB7AAB2" w:rsidR="00FA72EE" w:rsidRDefault="00FA72EE" w:rsidP="000F23B9">
      <w:pPr>
        <w:jc w:val="both"/>
      </w:pPr>
    </w:p>
    <w:p w14:paraId="771C6007" w14:textId="1C4CCDCA" w:rsidR="00FA72EE" w:rsidRDefault="00FA72EE" w:rsidP="000F23B9">
      <w:pPr>
        <w:jc w:val="both"/>
      </w:pPr>
    </w:p>
    <w:p w14:paraId="497F90E1" w14:textId="7B7BBBC3" w:rsidR="00FA72EE" w:rsidRDefault="00FA72EE" w:rsidP="000F23B9">
      <w:pPr>
        <w:jc w:val="both"/>
      </w:pPr>
    </w:p>
    <w:p w14:paraId="54DF21BF" w14:textId="0F1E8A9C" w:rsidR="00AA4631" w:rsidRDefault="00AA4631" w:rsidP="000F23B9">
      <w:pPr>
        <w:jc w:val="both"/>
      </w:pPr>
    </w:p>
    <w:p w14:paraId="21B83D91" w14:textId="341EB4AD" w:rsidR="00AA4631" w:rsidRDefault="00AA4631" w:rsidP="000F23B9">
      <w:pPr>
        <w:jc w:val="both"/>
      </w:pPr>
    </w:p>
    <w:p w14:paraId="190611E3" w14:textId="18E8FE6B" w:rsidR="00AA4631" w:rsidRDefault="00AA4631" w:rsidP="000F23B9">
      <w:pPr>
        <w:jc w:val="both"/>
      </w:pPr>
    </w:p>
    <w:p w14:paraId="3D751741" w14:textId="5009DDEC" w:rsidR="00AA4631" w:rsidRDefault="00AA4631" w:rsidP="000F23B9">
      <w:pPr>
        <w:jc w:val="both"/>
      </w:pPr>
    </w:p>
    <w:p w14:paraId="25938140" w14:textId="26D237EA" w:rsidR="00AA4631" w:rsidRDefault="00AA4631" w:rsidP="000F23B9">
      <w:pPr>
        <w:jc w:val="both"/>
      </w:pPr>
    </w:p>
    <w:p w14:paraId="69B7C04E" w14:textId="4959684C" w:rsidR="00AA4631" w:rsidRDefault="00AA4631" w:rsidP="000F23B9">
      <w:pPr>
        <w:jc w:val="both"/>
      </w:pPr>
    </w:p>
    <w:p w14:paraId="0602FE09" w14:textId="3BD84B41" w:rsidR="00AA4631" w:rsidRDefault="00AA4631" w:rsidP="000F23B9">
      <w:pPr>
        <w:jc w:val="both"/>
      </w:pPr>
    </w:p>
    <w:p w14:paraId="73CBC7FD" w14:textId="77777777" w:rsidR="00AA4631" w:rsidRDefault="00AA4631" w:rsidP="000F23B9">
      <w:pPr>
        <w:jc w:val="both"/>
      </w:pPr>
      <w:bookmarkStart w:id="10" w:name="_GoBack"/>
      <w:bookmarkEnd w:id="10"/>
    </w:p>
    <w:p w14:paraId="69CC1212" w14:textId="42E10E9E" w:rsidR="00FA72EE" w:rsidRDefault="00FA72EE" w:rsidP="000F23B9">
      <w:pPr>
        <w:jc w:val="both"/>
      </w:pPr>
    </w:p>
    <w:p w14:paraId="6A351064" w14:textId="77777777" w:rsidR="00FA72EE" w:rsidRDefault="00FA72EE" w:rsidP="000F23B9">
      <w:pPr>
        <w:jc w:val="both"/>
      </w:pPr>
    </w:p>
    <w:p w14:paraId="6AE15954" w14:textId="77777777" w:rsidR="00E26FA6" w:rsidRDefault="00E26FA6" w:rsidP="00E26FA6">
      <w:pPr>
        <w:pStyle w:val="Heading1"/>
        <w:numPr>
          <w:ilvl w:val="0"/>
          <w:numId w:val="10"/>
        </w:numPr>
        <w:rPr>
          <w:rFonts w:asciiTheme="minorHAnsi" w:hAnsiTheme="minorHAnsi"/>
          <w:color w:val="00000A"/>
          <w:lang w:val="en-GB"/>
        </w:rPr>
      </w:pPr>
      <w:bookmarkStart w:id="11" w:name="_Toc2692015"/>
      <w:r>
        <w:rPr>
          <w:rFonts w:asciiTheme="minorHAnsi" w:hAnsiTheme="minorHAnsi"/>
          <w:color w:val="00000A"/>
          <w:lang w:val="en-GB"/>
        </w:rPr>
        <w:lastRenderedPageBreak/>
        <w:t>References</w:t>
      </w:r>
      <w:bookmarkEnd w:id="11"/>
    </w:p>
    <w:p w14:paraId="007B1EB5" w14:textId="77777777" w:rsidR="00E55BC3" w:rsidRPr="00044D34" w:rsidRDefault="00E55BC3" w:rsidP="00E55BC3">
      <w:pPr>
        <w:rPr>
          <w:lang w:val="en-GB"/>
        </w:rPr>
      </w:pPr>
    </w:p>
    <w:p w14:paraId="4892EC78" w14:textId="36B353D7" w:rsidR="00044D34" w:rsidRPr="00044D34" w:rsidRDefault="00044D34" w:rsidP="00044D34">
      <w:pPr>
        <w:rPr>
          <w:rFonts w:cs="Times New Roman"/>
        </w:rPr>
      </w:pPr>
      <w:r w:rsidRPr="00044D34">
        <w:rPr>
          <w:rFonts w:cs="Times New Roman"/>
        </w:rPr>
        <w:t>Abbott, O. and Marques dos Santos, M.L. (2008) Precision of population estimates for different levels and patterns of census response. Internal ONS paper. Available on request.</w:t>
      </w:r>
    </w:p>
    <w:p w14:paraId="54D2C9E4" w14:textId="77777777" w:rsidR="00044D34" w:rsidRPr="00044D34" w:rsidRDefault="00044D34" w:rsidP="00044D34">
      <w:pPr>
        <w:spacing w:after="0" w:line="240" w:lineRule="auto"/>
        <w:rPr>
          <w:rFonts w:cs="Times New Roman"/>
        </w:rPr>
      </w:pPr>
      <w:r w:rsidRPr="00044D34">
        <w:rPr>
          <w:rFonts w:cs="Times New Roman"/>
        </w:rPr>
        <w:t xml:space="preserve">ONS (2016). Census Transformation </w:t>
      </w:r>
      <w:proofErr w:type="spellStart"/>
      <w:r w:rsidRPr="00044D34">
        <w:rPr>
          <w:rFonts w:cs="Times New Roman"/>
        </w:rPr>
        <w:t>Programme</w:t>
      </w:r>
      <w:proofErr w:type="spellEnd"/>
      <w:r w:rsidRPr="00044D34">
        <w:rPr>
          <w:rFonts w:cs="Times New Roman"/>
        </w:rPr>
        <w:t xml:space="preserve"> | Initial user requirements for England and Wales: Response to consultation. Office for National Statistics, UK. Available from</w:t>
      </w:r>
    </w:p>
    <w:p w14:paraId="35980B2B" w14:textId="77777777" w:rsidR="00044D34" w:rsidRPr="00044D34" w:rsidRDefault="00AA4631" w:rsidP="00044D34">
      <w:pPr>
        <w:spacing w:line="240" w:lineRule="auto"/>
        <w:rPr>
          <w:rFonts w:cs="Times New Roman"/>
        </w:rPr>
      </w:pPr>
      <w:hyperlink r:id="rId20" w:history="1">
        <w:r w:rsidR="00044D34" w:rsidRPr="00044D34">
          <w:rPr>
            <w:rStyle w:val="Hyperlink"/>
            <w:rFonts w:cs="Times New Roman"/>
          </w:rPr>
          <w:t>https://www.ons.gov.uk/file?uri=/census/censustransformationprogramme/consultations/assessmentofinitialuserrequirementsoncontentforenglandandwales/assessmentofinitialuserrequirementsoncontentforenglandandwalesresponsetoconsultation.pdf</w:t>
        </w:r>
      </w:hyperlink>
    </w:p>
    <w:p w14:paraId="18A43F2B" w14:textId="543E6971" w:rsidR="00044D34" w:rsidRPr="00044D34" w:rsidRDefault="00022AF9" w:rsidP="00044D34">
      <w:pPr>
        <w:rPr>
          <w:rFonts w:cs="Times New Roman"/>
        </w:rPr>
      </w:pPr>
      <w:r>
        <w:rPr>
          <w:rFonts w:cs="Times New Roman"/>
        </w:rPr>
        <w:t>Meirinhos, V. (2019)</w:t>
      </w:r>
      <w:r>
        <w:rPr>
          <w:rFonts w:asciiTheme="majorHAnsi" w:eastAsiaTheme="majorEastAsia" w:hAnsi="Arial" w:cstheme="majorBidi"/>
          <w:color w:val="002D46"/>
          <w:sz w:val="48"/>
          <w:szCs w:val="48"/>
        </w:rPr>
        <w:t xml:space="preserve"> </w:t>
      </w:r>
      <w:r w:rsidRPr="00022AF9">
        <w:rPr>
          <w:rFonts w:cs="Times New Roman"/>
        </w:rPr>
        <w:t>Challenges in estimating the response to Census during the 2019 Rehearsal and the 2021 Census</w:t>
      </w:r>
      <w:r>
        <w:rPr>
          <w:rFonts w:cs="Times New Roman"/>
        </w:rPr>
        <w:t xml:space="preserve">. Conference </w:t>
      </w:r>
      <w:r w:rsidR="00AC3564">
        <w:rPr>
          <w:rFonts w:cs="Times New Roman"/>
        </w:rPr>
        <w:t>paper.</w:t>
      </w:r>
      <w:r>
        <w:rPr>
          <w:rFonts w:cs="Times New Roman"/>
        </w:rPr>
        <w:t xml:space="preserve"> RAS Conference. Newport. Available on request.</w:t>
      </w:r>
    </w:p>
    <w:p w14:paraId="2B29A355" w14:textId="076634B9" w:rsidR="00044D34" w:rsidRPr="00044D34" w:rsidRDefault="00044D34" w:rsidP="00044D34">
      <w:pPr>
        <w:spacing w:line="240" w:lineRule="auto"/>
        <w:rPr>
          <w:rFonts w:cs="Times New Roman"/>
        </w:rPr>
      </w:pPr>
      <w:r w:rsidRPr="00044D34">
        <w:rPr>
          <w:rFonts w:cs="Times New Roman"/>
        </w:rPr>
        <w:t>Racinskij, V. (2015). Precision of population estimates for different levels and variability of response. Internal ONS paper. Available on request.</w:t>
      </w:r>
    </w:p>
    <w:p w14:paraId="35838230" w14:textId="56EB72E7" w:rsidR="00044D34" w:rsidRPr="00044D34" w:rsidRDefault="00044D34" w:rsidP="00044D34">
      <w:pPr>
        <w:spacing w:line="240" w:lineRule="auto"/>
        <w:rPr>
          <w:rFonts w:cs="Times New Roman"/>
        </w:rPr>
      </w:pPr>
      <w:r w:rsidRPr="00044D34">
        <w:rPr>
          <w:rFonts w:cs="Times New Roman"/>
        </w:rPr>
        <w:t>Racinskij, V. (2017). Census data collection field guidance. Internal ONS paper. Available on request.</w:t>
      </w:r>
    </w:p>
    <w:p w14:paraId="21A3F265" w14:textId="77777777" w:rsidR="00044D34" w:rsidRDefault="00044D34" w:rsidP="00044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15267" w14:textId="77777777" w:rsidR="00044D34" w:rsidRDefault="00044D34" w:rsidP="00044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49C2EE" w14:textId="77777777" w:rsidR="00044D34" w:rsidRDefault="00044D34" w:rsidP="00044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691F2" w14:textId="77777777" w:rsidR="00044D34" w:rsidRDefault="00044D34" w:rsidP="00044D34">
      <w:pPr>
        <w:rPr>
          <w:rFonts w:ascii="Times New Roman" w:hAnsi="Times New Roman" w:cs="Times New Roman"/>
        </w:rPr>
      </w:pPr>
    </w:p>
    <w:p w14:paraId="0437E7A1" w14:textId="77777777" w:rsidR="00E55BC3" w:rsidRDefault="00E55BC3" w:rsidP="00DF6AA7"/>
    <w:p w14:paraId="6FBDC734" w14:textId="77777777" w:rsidR="00DF6AA7" w:rsidRPr="00DF6AA7" w:rsidRDefault="00DF6AA7" w:rsidP="00DF6AA7"/>
    <w:p w14:paraId="5E900D2D" w14:textId="77777777" w:rsidR="00642C31" w:rsidRDefault="00642C31"/>
    <w:sectPr w:rsidR="00642C31" w:rsidSect="00642C31">
      <w:footerReference w:type="default" r:id="rId21"/>
      <w:pgSz w:w="12240" w:h="15840"/>
      <w:pgMar w:top="1440" w:right="1440" w:bottom="1440" w:left="144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C7A97" w14:textId="77777777" w:rsidR="003574EC" w:rsidRDefault="003574EC" w:rsidP="00642C31">
      <w:pPr>
        <w:spacing w:after="0" w:line="240" w:lineRule="auto"/>
      </w:pPr>
      <w:r>
        <w:separator/>
      </w:r>
    </w:p>
  </w:endnote>
  <w:endnote w:type="continuationSeparator" w:id="0">
    <w:p w14:paraId="3AF84334" w14:textId="77777777" w:rsidR="003574EC" w:rsidRDefault="003574EC" w:rsidP="0064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349110"/>
      <w:docPartObj>
        <w:docPartGallery w:val="Page Numbers (Bottom of Page)"/>
        <w:docPartUnique/>
      </w:docPartObj>
    </w:sdtPr>
    <w:sdtEndPr/>
    <w:sdtContent>
      <w:p w14:paraId="6CA8CFE6" w14:textId="017EAF4F" w:rsidR="00B746FD" w:rsidRDefault="00B746FD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71638">
          <w:rPr>
            <w:noProof/>
          </w:rPr>
          <w:t>9</w:t>
        </w:r>
        <w:r>
          <w:fldChar w:fldCharType="end"/>
        </w:r>
      </w:p>
    </w:sdtContent>
  </w:sdt>
  <w:p w14:paraId="233C9A6D" w14:textId="77777777" w:rsidR="00B746FD" w:rsidRDefault="00B74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D315E" w14:textId="77777777" w:rsidR="003574EC" w:rsidRDefault="003574EC">
      <w:r>
        <w:separator/>
      </w:r>
    </w:p>
  </w:footnote>
  <w:footnote w:type="continuationSeparator" w:id="0">
    <w:p w14:paraId="580E1822" w14:textId="77777777" w:rsidR="003574EC" w:rsidRDefault="0035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280"/>
    <w:multiLevelType w:val="multilevel"/>
    <w:tmpl w:val="A1E67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B5F"/>
    <w:multiLevelType w:val="multilevel"/>
    <w:tmpl w:val="CE02B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660916"/>
    <w:multiLevelType w:val="multilevel"/>
    <w:tmpl w:val="96BAE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D31249"/>
    <w:multiLevelType w:val="multilevel"/>
    <w:tmpl w:val="6E260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0953FF"/>
    <w:multiLevelType w:val="hybridMultilevel"/>
    <w:tmpl w:val="2AE4E7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D173F"/>
    <w:multiLevelType w:val="multilevel"/>
    <w:tmpl w:val="E8580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5B74FD"/>
    <w:multiLevelType w:val="multilevel"/>
    <w:tmpl w:val="F162078E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5A03357"/>
    <w:multiLevelType w:val="multilevel"/>
    <w:tmpl w:val="A6186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8B25D3F"/>
    <w:multiLevelType w:val="multilevel"/>
    <w:tmpl w:val="7590B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C300A2"/>
    <w:multiLevelType w:val="hybridMultilevel"/>
    <w:tmpl w:val="F760A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54880"/>
    <w:multiLevelType w:val="hybridMultilevel"/>
    <w:tmpl w:val="2C4CCF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4040A"/>
    <w:multiLevelType w:val="multilevel"/>
    <w:tmpl w:val="57D023C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EB3937"/>
    <w:multiLevelType w:val="multilevel"/>
    <w:tmpl w:val="678A9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9D7D4F"/>
    <w:multiLevelType w:val="hybridMultilevel"/>
    <w:tmpl w:val="34063D5E"/>
    <w:lvl w:ilvl="0" w:tplc="C9F670A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E1525"/>
    <w:multiLevelType w:val="multilevel"/>
    <w:tmpl w:val="A1E67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F35BA"/>
    <w:multiLevelType w:val="multilevel"/>
    <w:tmpl w:val="C2FCE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4F0D0D"/>
    <w:multiLevelType w:val="hybridMultilevel"/>
    <w:tmpl w:val="A4527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7240400">
      <w:start w:val="1"/>
      <w:numFmt w:val="decimal"/>
      <w:lvlText w:val="(%3)"/>
      <w:lvlJc w:val="left"/>
      <w:pPr>
        <w:ind w:left="2340" w:hanging="360"/>
      </w:pPr>
      <w:rPr>
        <w:rFonts w:cstheme="minorBidi" w:hint="default"/>
      </w:rPr>
    </w:lvl>
    <w:lvl w:ilvl="3" w:tplc="3E16390A">
      <w:numFmt w:val="bullet"/>
      <w:lvlText w:val="•"/>
      <w:lvlJc w:val="left"/>
      <w:pPr>
        <w:ind w:left="3240" w:hanging="72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23D7D"/>
    <w:multiLevelType w:val="hybridMultilevel"/>
    <w:tmpl w:val="6442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83926"/>
    <w:multiLevelType w:val="multilevel"/>
    <w:tmpl w:val="548AA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A5632F"/>
    <w:multiLevelType w:val="multilevel"/>
    <w:tmpl w:val="7D8E2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0005EE"/>
    <w:multiLevelType w:val="multilevel"/>
    <w:tmpl w:val="558419EA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"/>
  </w:num>
  <w:num w:numId="5">
    <w:abstractNumId w:val="20"/>
  </w:num>
  <w:num w:numId="6">
    <w:abstractNumId w:val="12"/>
  </w:num>
  <w:num w:numId="7">
    <w:abstractNumId w:val="18"/>
  </w:num>
  <w:num w:numId="8">
    <w:abstractNumId w:val="5"/>
  </w:num>
  <w:num w:numId="9">
    <w:abstractNumId w:val="11"/>
  </w:num>
  <w:num w:numId="10">
    <w:abstractNumId w:val="14"/>
  </w:num>
  <w:num w:numId="11">
    <w:abstractNumId w:val="7"/>
  </w:num>
  <w:num w:numId="12">
    <w:abstractNumId w:val="8"/>
  </w:num>
  <w:num w:numId="13">
    <w:abstractNumId w:val="3"/>
  </w:num>
  <w:num w:numId="14">
    <w:abstractNumId w:val="0"/>
  </w:num>
  <w:num w:numId="15">
    <w:abstractNumId w:val="10"/>
  </w:num>
  <w:num w:numId="16">
    <w:abstractNumId w:val="16"/>
  </w:num>
  <w:num w:numId="17">
    <w:abstractNumId w:val="4"/>
  </w:num>
  <w:num w:numId="18">
    <w:abstractNumId w:val="6"/>
  </w:num>
  <w:num w:numId="19">
    <w:abstractNumId w:val="9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31"/>
    <w:rsid w:val="00000C8C"/>
    <w:rsid w:val="0000790B"/>
    <w:rsid w:val="00022AF9"/>
    <w:rsid w:val="000263D3"/>
    <w:rsid w:val="0003293C"/>
    <w:rsid w:val="000346AB"/>
    <w:rsid w:val="00044D34"/>
    <w:rsid w:val="0005182D"/>
    <w:rsid w:val="000859BE"/>
    <w:rsid w:val="00095F2D"/>
    <w:rsid w:val="00097165"/>
    <w:rsid w:val="000C1357"/>
    <w:rsid w:val="000C3457"/>
    <w:rsid w:val="000C3E8B"/>
    <w:rsid w:val="000C42DE"/>
    <w:rsid w:val="000C6AA6"/>
    <w:rsid w:val="000D0721"/>
    <w:rsid w:val="000D3DAE"/>
    <w:rsid w:val="000E238A"/>
    <w:rsid w:val="000F23B9"/>
    <w:rsid w:val="00102AD6"/>
    <w:rsid w:val="001060A0"/>
    <w:rsid w:val="0011413F"/>
    <w:rsid w:val="00117734"/>
    <w:rsid w:val="001363EB"/>
    <w:rsid w:val="00141C97"/>
    <w:rsid w:val="0015715E"/>
    <w:rsid w:val="001576FC"/>
    <w:rsid w:val="001649AB"/>
    <w:rsid w:val="00170248"/>
    <w:rsid w:val="0017363C"/>
    <w:rsid w:val="00183BC7"/>
    <w:rsid w:val="00196675"/>
    <w:rsid w:val="001A2728"/>
    <w:rsid w:val="001C2ED1"/>
    <w:rsid w:val="001E3CF2"/>
    <w:rsid w:val="001E7019"/>
    <w:rsid w:val="001F3DA4"/>
    <w:rsid w:val="001F631B"/>
    <w:rsid w:val="001F6B1B"/>
    <w:rsid w:val="00201575"/>
    <w:rsid w:val="002110A5"/>
    <w:rsid w:val="0023367E"/>
    <w:rsid w:val="002502AA"/>
    <w:rsid w:val="00271638"/>
    <w:rsid w:val="00274858"/>
    <w:rsid w:val="0028368C"/>
    <w:rsid w:val="002B3478"/>
    <w:rsid w:val="002D1CD7"/>
    <w:rsid w:val="002E1AA6"/>
    <w:rsid w:val="002F010F"/>
    <w:rsid w:val="002F023E"/>
    <w:rsid w:val="003133E0"/>
    <w:rsid w:val="003173AA"/>
    <w:rsid w:val="003240F5"/>
    <w:rsid w:val="003361C8"/>
    <w:rsid w:val="003417CE"/>
    <w:rsid w:val="00350FFB"/>
    <w:rsid w:val="003574EC"/>
    <w:rsid w:val="00357AC9"/>
    <w:rsid w:val="0037041E"/>
    <w:rsid w:val="0038076E"/>
    <w:rsid w:val="003C0D2F"/>
    <w:rsid w:val="003E1423"/>
    <w:rsid w:val="003E246C"/>
    <w:rsid w:val="003E63BC"/>
    <w:rsid w:val="003F6329"/>
    <w:rsid w:val="003F6B9A"/>
    <w:rsid w:val="004138E6"/>
    <w:rsid w:val="00414D44"/>
    <w:rsid w:val="00425F75"/>
    <w:rsid w:val="00427331"/>
    <w:rsid w:val="0043667A"/>
    <w:rsid w:val="00453EEB"/>
    <w:rsid w:val="00463205"/>
    <w:rsid w:val="00482089"/>
    <w:rsid w:val="0048622A"/>
    <w:rsid w:val="00494978"/>
    <w:rsid w:val="004B2C25"/>
    <w:rsid w:val="004C0C2E"/>
    <w:rsid w:val="004D07DC"/>
    <w:rsid w:val="004F5BB9"/>
    <w:rsid w:val="004F644F"/>
    <w:rsid w:val="004F6810"/>
    <w:rsid w:val="005005D4"/>
    <w:rsid w:val="00507944"/>
    <w:rsid w:val="00511404"/>
    <w:rsid w:val="005307EE"/>
    <w:rsid w:val="0054035D"/>
    <w:rsid w:val="00553379"/>
    <w:rsid w:val="00561AAC"/>
    <w:rsid w:val="00561B90"/>
    <w:rsid w:val="0056557B"/>
    <w:rsid w:val="0057797C"/>
    <w:rsid w:val="005830B9"/>
    <w:rsid w:val="00594EBC"/>
    <w:rsid w:val="005A6791"/>
    <w:rsid w:val="005B16DD"/>
    <w:rsid w:val="005C4CAE"/>
    <w:rsid w:val="005C6F0F"/>
    <w:rsid w:val="005F4E4E"/>
    <w:rsid w:val="005F5C12"/>
    <w:rsid w:val="00605F16"/>
    <w:rsid w:val="00610141"/>
    <w:rsid w:val="00620C10"/>
    <w:rsid w:val="00627A0D"/>
    <w:rsid w:val="0063122A"/>
    <w:rsid w:val="006321F3"/>
    <w:rsid w:val="00642C31"/>
    <w:rsid w:val="00666278"/>
    <w:rsid w:val="00667D5E"/>
    <w:rsid w:val="00682B66"/>
    <w:rsid w:val="006A0956"/>
    <w:rsid w:val="006B58FF"/>
    <w:rsid w:val="006C5F62"/>
    <w:rsid w:val="006D25DA"/>
    <w:rsid w:val="006D3469"/>
    <w:rsid w:val="00703B67"/>
    <w:rsid w:val="0072519A"/>
    <w:rsid w:val="007254F3"/>
    <w:rsid w:val="00730250"/>
    <w:rsid w:val="00741931"/>
    <w:rsid w:val="007469F1"/>
    <w:rsid w:val="00772E46"/>
    <w:rsid w:val="00775C3C"/>
    <w:rsid w:val="00777611"/>
    <w:rsid w:val="0079081F"/>
    <w:rsid w:val="007A7D3D"/>
    <w:rsid w:val="007B0BF0"/>
    <w:rsid w:val="007B1FDD"/>
    <w:rsid w:val="007B78E3"/>
    <w:rsid w:val="007C05AE"/>
    <w:rsid w:val="007C3A29"/>
    <w:rsid w:val="007D1A23"/>
    <w:rsid w:val="007E2285"/>
    <w:rsid w:val="007E72E5"/>
    <w:rsid w:val="007F7339"/>
    <w:rsid w:val="00804F56"/>
    <w:rsid w:val="00813E33"/>
    <w:rsid w:val="008150A5"/>
    <w:rsid w:val="00822406"/>
    <w:rsid w:val="008417E4"/>
    <w:rsid w:val="008474FF"/>
    <w:rsid w:val="0085547A"/>
    <w:rsid w:val="008578C7"/>
    <w:rsid w:val="00860F27"/>
    <w:rsid w:val="008729B8"/>
    <w:rsid w:val="00881127"/>
    <w:rsid w:val="00884990"/>
    <w:rsid w:val="0088508D"/>
    <w:rsid w:val="00885FFA"/>
    <w:rsid w:val="00890A3E"/>
    <w:rsid w:val="008A3352"/>
    <w:rsid w:val="008A64E2"/>
    <w:rsid w:val="008B53D7"/>
    <w:rsid w:val="008B61F1"/>
    <w:rsid w:val="008C3BF9"/>
    <w:rsid w:val="008D68A4"/>
    <w:rsid w:val="008F04DF"/>
    <w:rsid w:val="00922037"/>
    <w:rsid w:val="00944147"/>
    <w:rsid w:val="00950B3F"/>
    <w:rsid w:val="00963851"/>
    <w:rsid w:val="00970660"/>
    <w:rsid w:val="00970A4E"/>
    <w:rsid w:val="00974F97"/>
    <w:rsid w:val="009941B8"/>
    <w:rsid w:val="009A0FDA"/>
    <w:rsid w:val="009A5604"/>
    <w:rsid w:val="009C3240"/>
    <w:rsid w:val="009D69C1"/>
    <w:rsid w:val="009E7113"/>
    <w:rsid w:val="009F350E"/>
    <w:rsid w:val="009F3A96"/>
    <w:rsid w:val="009F3E9A"/>
    <w:rsid w:val="00A07B6B"/>
    <w:rsid w:val="00A16378"/>
    <w:rsid w:val="00A171FB"/>
    <w:rsid w:val="00A228AA"/>
    <w:rsid w:val="00A34C71"/>
    <w:rsid w:val="00A432AE"/>
    <w:rsid w:val="00A53D05"/>
    <w:rsid w:val="00A6013C"/>
    <w:rsid w:val="00A66566"/>
    <w:rsid w:val="00A67598"/>
    <w:rsid w:val="00A90AD6"/>
    <w:rsid w:val="00A94074"/>
    <w:rsid w:val="00AA2FF6"/>
    <w:rsid w:val="00AA4631"/>
    <w:rsid w:val="00AB3415"/>
    <w:rsid w:val="00AC173B"/>
    <w:rsid w:val="00AC3564"/>
    <w:rsid w:val="00AC39B9"/>
    <w:rsid w:val="00AD59CB"/>
    <w:rsid w:val="00AE34C0"/>
    <w:rsid w:val="00AE79B0"/>
    <w:rsid w:val="00AF01E8"/>
    <w:rsid w:val="00AF2BBD"/>
    <w:rsid w:val="00AF4F24"/>
    <w:rsid w:val="00B05B51"/>
    <w:rsid w:val="00B31183"/>
    <w:rsid w:val="00B42C1D"/>
    <w:rsid w:val="00B505B9"/>
    <w:rsid w:val="00B5685A"/>
    <w:rsid w:val="00B72AA5"/>
    <w:rsid w:val="00B746FD"/>
    <w:rsid w:val="00B74D80"/>
    <w:rsid w:val="00B86C82"/>
    <w:rsid w:val="00B87CB7"/>
    <w:rsid w:val="00B903C5"/>
    <w:rsid w:val="00BB1FC4"/>
    <w:rsid w:val="00BB47B5"/>
    <w:rsid w:val="00BC71E1"/>
    <w:rsid w:val="00BE3B3F"/>
    <w:rsid w:val="00BE4BBB"/>
    <w:rsid w:val="00BF48F3"/>
    <w:rsid w:val="00C01805"/>
    <w:rsid w:val="00C0195E"/>
    <w:rsid w:val="00C03A77"/>
    <w:rsid w:val="00C317C4"/>
    <w:rsid w:val="00C31C5C"/>
    <w:rsid w:val="00C402EA"/>
    <w:rsid w:val="00C46C83"/>
    <w:rsid w:val="00C6169D"/>
    <w:rsid w:val="00C67093"/>
    <w:rsid w:val="00C861C3"/>
    <w:rsid w:val="00C92B6D"/>
    <w:rsid w:val="00CA1B42"/>
    <w:rsid w:val="00CA296E"/>
    <w:rsid w:val="00CE140C"/>
    <w:rsid w:val="00CE3218"/>
    <w:rsid w:val="00CF158E"/>
    <w:rsid w:val="00D03BDD"/>
    <w:rsid w:val="00D21714"/>
    <w:rsid w:val="00D23D57"/>
    <w:rsid w:val="00D30B8E"/>
    <w:rsid w:val="00D326E5"/>
    <w:rsid w:val="00D5059C"/>
    <w:rsid w:val="00D60A24"/>
    <w:rsid w:val="00D62EEA"/>
    <w:rsid w:val="00D63E42"/>
    <w:rsid w:val="00D650B3"/>
    <w:rsid w:val="00D7363D"/>
    <w:rsid w:val="00D7398B"/>
    <w:rsid w:val="00DA4635"/>
    <w:rsid w:val="00DB08CF"/>
    <w:rsid w:val="00DB5A36"/>
    <w:rsid w:val="00DD3345"/>
    <w:rsid w:val="00DF195A"/>
    <w:rsid w:val="00DF1A12"/>
    <w:rsid w:val="00DF6AA7"/>
    <w:rsid w:val="00E0390A"/>
    <w:rsid w:val="00E04DFD"/>
    <w:rsid w:val="00E07DF9"/>
    <w:rsid w:val="00E07F68"/>
    <w:rsid w:val="00E1134F"/>
    <w:rsid w:val="00E17C6D"/>
    <w:rsid w:val="00E24F8C"/>
    <w:rsid w:val="00E26FA6"/>
    <w:rsid w:val="00E31004"/>
    <w:rsid w:val="00E325C3"/>
    <w:rsid w:val="00E332C1"/>
    <w:rsid w:val="00E35099"/>
    <w:rsid w:val="00E35C90"/>
    <w:rsid w:val="00E3613E"/>
    <w:rsid w:val="00E410FA"/>
    <w:rsid w:val="00E55043"/>
    <w:rsid w:val="00E55BC3"/>
    <w:rsid w:val="00E6224C"/>
    <w:rsid w:val="00E70508"/>
    <w:rsid w:val="00E742A7"/>
    <w:rsid w:val="00E76338"/>
    <w:rsid w:val="00E77C12"/>
    <w:rsid w:val="00E823A9"/>
    <w:rsid w:val="00E82D60"/>
    <w:rsid w:val="00E954D8"/>
    <w:rsid w:val="00EB7AB4"/>
    <w:rsid w:val="00EC396D"/>
    <w:rsid w:val="00EC6877"/>
    <w:rsid w:val="00ED2488"/>
    <w:rsid w:val="00EE03BB"/>
    <w:rsid w:val="00EF18E2"/>
    <w:rsid w:val="00EF65BB"/>
    <w:rsid w:val="00F12161"/>
    <w:rsid w:val="00F3724E"/>
    <w:rsid w:val="00F558B6"/>
    <w:rsid w:val="00F56716"/>
    <w:rsid w:val="00F72F63"/>
    <w:rsid w:val="00F76226"/>
    <w:rsid w:val="00F81B2A"/>
    <w:rsid w:val="00F83EBB"/>
    <w:rsid w:val="00F916EC"/>
    <w:rsid w:val="00F93627"/>
    <w:rsid w:val="00F97AC0"/>
    <w:rsid w:val="00FA65F2"/>
    <w:rsid w:val="00FA72EE"/>
    <w:rsid w:val="00FA7962"/>
    <w:rsid w:val="00FB59E4"/>
    <w:rsid w:val="00FB6A83"/>
    <w:rsid w:val="00FB78B1"/>
    <w:rsid w:val="00FC0E12"/>
    <w:rsid w:val="00FD2D9E"/>
    <w:rsid w:val="00FD78D3"/>
    <w:rsid w:val="00FE2275"/>
    <w:rsid w:val="00FE6F3A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D946"/>
  <w15:docId w15:val="{F1277745-BEF0-43DF-8A63-52D2E0CD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33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1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723E8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23E8D"/>
    <w:rPr>
      <w:vertAlign w:val="superscri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5250AD"/>
    <w:rPr>
      <w:rFonts w:ascii="Consolas" w:hAnsi="Consolas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6FDC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186A0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01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11758"/>
  </w:style>
  <w:style w:type="character" w:customStyle="1" w:styleId="FooterChar">
    <w:name w:val="Footer Char"/>
    <w:basedOn w:val="DefaultParagraphFont"/>
    <w:link w:val="Footer"/>
    <w:uiPriority w:val="99"/>
    <w:qFormat/>
    <w:rsid w:val="00411758"/>
  </w:style>
  <w:style w:type="character" w:styleId="CommentReference">
    <w:name w:val="annotation reference"/>
    <w:basedOn w:val="DefaultParagraphFont"/>
    <w:uiPriority w:val="99"/>
    <w:semiHidden/>
    <w:unhideWhenUsed/>
    <w:qFormat/>
    <w:rsid w:val="00624B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24B9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24B9E"/>
    <w:rPr>
      <w:b/>
      <w:bCs/>
      <w:sz w:val="20"/>
      <w:szCs w:val="20"/>
    </w:rPr>
  </w:style>
  <w:style w:type="character" w:customStyle="1" w:styleId="ListLabel1">
    <w:name w:val="ListLabel 1"/>
    <w:qFormat/>
    <w:rsid w:val="00642C31"/>
    <w:rPr>
      <w:rFonts w:cs="Courier New"/>
    </w:rPr>
  </w:style>
  <w:style w:type="character" w:customStyle="1" w:styleId="ListLabel2">
    <w:name w:val="ListLabel 2"/>
    <w:qFormat/>
    <w:rsid w:val="00642C31"/>
    <w:rPr>
      <w:rFonts w:cs="Courier New"/>
    </w:rPr>
  </w:style>
  <w:style w:type="character" w:customStyle="1" w:styleId="ListLabel3">
    <w:name w:val="ListLabel 3"/>
    <w:qFormat/>
    <w:rsid w:val="00642C31"/>
    <w:rPr>
      <w:rFonts w:cs="Courier New"/>
    </w:rPr>
  </w:style>
  <w:style w:type="character" w:customStyle="1" w:styleId="ListLabel4">
    <w:name w:val="ListLabel 4"/>
    <w:qFormat/>
    <w:rsid w:val="00642C31"/>
    <w:rPr>
      <w:rFonts w:cs="Courier New"/>
      <w:b/>
    </w:rPr>
  </w:style>
  <w:style w:type="character" w:customStyle="1" w:styleId="ListLabel5">
    <w:name w:val="ListLabel 5"/>
    <w:qFormat/>
    <w:rsid w:val="00642C31"/>
    <w:rPr>
      <w:rFonts w:cs="Courier New"/>
    </w:rPr>
  </w:style>
  <w:style w:type="character" w:customStyle="1" w:styleId="ListLabel6">
    <w:name w:val="ListLabel 6"/>
    <w:qFormat/>
    <w:rsid w:val="00642C31"/>
    <w:rPr>
      <w:rFonts w:cs="Courier New"/>
    </w:rPr>
  </w:style>
  <w:style w:type="character" w:customStyle="1" w:styleId="ListLabel7">
    <w:name w:val="ListLabel 7"/>
    <w:qFormat/>
    <w:rsid w:val="00642C31"/>
    <w:rPr>
      <w:rFonts w:cs="Courier New"/>
    </w:rPr>
  </w:style>
  <w:style w:type="character" w:customStyle="1" w:styleId="ListLabel8">
    <w:name w:val="ListLabel 8"/>
    <w:qFormat/>
    <w:rsid w:val="00642C31"/>
    <w:rPr>
      <w:rFonts w:cs="Courier New"/>
    </w:rPr>
  </w:style>
  <w:style w:type="character" w:customStyle="1" w:styleId="ListLabel9">
    <w:name w:val="ListLabel 9"/>
    <w:qFormat/>
    <w:rsid w:val="00642C31"/>
    <w:rPr>
      <w:rFonts w:cs="Courier New"/>
    </w:rPr>
  </w:style>
  <w:style w:type="character" w:customStyle="1" w:styleId="ListLabel10">
    <w:name w:val="ListLabel 10"/>
    <w:qFormat/>
    <w:rsid w:val="00642C31"/>
    <w:rPr>
      <w:rFonts w:cs="Courier New"/>
    </w:rPr>
  </w:style>
  <w:style w:type="character" w:customStyle="1" w:styleId="ListLabel11">
    <w:name w:val="ListLabel 11"/>
    <w:qFormat/>
    <w:rsid w:val="00642C31"/>
    <w:rPr>
      <w:rFonts w:cs="Courier New"/>
    </w:rPr>
  </w:style>
  <w:style w:type="character" w:customStyle="1" w:styleId="ListLabel12">
    <w:name w:val="ListLabel 12"/>
    <w:qFormat/>
    <w:rsid w:val="00642C31"/>
    <w:rPr>
      <w:rFonts w:cs="Courier New"/>
    </w:rPr>
  </w:style>
  <w:style w:type="character" w:customStyle="1" w:styleId="ListLabel13">
    <w:name w:val="ListLabel 13"/>
    <w:qFormat/>
    <w:rsid w:val="00642C31"/>
    <w:rPr>
      <w:rFonts w:cs="Courier New"/>
    </w:rPr>
  </w:style>
  <w:style w:type="character" w:customStyle="1" w:styleId="ListLabel14">
    <w:name w:val="ListLabel 14"/>
    <w:qFormat/>
    <w:rsid w:val="00642C31"/>
    <w:rPr>
      <w:rFonts w:cs="Courier New"/>
    </w:rPr>
  </w:style>
  <w:style w:type="character" w:customStyle="1" w:styleId="ListLabel15">
    <w:name w:val="ListLabel 15"/>
    <w:qFormat/>
    <w:rsid w:val="00642C31"/>
    <w:rPr>
      <w:rFonts w:cs="Courier New"/>
    </w:rPr>
  </w:style>
  <w:style w:type="character" w:customStyle="1" w:styleId="ListLabel16">
    <w:name w:val="ListLabel 16"/>
    <w:qFormat/>
    <w:rsid w:val="00642C31"/>
    <w:rPr>
      <w:rFonts w:cs="Courier New"/>
    </w:rPr>
  </w:style>
  <w:style w:type="character" w:customStyle="1" w:styleId="ListLabel17">
    <w:name w:val="ListLabel 17"/>
    <w:qFormat/>
    <w:rsid w:val="00642C31"/>
    <w:rPr>
      <w:rFonts w:cs="Courier New"/>
    </w:rPr>
  </w:style>
  <w:style w:type="character" w:customStyle="1" w:styleId="ListLabel18">
    <w:name w:val="ListLabel 18"/>
    <w:qFormat/>
    <w:rsid w:val="00642C31"/>
    <w:rPr>
      <w:rFonts w:cs="Courier New"/>
    </w:rPr>
  </w:style>
  <w:style w:type="character" w:customStyle="1" w:styleId="ListLabel19">
    <w:name w:val="ListLabel 19"/>
    <w:qFormat/>
    <w:rsid w:val="00642C31"/>
    <w:rPr>
      <w:rFonts w:cs="Courier New"/>
    </w:rPr>
  </w:style>
  <w:style w:type="character" w:customStyle="1" w:styleId="ListLabel20">
    <w:name w:val="ListLabel 20"/>
    <w:qFormat/>
    <w:rsid w:val="00642C31"/>
    <w:rPr>
      <w:rFonts w:cs="Courier New"/>
    </w:rPr>
  </w:style>
  <w:style w:type="character" w:customStyle="1" w:styleId="ListLabel21">
    <w:name w:val="ListLabel 21"/>
    <w:qFormat/>
    <w:rsid w:val="00642C31"/>
    <w:rPr>
      <w:rFonts w:cs="Courier New"/>
    </w:rPr>
  </w:style>
  <w:style w:type="character" w:customStyle="1" w:styleId="ListLabel22">
    <w:name w:val="ListLabel 22"/>
    <w:qFormat/>
    <w:rsid w:val="00642C31"/>
    <w:rPr>
      <w:sz w:val="20"/>
      <w:szCs w:val="20"/>
    </w:rPr>
  </w:style>
  <w:style w:type="character" w:customStyle="1" w:styleId="ListLabel23">
    <w:name w:val="ListLabel 23"/>
    <w:qFormat/>
    <w:rsid w:val="00642C31"/>
    <w:rPr>
      <w:rFonts w:cs="Courier New"/>
    </w:rPr>
  </w:style>
  <w:style w:type="character" w:customStyle="1" w:styleId="ListLabel24">
    <w:name w:val="ListLabel 24"/>
    <w:qFormat/>
    <w:rsid w:val="00642C31"/>
    <w:rPr>
      <w:rFonts w:cs="Courier New"/>
    </w:rPr>
  </w:style>
  <w:style w:type="character" w:customStyle="1" w:styleId="ListLabel25">
    <w:name w:val="ListLabel 25"/>
    <w:qFormat/>
    <w:rsid w:val="00642C31"/>
    <w:rPr>
      <w:rFonts w:cs="Courier New"/>
    </w:rPr>
  </w:style>
  <w:style w:type="character" w:customStyle="1" w:styleId="ListLabel26">
    <w:name w:val="ListLabel 26"/>
    <w:qFormat/>
    <w:rsid w:val="00642C31"/>
    <w:rPr>
      <w:rFonts w:cs="Courier New"/>
    </w:rPr>
  </w:style>
  <w:style w:type="character" w:customStyle="1" w:styleId="ListLabel27">
    <w:name w:val="ListLabel 27"/>
    <w:qFormat/>
    <w:rsid w:val="00642C31"/>
    <w:rPr>
      <w:rFonts w:cs="Courier New"/>
    </w:rPr>
  </w:style>
  <w:style w:type="character" w:customStyle="1" w:styleId="ListLabel28">
    <w:name w:val="ListLabel 28"/>
    <w:qFormat/>
    <w:rsid w:val="00642C31"/>
    <w:rPr>
      <w:rFonts w:cs="Courier New"/>
    </w:rPr>
  </w:style>
  <w:style w:type="character" w:customStyle="1" w:styleId="ListLabel29">
    <w:name w:val="ListLabel 29"/>
    <w:qFormat/>
    <w:rsid w:val="00642C31"/>
    <w:rPr>
      <w:rFonts w:cs="Courier New"/>
    </w:rPr>
  </w:style>
  <w:style w:type="character" w:customStyle="1" w:styleId="ListLabel30">
    <w:name w:val="ListLabel 30"/>
    <w:qFormat/>
    <w:rsid w:val="00642C31"/>
    <w:rPr>
      <w:rFonts w:cs="Courier New"/>
    </w:rPr>
  </w:style>
  <w:style w:type="character" w:customStyle="1" w:styleId="ListLabel31">
    <w:name w:val="ListLabel 31"/>
    <w:qFormat/>
    <w:rsid w:val="00642C31"/>
    <w:rPr>
      <w:rFonts w:cs="Courier New"/>
    </w:rPr>
  </w:style>
  <w:style w:type="character" w:customStyle="1" w:styleId="ListLabel32">
    <w:name w:val="ListLabel 32"/>
    <w:qFormat/>
    <w:rsid w:val="00642C31"/>
    <w:rPr>
      <w:rFonts w:cs="Courier New"/>
    </w:rPr>
  </w:style>
  <w:style w:type="character" w:customStyle="1" w:styleId="ListLabel33">
    <w:name w:val="ListLabel 33"/>
    <w:qFormat/>
    <w:rsid w:val="00642C31"/>
    <w:rPr>
      <w:rFonts w:cs="Courier New"/>
    </w:rPr>
  </w:style>
  <w:style w:type="character" w:customStyle="1" w:styleId="ListLabel34">
    <w:name w:val="ListLabel 34"/>
    <w:qFormat/>
    <w:rsid w:val="00642C31"/>
    <w:rPr>
      <w:rFonts w:cs="Courier New"/>
    </w:rPr>
  </w:style>
  <w:style w:type="character" w:customStyle="1" w:styleId="ListLabel35">
    <w:name w:val="ListLabel 35"/>
    <w:qFormat/>
    <w:rsid w:val="00642C31"/>
    <w:rPr>
      <w:rFonts w:cs="Courier New"/>
    </w:rPr>
  </w:style>
  <w:style w:type="character" w:customStyle="1" w:styleId="ListLabel36">
    <w:name w:val="ListLabel 36"/>
    <w:qFormat/>
    <w:rsid w:val="00642C31"/>
    <w:rPr>
      <w:rFonts w:cs="Courier New"/>
    </w:rPr>
  </w:style>
  <w:style w:type="character" w:customStyle="1" w:styleId="ListLabel37">
    <w:name w:val="ListLabel 37"/>
    <w:qFormat/>
    <w:rsid w:val="00642C31"/>
    <w:rPr>
      <w:rFonts w:cs="Courier New"/>
    </w:rPr>
  </w:style>
  <w:style w:type="character" w:customStyle="1" w:styleId="ListLabel38">
    <w:name w:val="ListLabel 38"/>
    <w:qFormat/>
    <w:rsid w:val="00642C31"/>
    <w:rPr>
      <w:rFonts w:cs="Courier New"/>
    </w:rPr>
  </w:style>
  <w:style w:type="character" w:customStyle="1" w:styleId="ListLabel39">
    <w:name w:val="ListLabel 39"/>
    <w:qFormat/>
    <w:rsid w:val="00642C31"/>
    <w:rPr>
      <w:rFonts w:cs="Courier New"/>
    </w:rPr>
  </w:style>
  <w:style w:type="character" w:customStyle="1" w:styleId="ListLabel40">
    <w:name w:val="ListLabel 40"/>
    <w:qFormat/>
    <w:rsid w:val="00642C31"/>
    <w:rPr>
      <w:rFonts w:cs="Courier New"/>
    </w:rPr>
  </w:style>
  <w:style w:type="character" w:customStyle="1" w:styleId="ListLabel41">
    <w:name w:val="ListLabel 41"/>
    <w:qFormat/>
    <w:rsid w:val="00642C31"/>
    <w:rPr>
      <w:rFonts w:cs="Courier New"/>
    </w:rPr>
  </w:style>
  <w:style w:type="character" w:customStyle="1" w:styleId="ListLabel42">
    <w:name w:val="ListLabel 42"/>
    <w:qFormat/>
    <w:rsid w:val="00642C31"/>
    <w:rPr>
      <w:rFonts w:cs="Courier New"/>
    </w:rPr>
  </w:style>
  <w:style w:type="character" w:customStyle="1" w:styleId="ListLabel43">
    <w:name w:val="ListLabel 43"/>
    <w:qFormat/>
    <w:rsid w:val="00642C31"/>
    <w:rPr>
      <w:rFonts w:cs="Courier New"/>
    </w:rPr>
  </w:style>
  <w:style w:type="character" w:customStyle="1" w:styleId="IndexLink">
    <w:name w:val="Index Link"/>
    <w:qFormat/>
    <w:rsid w:val="00642C31"/>
  </w:style>
  <w:style w:type="character" w:customStyle="1" w:styleId="FootnoteCharacters">
    <w:name w:val="Footnote Characters"/>
    <w:qFormat/>
    <w:rsid w:val="00642C31"/>
  </w:style>
  <w:style w:type="character" w:customStyle="1" w:styleId="FootnoteAnchor">
    <w:name w:val="Footnote Anchor"/>
    <w:rsid w:val="00642C31"/>
    <w:rPr>
      <w:vertAlign w:val="superscript"/>
    </w:rPr>
  </w:style>
  <w:style w:type="character" w:customStyle="1" w:styleId="EndnoteAnchor">
    <w:name w:val="Endnote Anchor"/>
    <w:rsid w:val="00642C31"/>
    <w:rPr>
      <w:vertAlign w:val="superscript"/>
    </w:rPr>
  </w:style>
  <w:style w:type="character" w:customStyle="1" w:styleId="EndnoteCharacters">
    <w:name w:val="Endnote Characters"/>
    <w:qFormat/>
    <w:rsid w:val="00642C31"/>
  </w:style>
  <w:style w:type="paragraph" w:customStyle="1" w:styleId="Heading">
    <w:name w:val="Heading"/>
    <w:basedOn w:val="Normal"/>
    <w:next w:val="BodyText"/>
    <w:qFormat/>
    <w:rsid w:val="00642C3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642C31"/>
    <w:pPr>
      <w:spacing w:after="140" w:line="288" w:lineRule="auto"/>
    </w:pPr>
  </w:style>
  <w:style w:type="paragraph" w:styleId="List">
    <w:name w:val="List"/>
    <w:basedOn w:val="BodyText"/>
    <w:rsid w:val="00642C31"/>
    <w:rPr>
      <w:rFonts w:cs="FreeSans"/>
    </w:rPr>
  </w:style>
  <w:style w:type="paragraph" w:styleId="Caption">
    <w:name w:val="caption"/>
    <w:basedOn w:val="Normal"/>
    <w:qFormat/>
    <w:rsid w:val="00642C3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42C31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23E8D"/>
    <w:pPr>
      <w:ind w:left="720"/>
      <w:contextualSpacing/>
    </w:pPr>
    <w:rPr>
      <w:lang w:val="en-GB"/>
    </w:rPr>
  </w:style>
  <w:style w:type="paragraph" w:styleId="FootnoteText">
    <w:name w:val="footnote text"/>
    <w:basedOn w:val="Normal"/>
    <w:link w:val="FootnoteTextChar"/>
    <w:rsid w:val="00642C31"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5250AD"/>
    <w:pPr>
      <w:spacing w:after="0" w:line="240" w:lineRule="auto"/>
    </w:pPr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6F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244C"/>
  </w:style>
  <w:style w:type="paragraph" w:styleId="TOC1">
    <w:name w:val="toc 1"/>
    <w:basedOn w:val="Normal"/>
    <w:next w:val="Normal"/>
    <w:autoRedefine/>
    <w:uiPriority w:val="39"/>
    <w:unhideWhenUsed/>
    <w:rsid w:val="0052244C"/>
    <w:pPr>
      <w:spacing w:after="100"/>
    </w:pPr>
  </w:style>
  <w:style w:type="paragraph" w:styleId="Header">
    <w:name w:val="header"/>
    <w:basedOn w:val="Normal"/>
    <w:link w:val="HeaderChar"/>
    <w:uiPriority w:val="99"/>
    <w:semiHidden/>
    <w:unhideWhenUsed/>
    <w:rsid w:val="0041175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11758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24B9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624B9E"/>
    <w:rPr>
      <w:b/>
      <w:bCs/>
    </w:rPr>
  </w:style>
  <w:style w:type="table" w:styleId="TableGrid">
    <w:name w:val="Table Grid"/>
    <w:basedOn w:val="TableNormal"/>
    <w:uiPriority w:val="59"/>
    <w:rsid w:val="0084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966A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11">
    <w:name w:val="Light Shading - Accent 111"/>
    <w:basedOn w:val="TableNormal"/>
    <w:uiPriority w:val="60"/>
    <w:rsid w:val="002B6C2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3752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53E7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17C6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5F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5F7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5F75"/>
    <w:rPr>
      <w:vertAlign w:val="superscript"/>
    </w:rPr>
  </w:style>
  <w:style w:type="table" w:styleId="GridTable5Dark-Accent1">
    <w:name w:val="Grid Table 5 Dark Accent 1"/>
    <w:basedOn w:val="TableNormal"/>
    <w:uiPriority w:val="50"/>
    <w:rsid w:val="002015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015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2015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ons.gov.uk/file?uri=/census/censustransformationprogramme/consultations/assessmentofinitialuserrequirementsoncontentforenglandandwales/assessmentofinitialuserrequirementsoncontentforenglandandwalesresponsetoconsultation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a7dd7a64-f5c5-4f30-b8c4-f5626f639d1b" ContentTypeId="0x01010035E33599CC8D1E47A037F474646B1D58" PreviousValue="false"/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359087ad404c199aee74686ab194d3 xmlns="e14115de-03ae-49b5-af01-31035404c4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papers (inc. agendas minutes etc)</TermName>
          <TermId xmlns="http://schemas.microsoft.com/office/infopath/2007/PartnerControls">ce21491e-24bf-490d-8d19-382be1f405d0</TermId>
        </TermInfo>
      </Terms>
    </o5359087ad404c199aee74686ab194d3>
    <TaxKeywordTaxHTField xmlns="e14115de-03ae-49b5-af01-31035404c456">
      <Terms xmlns="http://schemas.microsoft.com/office/infopath/2007/PartnerControls"/>
    </TaxKeywordTaxHTField>
    <_dlc_DocId xmlns="39b8a52d-d8b9-47ff-a8c3-c8931ddf8d60">D5PZWENCX5VS-172818178-31261</_dlc_DocId>
    <_dlc_DocIdUrl xmlns="39b8a52d-d8b9-47ff-a8c3-c8931ddf8d60">
      <Url>https://share.sp.ons.statistics.gov.uk/sites/MTH/Cen/_layouts/15/DocIdRedir.aspx?ID=D5PZWENCX5VS-172818178-31261</Url>
      <Description>D5PZWENCX5VS-172818178-31261</Description>
    </_dlc_DocIdUrl>
    <EDRMSOwner xmlns="f8cc70c5-6df4-4163-8f93-1fe30c314df0" xsi:nil="true"/>
    <Retention xmlns="f8cc70c5-6df4-4163-8f93-1fe30c314df0">0</Retention>
    <TaxCatchAll xmlns="e14115de-03ae-49b5-af01-31035404c456">
      <Value>9</Value>
    </TaxCatchAll>
    <RetentionType xmlns="f8cc70c5-6df4-4163-8f93-1fe30c314df0">Notify</RetentionType>
    <RetentionDate xmlns="f8cc70c5-6df4-4163-8f93-1fe30c314df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NS Document" ma:contentTypeID="0x01010035E33599CC8D1E47A037F474646B1D5800273A6B879E4806468C3420FB11894285" ma:contentTypeVersion="81" ma:contentTypeDescription="Create a new document." ma:contentTypeScope="" ma:versionID="c4d76997e6921202b28ca10b0a8ac136">
  <xsd:schema xmlns:xsd="http://www.w3.org/2001/XMLSchema" xmlns:xs="http://www.w3.org/2001/XMLSchema" xmlns:p="http://schemas.microsoft.com/office/2006/metadata/properties" xmlns:ns1="http://schemas.microsoft.com/sharepoint/v3" xmlns:ns3="e14115de-03ae-49b5-af01-31035404c456" xmlns:ns4="f8cc70c5-6df4-4163-8f93-1fe30c314df0" xmlns:ns6="39b8a52d-d8b9-47ff-a8c3-c8931ddf8d60" targetNamespace="http://schemas.microsoft.com/office/2006/metadata/properties" ma:root="true" ma:fieldsID="5aefc79157de298089d275c48d7e61c4" ns1:_="" ns3:_="" ns4:_="" ns6:_="">
    <xsd:import namespace="http://schemas.microsoft.com/sharepoint/v3"/>
    <xsd:import namespace="e14115de-03ae-49b5-af01-31035404c456"/>
    <xsd:import namespace="f8cc70c5-6df4-4163-8f93-1fe30c314df0"/>
    <xsd:import namespace="39b8a52d-d8b9-47ff-a8c3-c8931ddf8d60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3:o5359087ad404c199aee74686ab194d3" minOccurs="0"/>
                <xsd:element ref="ns4:RetentionDate" minOccurs="0"/>
                <xsd:element ref="ns4:Retention" minOccurs="0"/>
                <xsd:element ref="ns4:EDRMSOwner" minOccurs="0"/>
                <xsd:element ref="ns4:RetentionType" minOccurs="0"/>
                <xsd:element ref="ns3:TaxKeywordTaxHTField" minOccurs="0"/>
                <xsd:element ref="ns1:_dlc_Exempt" minOccurs="0"/>
                <xsd:element ref="ns1:_dlc_ExpireDateSaved" minOccurs="0"/>
                <xsd:element ref="ns1:_dlc_ExpireDate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115de-03ae-49b5-af01-31035404c456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3611e986-ca69-48a4-8572-d7ca3022a217}" ma:internalName="TaxCatchAll" ma:showField="CatchAllData" ma:web="39b8a52d-d8b9-47ff-a8c3-c8931ddf8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3611e986-ca69-48a4-8572-d7ca3022a217}" ma:internalName="TaxCatchAllLabel" ma:readOnly="true" ma:showField="CatchAllDataLabel" ma:web="39b8a52d-d8b9-47ff-a8c3-c8931ddf8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5359087ad404c199aee74686ab194d3" ma:index="9" ma:taxonomy="true" ma:internalName="o5359087ad404c199aee74686ab194d3" ma:taxonomyFieldName="RecordType" ma:displayName="Record Type" ma:readOnly="false" ma:default="" ma:fieldId="{85359087-ad40-4c19-9aee-74686ab194d3}" ma:sspId="a7dd7a64-f5c5-4f30-b8c4-f5626f639d1b" ma:termSetId="b7884471-767e-4886-9e04-df700fa96f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a7dd7a64-f5c5-4f30-b8c4-f5626f639d1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70c5-6df4-4163-8f93-1fe30c314df0" elementFormDefault="qualified">
    <xsd:import namespace="http://schemas.microsoft.com/office/2006/documentManagement/types"/>
    <xsd:import namespace="http://schemas.microsoft.com/office/infopath/2007/PartnerControls"/>
    <xsd:element name="RetentionDate" ma:index="12" nillable="true" ma:displayName="Retention Date" ma:format="DateOnly" ma:internalName="Retention_x0020_Date" ma:readOnly="false">
      <xsd:simpleType>
        <xsd:restriction base="dms:DateTime"/>
      </xsd:simpleType>
    </xsd:element>
    <xsd:element name="Retention" ma:index="13" nillable="true" ma:displayName="Retention" ma:default="0" ma:internalName="Retention" ma:readOnly="false">
      <xsd:simpleType>
        <xsd:restriction base="dms:Number"/>
      </xsd:simpleType>
    </xsd:element>
    <xsd:element name="EDRMSOwner" ma:index="14" nillable="true" ma:displayName="EDRMSOwner" ma:hidden="true" ma:internalName="EDRMSOwner" ma:readOnly="false">
      <xsd:simpleType>
        <xsd:restriction base="dms:Text"/>
      </xsd:simpleType>
    </xsd:element>
    <xsd:element name="RetentionType" ma:index="15" nillable="true" ma:displayName="Retention Type" ma:default="Notify" ma:internalName="Retention_x0020_Type" ma:readOnly="false">
      <xsd:simpleType>
        <xsd:restriction base="dms:Choice">
          <xsd:enumeration value="Notify"/>
          <xsd:enumeration value="Delete"/>
          <xsd:enumeration value="Decla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8a52d-d8b9-47ff-a8c3-c8931ddf8d6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p:Policy xmlns:p="office.server.policy" id="" local="true">
  <p:Name>ONS Document</p:Name>
  <p:Description/>
  <p:Statement/>
  <p:PolicyItems>
    <p:PolicyItem featureId="Microsoft.Office.RecordsManagement.PolicyFeatures.Expiration" staticId="0x01010035E33599CC8D1E47A037F474646B1D58|2057524105" UniqueId="d097a687-1114-45fc-89d8-799351d0ef2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100</number>
                  <property>Retention_x0020_Date</property>
                  <period>years</period>
                </formula>
                <action type="action" id="ONS-RetentionAction"/>
              </data>
            </stages>
          </Schedule>
        </Schedules>
      </p:CustomData>
    </p:PolicyItem>
  </p:PolicyItems>
</p:Policy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1FDF7-B696-4CC0-8D31-00D9825AD5C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C0960BE-24AF-4106-BB32-B69C0EECFE6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FB02B3-CBCE-425A-A260-690387BEFA5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9B6D15F-48C4-49F3-9ACA-65D912115F0B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f8cc70c5-6df4-4163-8f93-1fe30c314df0"/>
    <ds:schemaRef ds:uri="http://purl.org/dc/elements/1.1/"/>
    <ds:schemaRef ds:uri="e14115de-03ae-49b5-af01-31035404c456"/>
    <ds:schemaRef ds:uri="http://schemas.openxmlformats.org/package/2006/metadata/core-properties"/>
    <ds:schemaRef ds:uri="http://schemas.microsoft.com/office/infopath/2007/PartnerControls"/>
    <ds:schemaRef ds:uri="39b8a52d-d8b9-47ff-a8c3-c8931ddf8d6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C880554-37B2-40C0-A972-8EAB0A19D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4115de-03ae-49b5-af01-31035404c456"/>
    <ds:schemaRef ds:uri="f8cc70c5-6df4-4163-8f93-1fe30c314df0"/>
    <ds:schemaRef ds:uri="39b8a52d-d8b9-47ff-a8c3-c8931ddf8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FA2969C-8026-4782-9136-3149EB76CF0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9822D0B-4EEF-42AB-9954-C6452710A09B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C891BB68-099B-48EA-9410-6DC674D3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</Company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Corps, David</dc:creator>
  <cp:lastModifiedBy>Meirinhos, Victor</cp:lastModifiedBy>
  <cp:revision>3</cp:revision>
  <cp:lastPrinted>2019-03-05T15:24:00Z</cp:lastPrinted>
  <dcterms:created xsi:type="dcterms:W3CDTF">2019-11-05T14:29:00Z</dcterms:created>
  <dcterms:modified xsi:type="dcterms:W3CDTF">2020-06-03T08:19:00Z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0x01010035E33599CC8D1E47A037F474646B1D5800273A6B879E4806468C3420FB11894285</vt:lpwstr>
  </property>
  <property fmtid="{D5CDD505-2E9C-101B-9397-08002B2CF9AE}" pid="10" name="_dlc_DocIdItemGuid">
    <vt:lpwstr>37618c69-a2ea-4e7f-a9c4-7d13a05bf02b</vt:lpwstr>
  </property>
  <property fmtid="{D5CDD505-2E9C-101B-9397-08002B2CF9AE}" pid="11" name="TaxKeyword">
    <vt:lpwstr/>
  </property>
  <property fmtid="{D5CDD505-2E9C-101B-9397-08002B2CF9AE}" pid="12" name="RecordType">
    <vt:lpwstr>9;#Meeting papers (inc. agendas minutes etc)|ce21491e-24bf-490d-8d19-382be1f405d0</vt:lpwstr>
  </property>
  <property fmtid="{D5CDD505-2E9C-101B-9397-08002B2CF9AE}" pid="13" name="TaxKeywordTaxHTField">
    <vt:lpwstr/>
  </property>
  <property fmtid="{D5CDD505-2E9C-101B-9397-08002B2CF9AE}" pid="14" name="_dlc_policyId">
    <vt:lpwstr>0x01010035E33599CC8D1E47A037F474646B1D58|2057524105</vt:lpwstr>
  </property>
  <property fmtid="{D5CDD505-2E9C-101B-9397-08002B2CF9AE}" pid="15" name="ItemRetentionFormula">
    <vt:lpwstr>&lt;formula id="Microsoft.Office.RecordsManagement.PolicyFeatures.Expiration.Formula.BuiltIn"&gt;&lt;number&gt;100&lt;/number&gt;&lt;property&gt;Retention_x005f_x0020_Date&lt;/property&gt;&lt;period&gt;years&lt;/period&gt;&lt;/formula&gt;</vt:lpwstr>
  </property>
  <property fmtid="{D5CDD505-2E9C-101B-9397-08002B2CF9AE}" pid="16" name="TaxCatchAll">
    <vt:lpwstr>1;#Programme and Project|96356c75-f26d-45f0-a4b1-e809250f704c</vt:lpwstr>
  </property>
</Properties>
</file>