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F849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1E80234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CA95E20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88CFEA5" w14:textId="454A9985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DAA16" wp14:editId="40E2C3CA">
            <wp:simplePos x="0" y="0"/>
            <wp:positionH relativeFrom="margin">
              <wp:posOffset>0</wp:posOffset>
            </wp:positionH>
            <wp:positionV relativeFrom="margin">
              <wp:posOffset>337820</wp:posOffset>
            </wp:positionV>
            <wp:extent cx="5055235" cy="98298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fE placed on UK Statistics Authority watch li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6AB">
        <w:rPr>
          <w:rFonts w:ascii="Arial" w:hAnsi="Arial" w:cs="Arial"/>
          <w:b/>
          <w:sz w:val="36"/>
          <w:szCs w:val="36"/>
          <w:u w:val="single"/>
        </w:rPr>
        <w:t>5</w:t>
      </w:r>
      <w:r w:rsidR="00D856AB">
        <w:rPr>
          <w:rFonts w:ascii="Arial" w:hAnsi="Arial" w:cs="Arial"/>
          <w:b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  <w:u w:val="single"/>
        </w:rPr>
        <w:t xml:space="preserve"> Meeting of the Methodological Assurance Review Panel</w:t>
      </w:r>
    </w:p>
    <w:p w14:paraId="2411ADBA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5426B5F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01DFB31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93A8548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Agenda &amp; Minutes </w:t>
      </w:r>
    </w:p>
    <w:p w14:paraId="6517E602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0DFC62C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3C271F6" w14:textId="77777777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59A9407" w14:textId="0813E57A" w:rsidR="0030035F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2</w:t>
      </w:r>
      <w:r w:rsidR="00D856AB">
        <w:rPr>
          <w:rFonts w:ascii="Arial" w:hAnsi="Arial" w:cs="Arial"/>
          <w:b/>
          <w:sz w:val="36"/>
          <w:szCs w:val="36"/>
          <w:u w:val="single"/>
        </w:rPr>
        <w:t>3</w:t>
      </w:r>
      <w:r>
        <w:rPr>
          <w:rFonts w:ascii="Arial" w:hAnsi="Arial" w:cs="Arial"/>
          <w:b/>
          <w:sz w:val="36"/>
          <w:szCs w:val="36"/>
          <w:u w:val="single"/>
        </w:rPr>
        <w:t xml:space="preserve"> &amp; 2</w:t>
      </w:r>
      <w:r w:rsidR="00074AEE">
        <w:rPr>
          <w:rFonts w:ascii="Arial" w:hAnsi="Arial" w:cs="Arial"/>
          <w:b/>
          <w:sz w:val="36"/>
          <w:szCs w:val="36"/>
          <w:u w:val="single"/>
        </w:rPr>
        <w:t>4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856AB">
        <w:rPr>
          <w:rFonts w:ascii="Arial" w:hAnsi="Arial" w:cs="Arial"/>
          <w:b/>
          <w:sz w:val="36"/>
          <w:szCs w:val="36"/>
          <w:u w:val="single"/>
        </w:rPr>
        <w:t>March 2020</w:t>
      </w:r>
      <w:r>
        <w:rPr>
          <w:rFonts w:ascii="Arial" w:hAnsi="Arial" w:cs="Arial"/>
          <w:b/>
          <w:sz w:val="36"/>
          <w:szCs w:val="36"/>
          <w:u w:val="single"/>
        </w:rPr>
        <w:t xml:space="preserve">, </w:t>
      </w:r>
      <w:bookmarkStart w:id="0" w:name="_Hlk36051188"/>
      <w:r w:rsidR="0097252D">
        <w:rPr>
          <w:rFonts w:ascii="Arial" w:hAnsi="Arial" w:cs="Arial"/>
          <w:b/>
          <w:sz w:val="36"/>
          <w:szCs w:val="36"/>
          <w:u w:val="single"/>
        </w:rPr>
        <w:t>Teleconference</w:t>
      </w:r>
      <w:bookmarkEnd w:id="0"/>
    </w:p>
    <w:p w14:paraId="2D46050A" w14:textId="77777777" w:rsidR="0030035F" w:rsidRDefault="0030035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</w:p>
    <w:p w14:paraId="2DC79458" w14:textId="77777777" w:rsidR="0030035F" w:rsidRPr="00DD0152" w:rsidRDefault="0030035F" w:rsidP="0030035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u w:val="single"/>
        </w:rPr>
        <w:lastRenderedPageBreak/>
        <w:t>Office for National Statistics Me</w:t>
      </w:r>
      <w:r w:rsidRPr="00062014">
        <w:rPr>
          <w:rFonts w:ascii="Arial" w:hAnsi="Arial" w:cs="Arial"/>
          <w:b/>
          <w:u w:val="single"/>
        </w:rPr>
        <w:t>thodological Assurance Review Panel Meeting</w:t>
      </w:r>
    </w:p>
    <w:p w14:paraId="5C92CC75" w14:textId="77777777" w:rsidR="0030035F" w:rsidRDefault="0030035F" w:rsidP="0030035F">
      <w:pPr>
        <w:jc w:val="center"/>
        <w:rPr>
          <w:rFonts w:ascii="Arial" w:hAnsi="Arial" w:cs="Arial"/>
          <w:b/>
          <w:bCs/>
          <w:u w:val="single"/>
        </w:rPr>
      </w:pPr>
      <w:r w:rsidRPr="00062014">
        <w:rPr>
          <w:rFonts w:ascii="Arial" w:hAnsi="Arial" w:cs="Arial"/>
          <w:b/>
          <w:bCs/>
          <w:u w:val="single"/>
        </w:rPr>
        <w:t>Agenda</w:t>
      </w:r>
    </w:p>
    <w:p w14:paraId="0A2F0164" w14:textId="19B97409" w:rsidR="0030035F" w:rsidRDefault="00D856AB" w:rsidP="003003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="0030035F" w:rsidRPr="0030035F">
        <w:rPr>
          <w:rFonts w:ascii="Arial" w:hAnsi="Arial" w:cs="Arial"/>
          <w:b/>
          <w:bCs/>
        </w:rPr>
        <w:t xml:space="preserve"> &amp; 2</w:t>
      </w:r>
      <w:r>
        <w:rPr>
          <w:rFonts w:ascii="Arial" w:hAnsi="Arial" w:cs="Arial"/>
          <w:b/>
          <w:bCs/>
        </w:rPr>
        <w:t>4</w:t>
      </w:r>
      <w:r w:rsidR="0030035F" w:rsidRPr="003003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March 2020</w:t>
      </w:r>
    </w:p>
    <w:p w14:paraId="5FB8789A" w14:textId="77777777" w:rsidR="0097252D" w:rsidRDefault="0097252D" w:rsidP="0030035F">
      <w:pPr>
        <w:rPr>
          <w:rFonts w:ascii="Arial" w:hAnsi="Arial" w:cs="Arial"/>
          <w:b/>
          <w:bCs/>
        </w:rPr>
      </w:pPr>
      <w:r w:rsidRPr="0097252D">
        <w:rPr>
          <w:rFonts w:ascii="Arial" w:hAnsi="Arial" w:cs="Arial"/>
          <w:b/>
          <w:bCs/>
        </w:rPr>
        <w:t xml:space="preserve">Teleconference </w:t>
      </w:r>
    </w:p>
    <w:p w14:paraId="701454FE" w14:textId="1182BDCF" w:rsidR="0030035F" w:rsidRDefault="0030035F" w:rsidP="003003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 Sir Bernard Silverman</w:t>
      </w:r>
    </w:p>
    <w:p w14:paraId="62C3DB92" w14:textId="5DF6ECCD" w:rsidR="00D856AB" w:rsidRPr="00D856AB" w:rsidRDefault="00D856AB" w:rsidP="00D856AB">
      <w:pPr>
        <w:jc w:val="center"/>
        <w:rPr>
          <w:rFonts w:ascii="Arial" w:hAnsi="Arial" w:cs="Arial"/>
          <w:b/>
          <w:bCs/>
        </w:rPr>
      </w:pPr>
      <w:r w:rsidRPr="00D856AB">
        <w:rPr>
          <w:rFonts w:ascii="Arial" w:hAnsi="Arial" w:cs="Arial"/>
          <w:b/>
          <w:bCs/>
        </w:rPr>
        <w:t>Day 1</w:t>
      </w: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D856AB" w:rsidRPr="00AC1257" w14:paraId="04C1A591" w14:textId="77777777" w:rsidTr="0007725C">
        <w:tc>
          <w:tcPr>
            <w:tcW w:w="3005" w:type="dxa"/>
            <w:vAlign w:val="center"/>
          </w:tcPr>
          <w:p w14:paraId="74803D6D" w14:textId="1509961D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220" w:type="dxa"/>
            <w:vAlign w:val="center"/>
          </w:tcPr>
          <w:p w14:paraId="76C171D6" w14:textId="2BD08D3C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791" w:type="dxa"/>
            <w:vAlign w:val="center"/>
          </w:tcPr>
          <w:p w14:paraId="763906AA" w14:textId="7AC70133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</w:p>
        </w:tc>
      </w:tr>
      <w:tr w:rsidR="00D856AB" w:rsidRPr="00AC1257" w14:paraId="412EBB55" w14:textId="77777777" w:rsidTr="0007725C">
        <w:tc>
          <w:tcPr>
            <w:tcW w:w="3005" w:type="dxa"/>
            <w:vAlign w:val="center"/>
          </w:tcPr>
          <w:p w14:paraId="0ECB6049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</w:t>
            </w:r>
          </w:p>
          <w:p w14:paraId="2B3987BE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3:00</w:t>
            </w:r>
            <w:r w:rsidRPr="00AC125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3:30</w:t>
            </w:r>
          </w:p>
          <w:p w14:paraId="591958D7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 minutes)</w:t>
            </w:r>
          </w:p>
        </w:tc>
        <w:tc>
          <w:tcPr>
            <w:tcW w:w="4220" w:type="dxa"/>
            <w:vAlign w:val="center"/>
          </w:tcPr>
          <w:p w14:paraId="3C72219F" w14:textId="40041510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Introductions</w:t>
            </w:r>
            <w:r w:rsidR="00811785">
              <w:rPr>
                <w:rFonts w:ascii="Arial" w:hAnsi="Arial" w:cs="Arial"/>
              </w:rPr>
              <w:t xml:space="preserve"> &amp;</w:t>
            </w:r>
            <w:r w:rsidRPr="00AC1257">
              <w:rPr>
                <w:rFonts w:ascii="Arial" w:hAnsi="Arial" w:cs="Arial"/>
              </w:rPr>
              <w:t xml:space="preserve"> actions review</w:t>
            </w:r>
          </w:p>
        </w:tc>
        <w:tc>
          <w:tcPr>
            <w:tcW w:w="1791" w:type="dxa"/>
            <w:vAlign w:val="center"/>
          </w:tcPr>
          <w:p w14:paraId="0180B1B9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Rachel Skentelbery</w:t>
            </w:r>
          </w:p>
        </w:tc>
      </w:tr>
      <w:tr w:rsidR="00D856AB" w:rsidRPr="00AC1257" w14:paraId="645BFF14" w14:textId="77777777" w:rsidTr="0007725C">
        <w:tc>
          <w:tcPr>
            <w:tcW w:w="3005" w:type="dxa"/>
            <w:vAlign w:val="center"/>
          </w:tcPr>
          <w:p w14:paraId="38D57D67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2</w:t>
            </w:r>
          </w:p>
          <w:p w14:paraId="7138AF55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C1257">
              <w:rPr>
                <w:rFonts w:ascii="Arial" w:hAnsi="Arial" w:cs="Arial"/>
              </w:rPr>
              <w:t>0 – 1</w:t>
            </w:r>
            <w:r>
              <w:rPr>
                <w:rFonts w:ascii="Arial" w:hAnsi="Arial" w:cs="Arial"/>
              </w:rPr>
              <w:t>4</w:t>
            </w:r>
            <w:r w:rsidRPr="00AC1257">
              <w:rPr>
                <w:rFonts w:ascii="Arial" w:hAnsi="Arial" w:cs="Arial"/>
              </w:rPr>
              <w:t>:30</w:t>
            </w:r>
          </w:p>
          <w:p w14:paraId="26AB44B2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(60 minutes)</w:t>
            </w:r>
          </w:p>
        </w:tc>
        <w:tc>
          <w:tcPr>
            <w:tcW w:w="4220" w:type="dxa"/>
            <w:vAlign w:val="center"/>
          </w:tcPr>
          <w:p w14:paraId="13771B09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Census rehearsal update</w:t>
            </w:r>
          </w:p>
        </w:tc>
        <w:tc>
          <w:tcPr>
            <w:tcW w:w="1791" w:type="dxa"/>
            <w:vAlign w:val="center"/>
          </w:tcPr>
          <w:p w14:paraId="5B54EEDA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Jon Wroth-Smith</w:t>
            </w:r>
          </w:p>
        </w:tc>
      </w:tr>
      <w:tr w:rsidR="00D856AB" w:rsidRPr="00AC1257" w14:paraId="42D36477" w14:textId="77777777" w:rsidTr="0007725C">
        <w:tc>
          <w:tcPr>
            <w:tcW w:w="3005" w:type="dxa"/>
            <w:vAlign w:val="center"/>
          </w:tcPr>
          <w:p w14:paraId="385592F5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3</w:t>
            </w:r>
          </w:p>
          <w:p w14:paraId="45F3A209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AC125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Pr="00AC1257">
              <w:rPr>
                <w:rFonts w:ascii="Arial" w:hAnsi="Arial" w:cs="Arial"/>
              </w:rPr>
              <w:t>:45</w:t>
            </w:r>
          </w:p>
          <w:p w14:paraId="2E9C15BA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 minutes)</w:t>
            </w:r>
          </w:p>
        </w:tc>
        <w:tc>
          <w:tcPr>
            <w:tcW w:w="4220" w:type="dxa"/>
            <w:vAlign w:val="center"/>
          </w:tcPr>
          <w:p w14:paraId="34FA4DF9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Hard to reach and under enumeration strategy</w:t>
            </w:r>
            <w:r>
              <w:rPr>
                <w:rFonts w:ascii="Arial" w:hAnsi="Arial" w:cs="Arial"/>
              </w:rPr>
              <w:br/>
              <w:t>(EAP131)</w:t>
            </w:r>
          </w:p>
        </w:tc>
        <w:tc>
          <w:tcPr>
            <w:tcW w:w="1791" w:type="dxa"/>
            <w:vAlign w:val="center"/>
          </w:tcPr>
          <w:p w14:paraId="018E154A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Jon Wroth-Smith</w:t>
            </w:r>
          </w:p>
        </w:tc>
      </w:tr>
      <w:tr w:rsidR="00D856AB" w:rsidRPr="00AC1257" w14:paraId="4B2AED8D" w14:textId="77777777" w:rsidTr="0007725C">
        <w:tc>
          <w:tcPr>
            <w:tcW w:w="3005" w:type="dxa"/>
            <w:vAlign w:val="center"/>
          </w:tcPr>
          <w:p w14:paraId="42C205FE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4</w:t>
            </w:r>
          </w:p>
          <w:p w14:paraId="286CC1A2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15:</w:t>
            </w:r>
            <w:r>
              <w:rPr>
                <w:rFonts w:ascii="Arial" w:hAnsi="Arial" w:cs="Arial"/>
              </w:rPr>
              <w:t>45</w:t>
            </w:r>
            <w:r w:rsidRPr="00AC125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7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AC1257">
              <w:rPr>
                <w:rFonts w:ascii="Arial" w:hAnsi="Arial" w:cs="Arial"/>
              </w:rPr>
              <w:t>0</w:t>
            </w:r>
          </w:p>
          <w:p w14:paraId="6F4D2DF4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(75 minutes)</w:t>
            </w:r>
          </w:p>
        </w:tc>
        <w:tc>
          <w:tcPr>
            <w:tcW w:w="4220" w:type="dxa"/>
            <w:vAlign w:val="center"/>
          </w:tcPr>
          <w:p w14:paraId="7EE8DC21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bookmarkStart w:id="1" w:name="_Hlk35858128"/>
            <w:r w:rsidRPr="00AC1257">
              <w:rPr>
                <w:rFonts w:ascii="Arial" w:hAnsi="Arial" w:cs="Arial"/>
              </w:rPr>
              <w:t>Operational process</w:t>
            </w:r>
            <w:bookmarkEnd w:id="1"/>
          </w:p>
        </w:tc>
        <w:tc>
          <w:tcPr>
            <w:tcW w:w="1791" w:type="dxa"/>
            <w:vAlign w:val="center"/>
          </w:tcPr>
          <w:p w14:paraId="4651CCCF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 xml:space="preserve">Jason </w:t>
            </w:r>
            <w:bookmarkStart w:id="2" w:name="_Hlk35858158"/>
            <w:r w:rsidRPr="00AC1257">
              <w:rPr>
                <w:rFonts w:ascii="Arial" w:hAnsi="Arial" w:cs="Arial"/>
              </w:rPr>
              <w:t>Zawadzk</w:t>
            </w:r>
            <w:bookmarkEnd w:id="2"/>
            <w:r w:rsidRPr="00AC1257">
              <w:rPr>
                <w:rFonts w:ascii="Arial" w:hAnsi="Arial" w:cs="Arial"/>
              </w:rPr>
              <w:t>i</w:t>
            </w:r>
          </w:p>
        </w:tc>
      </w:tr>
    </w:tbl>
    <w:p w14:paraId="48E81795" w14:textId="77777777" w:rsidR="00D856AB" w:rsidRPr="00AC1257" w:rsidRDefault="00D856AB" w:rsidP="00D856AB">
      <w:pPr>
        <w:rPr>
          <w:rFonts w:ascii="Arial" w:hAnsi="Arial" w:cs="Arial"/>
        </w:rPr>
      </w:pPr>
    </w:p>
    <w:p w14:paraId="0ADD9569" w14:textId="64E74B9D" w:rsidR="00D856AB" w:rsidRPr="00D856AB" w:rsidRDefault="00D856AB" w:rsidP="00D856AB">
      <w:pPr>
        <w:jc w:val="center"/>
        <w:rPr>
          <w:rFonts w:ascii="Arial" w:hAnsi="Arial" w:cs="Arial"/>
          <w:b/>
          <w:bCs/>
        </w:rPr>
      </w:pPr>
      <w:r w:rsidRPr="00D856AB">
        <w:rPr>
          <w:rFonts w:ascii="Arial" w:hAnsi="Arial" w:cs="Arial"/>
          <w:b/>
          <w:bCs/>
        </w:rPr>
        <w:t>Day 2</w:t>
      </w: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D856AB" w:rsidRPr="00AC1257" w14:paraId="227C4177" w14:textId="77777777" w:rsidTr="0007725C">
        <w:tc>
          <w:tcPr>
            <w:tcW w:w="3005" w:type="dxa"/>
            <w:vAlign w:val="center"/>
          </w:tcPr>
          <w:p w14:paraId="29CF8CE3" w14:textId="585C8242" w:rsidR="00D856AB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220" w:type="dxa"/>
            <w:vAlign w:val="center"/>
          </w:tcPr>
          <w:p w14:paraId="1A5CA374" w14:textId="6FFDF723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791" w:type="dxa"/>
            <w:vAlign w:val="center"/>
          </w:tcPr>
          <w:p w14:paraId="6EF75B73" w14:textId="7CFEFFC2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</w:p>
        </w:tc>
      </w:tr>
      <w:tr w:rsidR="00D856AB" w:rsidRPr="00AC1257" w14:paraId="0E328ED5" w14:textId="77777777" w:rsidTr="0007725C">
        <w:tc>
          <w:tcPr>
            <w:tcW w:w="3005" w:type="dxa"/>
            <w:vAlign w:val="center"/>
          </w:tcPr>
          <w:p w14:paraId="71B98E4B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AC1257">
              <w:rPr>
                <w:rFonts w:ascii="Arial" w:hAnsi="Arial" w:cs="Arial"/>
              </w:rPr>
              <w:t xml:space="preserve">0 – </w:t>
            </w:r>
            <w:r>
              <w:rPr>
                <w:rFonts w:ascii="Arial" w:hAnsi="Arial" w:cs="Arial"/>
              </w:rPr>
              <w:t>13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</w:p>
          <w:p w14:paraId="7694D971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 minutes)</w:t>
            </w:r>
          </w:p>
        </w:tc>
        <w:tc>
          <w:tcPr>
            <w:tcW w:w="4220" w:type="dxa"/>
            <w:vAlign w:val="center"/>
          </w:tcPr>
          <w:p w14:paraId="4766AA2E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Day 2 Introductions</w:t>
            </w:r>
          </w:p>
        </w:tc>
        <w:tc>
          <w:tcPr>
            <w:tcW w:w="1791" w:type="dxa"/>
            <w:vAlign w:val="center"/>
          </w:tcPr>
          <w:p w14:paraId="489B705E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Rachel Skentelbery</w:t>
            </w:r>
          </w:p>
        </w:tc>
      </w:tr>
      <w:tr w:rsidR="00D856AB" w:rsidRPr="00AC1257" w14:paraId="51A91453" w14:textId="77777777" w:rsidTr="0007725C">
        <w:tc>
          <w:tcPr>
            <w:tcW w:w="3005" w:type="dxa"/>
            <w:vAlign w:val="center"/>
          </w:tcPr>
          <w:p w14:paraId="449E3C33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5</w:t>
            </w:r>
          </w:p>
          <w:p w14:paraId="05783A8F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</w:t>
            </w:r>
            <w:r w:rsidRPr="00AC125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4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35</w:t>
            </w:r>
          </w:p>
          <w:p w14:paraId="706B451B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(85 minutes)</w:t>
            </w:r>
          </w:p>
        </w:tc>
        <w:tc>
          <w:tcPr>
            <w:tcW w:w="4220" w:type="dxa"/>
            <w:vAlign w:val="center"/>
          </w:tcPr>
          <w:p w14:paraId="5E470FBF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 xml:space="preserve">Estimating population size without a census </w:t>
            </w:r>
            <w:r>
              <w:rPr>
                <w:rFonts w:ascii="Arial" w:hAnsi="Arial" w:cs="Arial"/>
              </w:rPr>
              <w:br/>
              <w:t>(EAP129 &amp; EAP130)</w:t>
            </w:r>
          </w:p>
        </w:tc>
        <w:tc>
          <w:tcPr>
            <w:tcW w:w="1791" w:type="dxa"/>
            <w:vAlign w:val="center"/>
          </w:tcPr>
          <w:p w14:paraId="673404CD" w14:textId="77777777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Rosalind Archer</w:t>
            </w:r>
          </w:p>
        </w:tc>
      </w:tr>
      <w:tr w:rsidR="00D856AB" w:rsidRPr="00AC1257" w14:paraId="6A2E02F0" w14:textId="77777777" w:rsidTr="0007725C">
        <w:tc>
          <w:tcPr>
            <w:tcW w:w="3005" w:type="dxa"/>
            <w:vAlign w:val="center"/>
          </w:tcPr>
          <w:p w14:paraId="5E7D848D" w14:textId="5B6A2CFE" w:rsidR="00D856AB" w:rsidRPr="00AC1257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1052EB3E" w14:textId="77777777" w:rsidR="00D856AB" w:rsidRDefault="00D856AB" w:rsidP="00D856AB">
            <w:pPr>
              <w:jc w:val="center"/>
              <w:rPr>
                <w:rFonts w:ascii="Arial" w:hAnsi="Arial" w:cs="Arial"/>
              </w:rPr>
            </w:pPr>
            <w:r w:rsidRPr="00AC12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AC125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35</w:t>
            </w:r>
            <w:r w:rsidRPr="00AC125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6</w:t>
            </w:r>
            <w:r w:rsidRPr="00AC1257">
              <w:rPr>
                <w:rFonts w:ascii="Arial" w:hAnsi="Arial" w:cs="Arial"/>
              </w:rPr>
              <w:t>:00</w:t>
            </w:r>
          </w:p>
          <w:p w14:paraId="58177114" w14:textId="77777777" w:rsidR="00D856AB" w:rsidRPr="005958B4" w:rsidRDefault="00D856AB" w:rsidP="00D85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(85 minutes)</w:t>
            </w:r>
          </w:p>
        </w:tc>
        <w:tc>
          <w:tcPr>
            <w:tcW w:w="4220" w:type="dxa"/>
            <w:vAlign w:val="center"/>
          </w:tcPr>
          <w:p w14:paraId="1659F804" w14:textId="77777777" w:rsidR="00D856AB" w:rsidRPr="00AC1257" w:rsidRDefault="00D856AB" w:rsidP="00D856AB">
            <w:pPr>
              <w:jc w:val="center"/>
              <w:rPr>
                <w:rFonts w:ascii="Arial" w:hAnsi="Arial" w:cs="Arial"/>
                <w:i/>
                <w:iCs/>
              </w:rPr>
            </w:pPr>
            <w:r w:rsidRPr="00AC1257">
              <w:rPr>
                <w:rFonts w:ascii="Arial" w:hAnsi="Arial" w:cs="Arial"/>
              </w:rPr>
              <w:t>CCS 2021 sample allocation strategy</w:t>
            </w:r>
            <w:r w:rsidRPr="00AC125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Pr="00AC1257">
              <w:rPr>
                <w:rFonts w:ascii="Arial" w:hAnsi="Arial" w:cs="Arial"/>
              </w:rPr>
              <w:t>EAP127)</w:t>
            </w:r>
          </w:p>
        </w:tc>
        <w:tc>
          <w:tcPr>
            <w:tcW w:w="1791" w:type="dxa"/>
            <w:vAlign w:val="center"/>
          </w:tcPr>
          <w:p w14:paraId="148C6C93" w14:textId="77777777" w:rsidR="00D856AB" w:rsidRPr="00AC1257" w:rsidRDefault="00D856AB" w:rsidP="00D856AB">
            <w:pPr>
              <w:jc w:val="center"/>
              <w:rPr>
                <w:rFonts w:ascii="Arial" w:hAnsi="Arial" w:cs="Arial"/>
                <w:i/>
                <w:iCs/>
              </w:rPr>
            </w:pPr>
            <w:r w:rsidRPr="00AC1257">
              <w:rPr>
                <w:rFonts w:ascii="Arial" w:hAnsi="Arial" w:cs="Arial"/>
              </w:rPr>
              <w:t>Danielle Burke</w:t>
            </w:r>
          </w:p>
        </w:tc>
      </w:tr>
    </w:tbl>
    <w:p w14:paraId="003EBD1D" w14:textId="7D1C35C0" w:rsidR="0030035F" w:rsidRDefault="0030035F" w:rsidP="0030035F">
      <w:pPr>
        <w:spacing w:after="0"/>
        <w:jc w:val="center"/>
        <w:rPr>
          <w:rFonts w:ascii="Arial" w:hAnsi="Arial" w:cs="Arial"/>
          <w:b/>
          <w:u w:val="single"/>
        </w:rPr>
      </w:pPr>
    </w:p>
    <w:p w14:paraId="42E0330C" w14:textId="77777777" w:rsidR="00AD3390" w:rsidRPr="00092373" w:rsidRDefault="00AD3390" w:rsidP="00AD3390">
      <w:pPr>
        <w:jc w:val="center"/>
        <w:rPr>
          <w:rFonts w:ascii="Arial" w:hAnsi="Arial" w:cs="Arial"/>
          <w:b/>
          <w:u w:val="single"/>
        </w:rPr>
      </w:pPr>
      <w:r w:rsidRPr="00062014">
        <w:rPr>
          <w:rFonts w:ascii="Arial" w:hAnsi="Arial" w:cs="Arial"/>
          <w:b/>
          <w:u w:val="single"/>
        </w:rPr>
        <w:t>Attendee List</w:t>
      </w:r>
    </w:p>
    <w:p w14:paraId="2E132BA0" w14:textId="111AC7FF" w:rsidR="00AD3390" w:rsidRPr="00062014" w:rsidRDefault="00AD3390" w:rsidP="00AD3390">
      <w:pPr>
        <w:rPr>
          <w:rFonts w:ascii="Arial" w:hAnsi="Arial" w:cs="Arial"/>
        </w:rPr>
      </w:pPr>
      <w:r w:rsidRPr="00062014">
        <w:rPr>
          <w:rFonts w:ascii="Arial" w:hAnsi="Arial" w:cs="Arial"/>
          <w:b/>
        </w:rPr>
        <w:t>External</w:t>
      </w:r>
      <w:r w:rsidRPr="00062014">
        <w:rPr>
          <w:rFonts w:ascii="Arial" w:hAnsi="Arial" w:cs="Arial"/>
        </w:rPr>
        <w:t xml:space="preserve"> </w:t>
      </w:r>
      <w:r w:rsidRPr="00062014">
        <w:rPr>
          <w:rFonts w:ascii="Arial" w:hAnsi="Arial" w:cs="Arial"/>
          <w:b/>
        </w:rPr>
        <w:t>Panel</w:t>
      </w:r>
      <w:r w:rsidRPr="00062014">
        <w:rPr>
          <w:rFonts w:ascii="Arial" w:hAnsi="Arial" w:cs="Arial"/>
        </w:rPr>
        <w:t xml:space="preserve"> </w:t>
      </w:r>
      <w:r w:rsidRPr="00062014">
        <w:rPr>
          <w:rFonts w:ascii="Arial" w:hAnsi="Arial" w:cs="Arial"/>
          <w:b/>
        </w:rPr>
        <w:t>Members</w:t>
      </w:r>
      <w:r>
        <w:rPr>
          <w:rFonts w:ascii="Arial" w:hAnsi="Arial" w:cs="Arial"/>
          <w:b/>
        </w:rPr>
        <w:br/>
      </w:r>
      <w:r w:rsidRPr="00062014">
        <w:rPr>
          <w:rFonts w:ascii="Arial" w:hAnsi="Arial" w:cs="Arial"/>
        </w:rPr>
        <w:t xml:space="preserve">Sir Bernard Silverman </w:t>
      </w:r>
      <w:r>
        <w:rPr>
          <w:rFonts w:ascii="Arial" w:hAnsi="Arial" w:cs="Arial"/>
        </w:rPr>
        <w:t>(Chair)</w:t>
      </w:r>
      <w:r>
        <w:rPr>
          <w:rFonts w:ascii="Arial" w:hAnsi="Arial" w:cs="Arial"/>
        </w:rPr>
        <w:br/>
        <w:t xml:space="preserve">Prof </w:t>
      </w:r>
      <w:r w:rsidRPr="00062014">
        <w:rPr>
          <w:rFonts w:ascii="Arial" w:hAnsi="Arial" w:cs="Arial"/>
        </w:rPr>
        <w:t>Natalie Shlomo</w:t>
      </w:r>
      <w:r>
        <w:rPr>
          <w:rFonts w:ascii="Arial" w:hAnsi="Arial" w:cs="Arial"/>
        </w:rPr>
        <w:t xml:space="preserve"> (External Panel Member)</w:t>
      </w:r>
      <w:r w:rsidRPr="00AD33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 xml:space="preserve">Prof </w:t>
      </w:r>
      <w:r w:rsidRPr="00062014">
        <w:rPr>
          <w:rFonts w:ascii="Arial" w:hAnsi="Arial" w:cs="Arial"/>
        </w:rPr>
        <w:t>David Martin</w:t>
      </w:r>
      <w:r>
        <w:rPr>
          <w:rFonts w:ascii="Arial" w:hAnsi="Arial" w:cs="Arial"/>
        </w:rPr>
        <w:t xml:space="preserve"> (External Panel Member)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Dr </w:t>
      </w:r>
      <w:r w:rsidRPr="00062014">
        <w:rPr>
          <w:rFonts w:ascii="Arial" w:hAnsi="Arial" w:cs="Arial"/>
        </w:rPr>
        <w:t>Nik Lomax</w:t>
      </w:r>
      <w:r>
        <w:rPr>
          <w:rFonts w:ascii="Arial" w:hAnsi="Arial" w:cs="Arial"/>
        </w:rPr>
        <w:t xml:space="preserve"> (External Panel Member)</w:t>
      </w:r>
      <w:r>
        <w:rPr>
          <w:rFonts w:ascii="Arial" w:hAnsi="Arial" w:cs="Arial"/>
        </w:rPr>
        <w:br/>
        <w:t xml:space="preserve">Dr </w:t>
      </w:r>
      <w:r w:rsidRPr="00062014">
        <w:rPr>
          <w:rFonts w:ascii="Arial" w:hAnsi="Arial" w:cs="Arial"/>
        </w:rPr>
        <w:t>Oliver Duke-Williams</w:t>
      </w:r>
      <w:r>
        <w:rPr>
          <w:rFonts w:ascii="Arial" w:hAnsi="Arial" w:cs="Arial"/>
        </w:rPr>
        <w:t xml:space="preserve"> (External Panel Member)</w:t>
      </w:r>
    </w:p>
    <w:p w14:paraId="6224F886" w14:textId="6029B62C" w:rsidR="00AD3390" w:rsidRPr="00062014" w:rsidRDefault="00AD3390" w:rsidP="00AD3390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 for National Statistics</w:t>
      </w:r>
      <w:r>
        <w:rPr>
          <w:rFonts w:ascii="Arial" w:hAnsi="Arial" w:cs="Arial"/>
          <w:b/>
        </w:rPr>
        <w:br/>
      </w:r>
      <w:r w:rsidRPr="00062014">
        <w:rPr>
          <w:rFonts w:ascii="Arial" w:hAnsi="Arial" w:cs="Arial"/>
        </w:rPr>
        <w:t>Rachel Skentelbery</w:t>
      </w:r>
      <w:r>
        <w:rPr>
          <w:rFonts w:ascii="Arial" w:hAnsi="Arial" w:cs="Arial"/>
        </w:rPr>
        <w:t xml:space="preserve"> (Vice-Chair, Chief Methodologist)</w:t>
      </w:r>
      <w:r w:rsidR="00754266">
        <w:rPr>
          <w:rFonts w:ascii="Arial" w:hAnsi="Arial" w:cs="Arial"/>
        </w:rPr>
        <w:br/>
        <w:t>Sir Ian Diamond (ONS Panel Member, National Statistician, Present for Item 4</w:t>
      </w:r>
      <w:r w:rsidR="002D02FC">
        <w:rPr>
          <w:rFonts w:ascii="Arial" w:hAnsi="Arial" w:cs="Arial"/>
        </w:rPr>
        <w:t xml:space="preserve"> only</w:t>
      </w:r>
      <w:r w:rsidR="00754266">
        <w:rPr>
          <w:rFonts w:ascii="Arial" w:hAnsi="Arial" w:cs="Arial"/>
        </w:rPr>
        <w:t>)</w:t>
      </w:r>
      <w:r>
        <w:rPr>
          <w:rFonts w:ascii="Arial" w:hAnsi="Arial" w:cs="Arial"/>
        </w:rPr>
        <w:br/>
        <w:t>Cal Ghee (ONS Panel Member)</w:t>
      </w:r>
      <w:r>
        <w:rPr>
          <w:rFonts w:ascii="Arial" w:hAnsi="Arial" w:cs="Arial"/>
        </w:rPr>
        <w:br/>
      </w:r>
      <w:r w:rsidRPr="00062014">
        <w:rPr>
          <w:rFonts w:ascii="Arial" w:hAnsi="Arial" w:cs="Arial"/>
        </w:rPr>
        <w:t>Owen Abbott</w:t>
      </w:r>
      <w:r>
        <w:rPr>
          <w:rFonts w:ascii="Arial" w:hAnsi="Arial" w:cs="Arial"/>
        </w:rPr>
        <w:t xml:space="preserve"> (ONS Panel Member)</w:t>
      </w:r>
      <w:r w:rsidRPr="00774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Sarah Henry (ONS Panel Member)</w:t>
      </w:r>
      <w:r>
        <w:rPr>
          <w:rFonts w:ascii="Arial" w:hAnsi="Arial" w:cs="Arial"/>
        </w:rPr>
        <w:br/>
        <w:t>Jon Wroth-Smith (ONS Panel Member)</w:t>
      </w:r>
      <w:r w:rsidR="00D856AB">
        <w:rPr>
          <w:rFonts w:ascii="Arial" w:hAnsi="Arial" w:cs="Arial"/>
        </w:rPr>
        <w:t xml:space="preserve"> </w:t>
      </w:r>
      <w:r w:rsidR="00CA30E8">
        <w:rPr>
          <w:rFonts w:ascii="Arial" w:hAnsi="Arial" w:cs="Arial"/>
        </w:rPr>
        <w:br/>
      </w:r>
      <w:r w:rsidR="00CA30E8" w:rsidRPr="00AC1257">
        <w:rPr>
          <w:rFonts w:ascii="Arial" w:hAnsi="Arial" w:cs="Arial"/>
        </w:rPr>
        <w:t>Jason Zawadzki</w:t>
      </w:r>
      <w:r w:rsidR="00CA30E8">
        <w:rPr>
          <w:rFonts w:ascii="Arial" w:hAnsi="Arial" w:cs="Arial"/>
        </w:rPr>
        <w:t xml:space="preserve"> (Presenter)</w:t>
      </w:r>
      <w:r w:rsidR="00CA30E8">
        <w:rPr>
          <w:rFonts w:ascii="Arial" w:hAnsi="Arial" w:cs="Arial"/>
        </w:rPr>
        <w:br/>
        <w:t>Rosalind Archer (Presenter)</w:t>
      </w:r>
      <w:r w:rsidR="00CA30E8">
        <w:rPr>
          <w:rFonts w:ascii="Arial" w:hAnsi="Arial" w:cs="Arial"/>
        </w:rPr>
        <w:br/>
        <w:t>Robert North (Presenter)</w:t>
      </w:r>
      <w:r w:rsidR="00CA30E8">
        <w:rPr>
          <w:rFonts w:ascii="Arial" w:hAnsi="Arial" w:cs="Arial"/>
        </w:rPr>
        <w:br/>
        <w:t>Aidan Metcalfe (Presenter)</w:t>
      </w:r>
      <w:r w:rsidR="00CA30E8">
        <w:rPr>
          <w:rFonts w:ascii="Arial" w:hAnsi="Arial" w:cs="Arial"/>
        </w:rPr>
        <w:br/>
      </w:r>
      <w:r w:rsidR="00CA30E8" w:rsidRPr="00AC1257">
        <w:rPr>
          <w:rFonts w:ascii="Arial" w:hAnsi="Arial" w:cs="Arial"/>
        </w:rPr>
        <w:t>Danielle Burke</w:t>
      </w:r>
      <w:r w:rsidR="00CA30E8">
        <w:rPr>
          <w:rFonts w:ascii="Arial" w:hAnsi="Arial" w:cs="Arial"/>
        </w:rPr>
        <w:t xml:space="preserve"> (Presenter)</w:t>
      </w:r>
      <w:r w:rsidR="00D856AB">
        <w:rPr>
          <w:rFonts w:ascii="Arial" w:hAnsi="Arial" w:cs="Arial"/>
        </w:rPr>
        <w:br/>
      </w:r>
      <w:r w:rsidR="00342410">
        <w:rPr>
          <w:rFonts w:ascii="Arial" w:hAnsi="Arial" w:cs="Arial"/>
        </w:rPr>
        <w:t>Viktor Račinskij (Presenter)</w:t>
      </w:r>
      <w:r w:rsidR="00D856AB">
        <w:rPr>
          <w:rFonts w:ascii="Arial" w:hAnsi="Arial" w:cs="Arial"/>
        </w:rPr>
        <w:br/>
        <w:t>Christopher Lydiat (Secretariat)</w:t>
      </w:r>
      <w:r>
        <w:rPr>
          <w:rFonts w:ascii="Arial" w:hAnsi="Arial" w:cs="Arial"/>
        </w:rPr>
        <w:br/>
        <w:t>Gareth Powell (Secretariat)</w:t>
      </w:r>
    </w:p>
    <w:p w14:paraId="0FC790D0" w14:textId="77777777" w:rsidR="00AD3390" w:rsidRDefault="00AD3390" w:rsidP="00B6560F">
      <w:pPr>
        <w:spacing w:after="0"/>
        <w:jc w:val="both"/>
        <w:rPr>
          <w:rFonts w:ascii="Arial" w:hAnsi="Arial" w:cs="Arial"/>
          <w:b/>
        </w:rPr>
      </w:pPr>
    </w:p>
    <w:p w14:paraId="6B23C0E8" w14:textId="290DE8E3" w:rsidR="00BA5EA1" w:rsidRPr="00AD3390" w:rsidRDefault="00BA5EA1" w:rsidP="00AD3390">
      <w:pPr>
        <w:jc w:val="center"/>
        <w:rPr>
          <w:rFonts w:ascii="Arial" w:hAnsi="Arial" w:cs="Arial"/>
          <w:b/>
          <w:u w:val="single"/>
        </w:rPr>
      </w:pPr>
      <w:r w:rsidRPr="00AD3390">
        <w:rPr>
          <w:rFonts w:ascii="Arial" w:hAnsi="Arial" w:cs="Arial"/>
          <w:b/>
          <w:u w:val="single"/>
        </w:rPr>
        <w:t>Actions</w:t>
      </w:r>
    </w:p>
    <w:p w14:paraId="0F7BBC15" w14:textId="77777777" w:rsidR="00AD3390" w:rsidRPr="0030035F" w:rsidRDefault="00AD3390" w:rsidP="00B6560F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2075"/>
      </w:tblGrid>
      <w:tr w:rsidR="00180C2C" w:rsidRPr="0030035F" w14:paraId="6F5269E8" w14:textId="77777777" w:rsidTr="00AD33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511F256" w14:textId="156EA48A" w:rsidR="00180C2C" w:rsidRPr="00AD3390" w:rsidRDefault="00180C2C" w:rsidP="00AD3390">
            <w:pPr>
              <w:jc w:val="center"/>
              <w:rPr>
                <w:rFonts w:ascii="Arial" w:hAnsi="Arial" w:cs="Arial"/>
                <w:b/>
              </w:rPr>
            </w:pPr>
            <w:r w:rsidRPr="00AD3390">
              <w:rPr>
                <w:rFonts w:ascii="Arial" w:hAnsi="Arial" w:cs="Arial"/>
                <w:b/>
              </w:rPr>
              <w:t>Agenda item</w:t>
            </w:r>
            <w:r w:rsidR="00AC200F" w:rsidRPr="00AD3390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  <w:vAlign w:val="center"/>
          </w:tcPr>
          <w:p w14:paraId="0152B82C" w14:textId="3176C936" w:rsidR="00180C2C" w:rsidRPr="00AD3390" w:rsidRDefault="00180C2C" w:rsidP="004161F6">
            <w:pPr>
              <w:jc w:val="center"/>
              <w:rPr>
                <w:rFonts w:ascii="Arial" w:hAnsi="Arial" w:cs="Arial"/>
                <w:b/>
              </w:rPr>
            </w:pPr>
            <w:r w:rsidRPr="00AD3390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075" w:type="dxa"/>
            <w:tcMar>
              <w:top w:w="57" w:type="dxa"/>
              <w:bottom w:w="57" w:type="dxa"/>
            </w:tcMar>
            <w:vAlign w:val="center"/>
          </w:tcPr>
          <w:p w14:paraId="5D7024E2" w14:textId="3AAFC21D" w:rsidR="00180C2C" w:rsidRPr="00AD3390" w:rsidRDefault="00180C2C" w:rsidP="00AD3390">
            <w:pPr>
              <w:jc w:val="center"/>
              <w:rPr>
                <w:rFonts w:ascii="Arial" w:hAnsi="Arial" w:cs="Arial"/>
                <w:b/>
              </w:rPr>
            </w:pPr>
            <w:r w:rsidRPr="00AD3390">
              <w:rPr>
                <w:rFonts w:ascii="Arial" w:hAnsi="Arial" w:cs="Arial"/>
                <w:b/>
              </w:rPr>
              <w:t>Owner</w:t>
            </w:r>
          </w:p>
        </w:tc>
      </w:tr>
      <w:tr w:rsidR="00180C2C" w:rsidRPr="0030035F" w14:paraId="240CB7AF" w14:textId="73492FD9" w:rsidTr="00AD33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3EC6EBE6" w14:textId="29D81C0F" w:rsidR="00A74144" w:rsidRPr="00AD3390" w:rsidRDefault="004161F6" w:rsidP="00AD33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[5,1]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  <w:vAlign w:val="center"/>
          </w:tcPr>
          <w:p w14:paraId="55AC80A9" w14:textId="6A00C463" w:rsidR="00180C2C" w:rsidRPr="00AD3390" w:rsidRDefault="009A3EE6" w:rsidP="004161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A61 – </w:t>
            </w:r>
            <w:r w:rsidR="004161F6">
              <w:rPr>
                <w:rFonts w:ascii="Arial" w:hAnsi="Arial" w:cs="Arial"/>
              </w:rPr>
              <w:t>Future papers should use appropriate references</w:t>
            </w:r>
          </w:p>
        </w:tc>
        <w:tc>
          <w:tcPr>
            <w:tcW w:w="2075" w:type="dxa"/>
            <w:tcMar>
              <w:top w:w="57" w:type="dxa"/>
              <w:bottom w:w="57" w:type="dxa"/>
            </w:tcMar>
            <w:vAlign w:val="center"/>
          </w:tcPr>
          <w:p w14:paraId="449505CF" w14:textId="6048EC37" w:rsidR="00180C2C" w:rsidRPr="00AD3390" w:rsidRDefault="007A0E81" w:rsidP="006129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Christopher Lydiat</w:t>
            </w:r>
          </w:p>
        </w:tc>
      </w:tr>
      <w:tr w:rsidR="00180C2C" w:rsidRPr="0030035F" w14:paraId="6199E729" w14:textId="5AB1F541" w:rsidTr="00AD33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7CFB6915" w14:textId="092E40C3" w:rsidR="00180C2C" w:rsidRPr="00AD3390" w:rsidRDefault="004161F6" w:rsidP="00AD3390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[5,5]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  <w:vAlign w:val="center"/>
          </w:tcPr>
          <w:p w14:paraId="53B34621" w14:textId="5FC2C3CF" w:rsidR="00180C2C" w:rsidRPr="004161F6" w:rsidRDefault="009A3EE6" w:rsidP="004161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A62 – </w:t>
            </w:r>
            <w:r w:rsidR="004161F6">
              <w:rPr>
                <w:rFonts w:ascii="Arial" w:eastAsia="Times New Roman" w:hAnsi="Arial" w:cs="Arial"/>
              </w:rPr>
              <w:t xml:space="preserve">ONS to present a future iteration of the </w:t>
            </w:r>
            <w:r w:rsidR="0067286F">
              <w:rPr>
                <w:rFonts w:ascii="Arial" w:eastAsia="Times New Roman" w:hAnsi="Arial" w:cs="Arial"/>
              </w:rPr>
              <w:t xml:space="preserve">population size estimation using administrative data </w:t>
            </w:r>
            <w:r w:rsidR="004161F6">
              <w:rPr>
                <w:rFonts w:ascii="Arial" w:eastAsia="Times New Roman" w:hAnsi="Arial" w:cs="Arial"/>
              </w:rPr>
              <w:t>project</w:t>
            </w:r>
          </w:p>
        </w:tc>
        <w:tc>
          <w:tcPr>
            <w:tcW w:w="2075" w:type="dxa"/>
            <w:tcMar>
              <w:top w:w="57" w:type="dxa"/>
              <w:bottom w:w="57" w:type="dxa"/>
            </w:tcMar>
            <w:vAlign w:val="center"/>
          </w:tcPr>
          <w:p w14:paraId="1F963C74" w14:textId="0833D013" w:rsidR="00180C2C" w:rsidRPr="00AD3390" w:rsidRDefault="004161F6" w:rsidP="00AD33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Rosalind Archer</w:t>
            </w:r>
          </w:p>
        </w:tc>
      </w:tr>
      <w:tr w:rsidR="00180C2C" w:rsidRPr="0030035F" w14:paraId="1F75335B" w14:textId="2E859541" w:rsidTr="00AD3390"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689B3455" w14:textId="77831EEC" w:rsidR="00180C2C" w:rsidRPr="00AD3390" w:rsidRDefault="004161F6" w:rsidP="00AD33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[5,6]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  <w:vAlign w:val="center"/>
          </w:tcPr>
          <w:p w14:paraId="47BB42B1" w14:textId="7021092D" w:rsidR="00180C2C" w:rsidRPr="00AD3390" w:rsidRDefault="009A3EE6" w:rsidP="004161F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 xml:space="preserve">A63 – </w:t>
            </w:r>
            <w:r w:rsidR="004161F6">
              <w:rPr>
                <w:rFonts w:ascii="Arial" w:eastAsia="Times New Roman" w:hAnsi="Arial" w:cs="Arial"/>
              </w:rPr>
              <w:t>Run more simulations to</w:t>
            </w:r>
            <w:r>
              <w:rPr>
                <w:rFonts w:ascii="Arial" w:eastAsia="Times New Roman" w:hAnsi="Arial" w:cs="Arial"/>
              </w:rPr>
              <w:t xml:space="preserve"> further</w:t>
            </w:r>
            <w:r w:rsidR="004161F6">
              <w:rPr>
                <w:rFonts w:ascii="Arial" w:eastAsia="Times New Roman" w:hAnsi="Arial" w:cs="Arial"/>
              </w:rPr>
              <w:t xml:space="preserve"> verify results</w:t>
            </w:r>
            <w:r w:rsidR="0067286F">
              <w:rPr>
                <w:rFonts w:ascii="Arial" w:eastAsia="Times New Roman" w:hAnsi="Arial" w:cs="Arial"/>
              </w:rPr>
              <w:t xml:space="preserve"> of the CCS sample allocation research</w:t>
            </w:r>
            <w:r w:rsidR="004161F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075" w:type="dxa"/>
            <w:tcMar>
              <w:top w:w="57" w:type="dxa"/>
              <w:bottom w:w="57" w:type="dxa"/>
            </w:tcMar>
            <w:vAlign w:val="center"/>
          </w:tcPr>
          <w:p w14:paraId="75FA53FE" w14:textId="51177257" w:rsidR="00180C2C" w:rsidRPr="00AD3390" w:rsidRDefault="004161F6" w:rsidP="006129A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Danielle Burke</w:t>
            </w:r>
          </w:p>
        </w:tc>
      </w:tr>
    </w:tbl>
    <w:p w14:paraId="16EF741E" w14:textId="77777777" w:rsidR="0075708C" w:rsidRPr="0030035F" w:rsidRDefault="0075708C" w:rsidP="00B6560F">
      <w:pPr>
        <w:spacing w:after="0"/>
        <w:jc w:val="both"/>
        <w:rPr>
          <w:rFonts w:ascii="Arial" w:hAnsi="Arial" w:cs="Arial"/>
        </w:rPr>
      </w:pPr>
    </w:p>
    <w:p w14:paraId="7B465792" w14:textId="77777777" w:rsidR="00D73B05" w:rsidRPr="0030035F" w:rsidRDefault="00D73B05" w:rsidP="00B6560F">
      <w:pPr>
        <w:spacing w:after="0"/>
        <w:jc w:val="both"/>
        <w:rPr>
          <w:rFonts w:ascii="Arial" w:hAnsi="Arial" w:cs="Arial"/>
        </w:rPr>
      </w:pPr>
    </w:p>
    <w:p w14:paraId="27CA92A1" w14:textId="2C7C7741" w:rsidR="006129AE" w:rsidRDefault="006129AE" w:rsidP="006129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</w:p>
    <w:p w14:paraId="43D9DCA6" w14:textId="77777777" w:rsidR="0067680E" w:rsidRPr="0030035F" w:rsidRDefault="0067680E" w:rsidP="00754266">
      <w:pPr>
        <w:spacing w:after="0"/>
        <w:rPr>
          <w:rFonts w:ascii="Arial" w:hAnsi="Arial" w:cs="Arial"/>
        </w:rPr>
      </w:pPr>
    </w:p>
    <w:p w14:paraId="1BAFD71F" w14:textId="4F922C38" w:rsidR="00811785" w:rsidRPr="00811785" w:rsidRDefault="00A61833" w:rsidP="00811785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 xml:space="preserve">1. </w:t>
      </w:r>
      <w:r w:rsidR="00811785" w:rsidRPr="00811785">
        <w:rPr>
          <w:rFonts w:ascii="Arial" w:hAnsi="Arial" w:cs="Arial"/>
          <w:bCs/>
          <w:u w:val="single"/>
        </w:rPr>
        <w:t>I</w:t>
      </w:r>
      <w:r w:rsidR="00811785" w:rsidRPr="00811785">
        <w:rPr>
          <w:rFonts w:ascii="Arial" w:hAnsi="Arial" w:cs="Arial"/>
          <w:u w:val="single"/>
        </w:rPr>
        <w:t>ntroductions &amp; actions review</w:t>
      </w:r>
    </w:p>
    <w:p w14:paraId="50DDA210" w14:textId="2D7E2FA1" w:rsidR="00811785" w:rsidRPr="00811785" w:rsidRDefault="00811785" w:rsidP="00754266">
      <w:pPr>
        <w:rPr>
          <w:rFonts w:ascii="Arial" w:hAnsi="Arial" w:cs="Arial"/>
          <w:b/>
          <w:u w:val="single"/>
        </w:rPr>
      </w:pPr>
      <w:r w:rsidRPr="00811785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811785">
        <w:rPr>
          <w:rFonts w:ascii="Arial" w:hAnsi="Arial" w:cs="Arial"/>
        </w:rPr>
        <w:t xml:space="preserve"> – The disruption caused by </w:t>
      </w:r>
      <w:r>
        <w:rPr>
          <w:rFonts w:ascii="Arial" w:hAnsi="Arial" w:cs="Arial"/>
        </w:rPr>
        <w:t xml:space="preserve">the </w:t>
      </w:r>
      <w:r w:rsidRPr="00811785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 xml:space="preserve">pandemic </w:t>
      </w:r>
      <w:r w:rsidRPr="00811785">
        <w:rPr>
          <w:rFonts w:ascii="Arial" w:hAnsi="Arial" w:cs="Arial"/>
        </w:rPr>
        <w:t>was discussed, with the panel agreeing to shorter, more frequent meetings. It was also agreed to take future actions and items by correspondence</w:t>
      </w:r>
      <w:r w:rsidR="00A51994">
        <w:rPr>
          <w:rFonts w:ascii="Arial" w:hAnsi="Arial" w:cs="Arial"/>
        </w:rPr>
        <w:t xml:space="preserve"> where appropriate</w:t>
      </w:r>
      <w:r w:rsidRPr="00811785">
        <w:rPr>
          <w:rFonts w:ascii="Arial" w:hAnsi="Arial" w:cs="Arial"/>
        </w:rPr>
        <w:t>.</w:t>
      </w:r>
    </w:p>
    <w:p w14:paraId="570BDC7B" w14:textId="618F5DBC" w:rsidR="00946F7A" w:rsidRPr="006129AE" w:rsidRDefault="006129AE" w:rsidP="007542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1.</w:t>
      </w:r>
      <w:r w:rsidR="008117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662DA7">
        <w:rPr>
          <w:rFonts w:ascii="Arial" w:hAnsi="Arial" w:cs="Arial"/>
        </w:rPr>
        <w:t xml:space="preserve">A14: </w:t>
      </w:r>
      <w:r w:rsidR="00342410">
        <w:rPr>
          <w:rFonts w:ascii="Arial" w:hAnsi="Arial" w:cs="Arial"/>
        </w:rPr>
        <w:t>The panel reiterated the</w:t>
      </w:r>
      <w:r w:rsidR="00241F2A">
        <w:rPr>
          <w:rFonts w:ascii="Arial" w:hAnsi="Arial" w:cs="Arial"/>
        </w:rPr>
        <w:t xml:space="preserve"> requirement to show scientific merit of </w:t>
      </w:r>
      <w:r w:rsidR="00342410">
        <w:rPr>
          <w:rFonts w:ascii="Arial" w:hAnsi="Arial" w:cs="Arial"/>
        </w:rPr>
        <w:t>future proposals</w:t>
      </w:r>
      <w:r w:rsidR="00241F2A">
        <w:rPr>
          <w:rFonts w:ascii="Arial" w:hAnsi="Arial" w:cs="Arial"/>
        </w:rPr>
        <w:t xml:space="preserve">. </w:t>
      </w:r>
      <w:r w:rsidR="009A3EE6">
        <w:rPr>
          <w:rFonts w:ascii="Arial" w:hAnsi="Arial" w:cs="Arial"/>
        </w:rPr>
        <w:t xml:space="preserve">A61 – </w:t>
      </w:r>
      <w:r w:rsidR="007A0E81">
        <w:rPr>
          <w:rFonts w:ascii="Arial" w:hAnsi="Arial" w:cs="Arial"/>
        </w:rPr>
        <w:t>The secretariat should ensure f</w:t>
      </w:r>
      <w:r w:rsidR="00241F2A">
        <w:rPr>
          <w:rFonts w:ascii="Arial" w:hAnsi="Arial" w:cs="Arial"/>
        </w:rPr>
        <w:t xml:space="preserve">uture papers </w:t>
      </w:r>
      <w:r w:rsidR="007A0E81">
        <w:rPr>
          <w:rFonts w:ascii="Arial" w:hAnsi="Arial" w:cs="Arial"/>
        </w:rPr>
        <w:t>use</w:t>
      </w:r>
      <w:r w:rsidR="00241F2A">
        <w:rPr>
          <w:rFonts w:ascii="Arial" w:hAnsi="Arial" w:cs="Arial"/>
        </w:rPr>
        <w:t xml:space="preserve"> appropriate references.</w:t>
      </w:r>
    </w:p>
    <w:p w14:paraId="696B69E6" w14:textId="15724111" w:rsidR="006B31AC" w:rsidRDefault="006129AE" w:rsidP="0075426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117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7A0E81" w:rsidRPr="007A0E81">
        <w:rPr>
          <w:rFonts w:ascii="Arial" w:hAnsi="Arial" w:cs="Arial"/>
        </w:rPr>
        <w:t xml:space="preserve">It was noted that meetings should reflect that the panel puts forward consensus views, rather than those of individual members, and that this should be reflected within </w:t>
      </w:r>
      <w:r w:rsidR="007A0E81">
        <w:rPr>
          <w:rFonts w:ascii="Arial" w:hAnsi="Arial" w:cs="Arial"/>
        </w:rPr>
        <w:t>the</w:t>
      </w:r>
      <w:r w:rsidR="007A0E81" w:rsidRPr="007A0E81">
        <w:rPr>
          <w:rFonts w:ascii="Arial" w:hAnsi="Arial" w:cs="Arial"/>
        </w:rPr>
        <w:t xml:space="preserve"> minutes</w:t>
      </w:r>
      <w:r w:rsidR="007A0E81">
        <w:rPr>
          <w:rFonts w:ascii="Arial" w:hAnsi="Arial" w:cs="Arial"/>
        </w:rPr>
        <w:t>.</w:t>
      </w:r>
    </w:p>
    <w:p w14:paraId="33761862" w14:textId="71D94702" w:rsidR="00200DE2" w:rsidRDefault="00200DE2" w:rsidP="0075426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 – EAP126 demographic analysis was reviewed by the panel via correspondence</w:t>
      </w:r>
      <w:r w:rsidR="00CE00F2">
        <w:rPr>
          <w:rFonts w:ascii="Arial" w:hAnsi="Arial" w:cs="Arial"/>
        </w:rPr>
        <w:t xml:space="preserve"> with the intention of returning at a later stage. The panel highlighted development of evidence for possible options and focus on the most relevant options as steers for future development</w:t>
      </w:r>
      <w:r>
        <w:rPr>
          <w:rFonts w:ascii="Arial" w:hAnsi="Arial" w:cs="Arial"/>
        </w:rPr>
        <w:t>.</w:t>
      </w:r>
    </w:p>
    <w:p w14:paraId="5B36F860" w14:textId="46143206" w:rsidR="00200DE2" w:rsidRDefault="00200DE2" w:rsidP="00754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 – EAP128 </w:t>
      </w:r>
      <w:r w:rsidRPr="00200DE2">
        <w:rPr>
          <w:rFonts w:ascii="Arial" w:hAnsi="Arial" w:cs="Arial"/>
        </w:rPr>
        <w:t xml:space="preserve">Informative sampling in </w:t>
      </w:r>
      <w:bookmarkStart w:id="3" w:name="_GoBack"/>
      <w:bookmarkEnd w:id="3"/>
      <w:r w:rsidRPr="00200DE2">
        <w:rPr>
          <w:rFonts w:ascii="Arial" w:hAnsi="Arial" w:cs="Arial"/>
        </w:rPr>
        <w:t>coverage estimation of Census 2021</w:t>
      </w:r>
      <w:r>
        <w:rPr>
          <w:rFonts w:ascii="Arial" w:hAnsi="Arial" w:cs="Arial"/>
        </w:rPr>
        <w:t xml:space="preserve"> also was reviewed by the panel via correspondence.</w:t>
      </w:r>
      <w:r w:rsidR="00010205">
        <w:rPr>
          <w:rFonts w:ascii="Arial" w:hAnsi="Arial" w:cs="Arial"/>
        </w:rPr>
        <w:t xml:space="preserve"> The panel praised the approach outlined in the paper and made a few suggestions around clustering and survey design.</w:t>
      </w:r>
    </w:p>
    <w:p w14:paraId="43688EFE" w14:textId="7D00D827" w:rsidR="00200DE2" w:rsidRDefault="00200DE2" w:rsidP="00754266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F605A">
        <w:rPr>
          <w:rFonts w:ascii="Arial" w:hAnsi="Arial" w:cs="Arial"/>
        </w:rPr>
        <w:t xml:space="preserve">6 – </w:t>
      </w:r>
      <w:r>
        <w:rPr>
          <w:rFonts w:ascii="Arial" w:hAnsi="Arial" w:cs="Arial"/>
        </w:rPr>
        <w:t xml:space="preserve">No further comments were made on EAP123, closing </w:t>
      </w:r>
      <w:r w:rsidR="00CF605A">
        <w:rPr>
          <w:rFonts w:ascii="Arial" w:hAnsi="Arial" w:cs="Arial"/>
        </w:rPr>
        <w:t xml:space="preserve">actions </w:t>
      </w:r>
      <w:r>
        <w:rPr>
          <w:rFonts w:ascii="Arial" w:hAnsi="Arial" w:cs="Arial"/>
        </w:rPr>
        <w:t>A</w:t>
      </w:r>
      <w:r w:rsidR="00CF605A">
        <w:rPr>
          <w:rFonts w:ascii="Arial" w:hAnsi="Arial" w:cs="Arial"/>
        </w:rPr>
        <w:t>10, A11 and A23.</w:t>
      </w:r>
    </w:p>
    <w:p w14:paraId="5CB37DEA" w14:textId="0517345A" w:rsidR="00CF605A" w:rsidRDefault="00CF605A" w:rsidP="00754266">
      <w:pPr>
        <w:rPr>
          <w:rFonts w:ascii="Arial" w:hAnsi="Arial" w:cs="Arial"/>
        </w:rPr>
      </w:pPr>
      <w:r>
        <w:rPr>
          <w:rFonts w:ascii="Arial" w:hAnsi="Arial" w:cs="Arial"/>
        </w:rPr>
        <w:t>1.7 – Discussion of references allowed action A14 to be closed.</w:t>
      </w:r>
    </w:p>
    <w:p w14:paraId="66402447" w14:textId="7C2A9F3B" w:rsidR="00E61F61" w:rsidRDefault="00E61F61" w:rsidP="00754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1.8 – Item 6 on the </w:t>
      </w:r>
      <w:r w:rsidR="00116CEB">
        <w:rPr>
          <w:rFonts w:ascii="Arial" w:hAnsi="Arial" w:cs="Arial"/>
        </w:rPr>
        <w:t>a</w:t>
      </w:r>
      <w:r>
        <w:rPr>
          <w:rFonts w:ascii="Arial" w:hAnsi="Arial" w:cs="Arial"/>
        </w:rPr>
        <w:t>genda account</w:t>
      </w:r>
      <w:r w:rsidR="007F1A0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for the request in A42, closing it.</w:t>
      </w:r>
    </w:p>
    <w:p w14:paraId="4B8C1244" w14:textId="04020314" w:rsidR="00E61F61" w:rsidRDefault="00E61F61" w:rsidP="00754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1.9 – </w:t>
      </w:r>
      <w:r w:rsidR="007F1A0F">
        <w:rPr>
          <w:rFonts w:ascii="Arial" w:hAnsi="Arial" w:cs="Arial"/>
        </w:rPr>
        <w:t>IDs were added to all items,</w:t>
      </w:r>
      <w:r>
        <w:rPr>
          <w:rFonts w:ascii="Arial" w:hAnsi="Arial" w:cs="Arial"/>
        </w:rPr>
        <w:t xml:space="preserve"> closing A51.</w:t>
      </w:r>
    </w:p>
    <w:p w14:paraId="309ECAEE" w14:textId="622C9BDD" w:rsidR="00116CEB" w:rsidRDefault="00E61F61" w:rsidP="00116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1.10 – </w:t>
      </w:r>
      <w:r w:rsidR="007F1A0F">
        <w:rPr>
          <w:rFonts w:ascii="Arial" w:hAnsi="Arial" w:cs="Arial"/>
        </w:rPr>
        <w:t>A review of household weights was highlighted to the panel, with ONS satisfied with the level of consistency in the benchmarks, closing A55.</w:t>
      </w:r>
    </w:p>
    <w:p w14:paraId="56DBCFE5" w14:textId="3474DF1D" w:rsidR="00116CEB" w:rsidRDefault="00116CEB" w:rsidP="00116CEB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7F1A0F">
        <w:rPr>
          <w:rFonts w:ascii="Arial" w:hAnsi="Arial" w:cs="Arial"/>
        </w:rPr>
        <w:t>Item 3 on the agenda accounted for the request for information on ‘property guardians’ in A59, closing it.</w:t>
      </w:r>
    </w:p>
    <w:p w14:paraId="67BA367A" w14:textId="59F3CB57" w:rsidR="00116CEB" w:rsidRDefault="00116CEB" w:rsidP="00116CEB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Further discussions held with panel members around Statistical Disclosure Control, closing A60.</w:t>
      </w:r>
    </w:p>
    <w:p w14:paraId="132FA7A9" w14:textId="17FA6918" w:rsidR="00116CEB" w:rsidRDefault="00116CEB" w:rsidP="00116CEB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Item 2 on the agenda account</w:t>
      </w:r>
      <w:r w:rsidR="007F1A0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for the request for an update on census rehearsal raised in A61, closing it.</w:t>
      </w:r>
    </w:p>
    <w:p w14:paraId="0D011CFA" w14:textId="17417315" w:rsidR="00E61F61" w:rsidRDefault="00E61F61" w:rsidP="00754266">
      <w:pPr>
        <w:rPr>
          <w:rFonts w:ascii="Arial" w:hAnsi="Arial" w:cs="Arial"/>
        </w:rPr>
      </w:pPr>
    </w:p>
    <w:p w14:paraId="340FF03A" w14:textId="77777777" w:rsidR="008D4148" w:rsidRDefault="008D4148" w:rsidP="00754266">
      <w:pPr>
        <w:rPr>
          <w:rFonts w:ascii="Arial" w:hAnsi="Arial" w:cs="Arial"/>
          <w:b/>
          <w:u w:val="single"/>
        </w:rPr>
      </w:pPr>
    </w:p>
    <w:p w14:paraId="23B3B9E7" w14:textId="2F08387A" w:rsidR="00D856AB" w:rsidRPr="006B31AC" w:rsidRDefault="006129AE" w:rsidP="00754266">
      <w:pPr>
        <w:rPr>
          <w:rFonts w:ascii="Arial" w:hAnsi="Arial" w:cs="Arial"/>
          <w:b/>
          <w:u w:val="single"/>
        </w:rPr>
      </w:pPr>
      <w:r w:rsidRPr="00D856AB">
        <w:rPr>
          <w:rFonts w:ascii="Arial" w:hAnsi="Arial" w:cs="Arial"/>
          <w:bCs/>
          <w:u w:val="single"/>
        </w:rPr>
        <w:t xml:space="preserve">2. </w:t>
      </w:r>
      <w:r w:rsidR="00D856AB" w:rsidRPr="00D856AB">
        <w:rPr>
          <w:rFonts w:ascii="Arial" w:hAnsi="Arial" w:cs="Arial"/>
          <w:u w:val="single"/>
        </w:rPr>
        <w:t xml:space="preserve">Census rehearsal update – </w:t>
      </w:r>
      <w:r w:rsidR="00D856AB" w:rsidRPr="00D856AB">
        <w:rPr>
          <w:rFonts w:ascii="Arial" w:hAnsi="Arial" w:cs="Arial"/>
          <w:bCs/>
          <w:u w:val="single"/>
        </w:rPr>
        <w:t>Jon Wroth-Smith</w:t>
      </w:r>
    </w:p>
    <w:p w14:paraId="7CDB076B" w14:textId="1CD5237B" w:rsidR="000827BC" w:rsidRDefault="00B51DAD" w:rsidP="00754266">
      <w:pPr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37BEEFF0" w14:textId="08E0AB38" w:rsidR="003F682C" w:rsidRDefault="003F682C" w:rsidP="00754266">
      <w:pPr>
        <w:rPr>
          <w:rFonts w:ascii="Arial" w:hAnsi="Arial" w:cs="Arial"/>
        </w:rPr>
      </w:pPr>
      <w:r>
        <w:rPr>
          <w:rFonts w:ascii="Arial" w:hAnsi="Arial" w:cs="Arial"/>
        </w:rPr>
        <w:t>In 2019, the ONS carried out a census rehearsal in four local areas. The rehearsal mimic</w:t>
      </w:r>
      <w:r w:rsidR="00842510">
        <w:rPr>
          <w:rFonts w:ascii="Arial" w:hAnsi="Arial" w:cs="Arial"/>
        </w:rPr>
        <w:t>ked</w:t>
      </w:r>
      <w:r>
        <w:rPr>
          <w:rFonts w:ascii="Arial" w:hAnsi="Arial" w:cs="Arial"/>
        </w:rPr>
        <w:t xml:space="preserve"> the real census and census coverage survey</w:t>
      </w:r>
      <w:r w:rsidR="00342410">
        <w:rPr>
          <w:rFonts w:ascii="Arial" w:hAnsi="Arial" w:cs="Arial"/>
        </w:rPr>
        <w:t xml:space="preserve"> to test operational systems</w:t>
      </w:r>
      <w:r>
        <w:rPr>
          <w:rFonts w:ascii="Arial" w:hAnsi="Arial" w:cs="Arial"/>
        </w:rPr>
        <w:t>. The panel were taken through the rehearsal review</w:t>
      </w:r>
      <w:r w:rsidR="003E38E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discussed findings</w:t>
      </w:r>
      <w:r w:rsidR="002C3235">
        <w:rPr>
          <w:rFonts w:ascii="Arial" w:hAnsi="Arial" w:cs="Arial"/>
        </w:rPr>
        <w:t xml:space="preserve">. These included return rate, hard to count </w:t>
      </w:r>
      <w:r w:rsidR="00F5673F">
        <w:rPr>
          <w:rFonts w:ascii="Arial" w:hAnsi="Arial" w:cs="Arial"/>
        </w:rPr>
        <w:t>populations</w:t>
      </w:r>
      <w:r w:rsidR="002C3235">
        <w:rPr>
          <w:rFonts w:ascii="Arial" w:hAnsi="Arial" w:cs="Arial"/>
        </w:rPr>
        <w:t>, address base</w:t>
      </w:r>
      <w:r w:rsidR="00F5673F">
        <w:rPr>
          <w:rFonts w:ascii="Arial" w:hAnsi="Arial" w:cs="Arial"/>
        </w:rPr>
        <w:t xml:space="preserve"> issues</w:t>
      </w:r>
      <w:r w:rsidR="002C3235">
        <w:rPr>
          <w:rFonts w:ascii="Arial" w:hAnsi="Arial" w:cs="Arial"/>
        </w:rPr>
        <w:t>, follow up effectiveness</w:t>
      </w:r>
      <w:r w:rsidR="00144B96">
        <w:rPr>
          <w:rFonts w:ascii="Arial" w:hAnsi="Arial" w:cs="Arial"/>
        </w:rPr>
        <w:t>,</w:t>
      </w:r>
      <w:r w:rsidR="009D5C48">
        <w:rPr>
          <w:rFonts w:ascii="Arial" w:hAnsi="Arial" w:cs="Arial"/>
        </w:rPr>
        <w:t xml:space="preserve"> </w:t>
      </w:r>
      <w:r w:rsidR="00144B96">
        <w:rPr>
          <w:rFonts w:ascii="Arial" w:hAnsi="Arial" w:cs="Arial"/>
        </w:rPr>
        <w:t>forecasting and field prioritisation</w:t>
      </w:r>
      <w:r w:rsidR="009D5C48">
        <w:rPr>
          <w:rFonts w:ascii="Arial" w:hAnsi="Arial" w:cs="Arial"/>
        </w:rPr>
        <w:t>.</w:t>
      </w:r>
    </w:p>
    <w:p w14:paraId="79CAB3C6" w14:textId="3BFE27E3" w:rsidR="007A0E81" w:rsidRPr="0030035F" w:rsidRDefault="007A0E81" w:rsidP="00754266">
      <w:pPr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4ED5A6F9" w14:textId="1A9FB1F1" w:rsidR="006129AE" w:rsidRPr="006129AE" w:rsidRDefault="006129AE" w:rsidP="00754266">
      <w:pPr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>2.</w:t>
      </w:r>
      <w:r w:rsidR="0097252D">
        <w:rPr>
          <w:rFonts w:ascii="Arial" w:eastAsia="Times New Roman" w:hAnsi="Arial" w:cs="Arial"/>
        </w:rPr>
        <w:t>1</w:t>
      </w:r>
      <w:r w:rsidRPr="006129AE">
        <w:rPr>
          <w:rFonts w:ascii="Arial" w:eastAsia="Times New Roman" w:hAnsi="Arial" w:cs="Arial"/>
        </w:rPr>
        <w:t xml:space="preserve"> – </w:t>
      </w:r>
      <w:r w:rsidR="00842510">
        <w:rPr>
          <w:rFonts w:ascii="Arial" w:eastAsia="Times New Roman" w:hAnsi="Arial" w:cs="Arial"/>
        </w:rPr>
        <w:t>The relatively l</w:t>
      </w:r>
      <w:r w:rsidR="00280EE7">
        <w:rPr>
          <w:rFonts w:ascii="Arial" w:eastAsia="Times New Roman" w:hAnsi="Arial" w:cs="Arial"/>
        </w:rPr>
        <w:t xml:space="preserve">ow response rates were discussed, with the panel informed </w:t>
      </w:r>
      <w:r w:rsidR="003E38EA">
        <w:rPr>
          <w:rFonts w:ascii="Arial" w:eastAsia="Times New Roman" w:hAnsi="Arial" w:cs="Arial"/>
        </w:rPr>
        <w:t>that the rates were expected to be low due to the lack of legal obligation and were higher than</w:t>
      </w:r>
      <w:r w:rsidR="00280EE7">
        <w:rPr>
          <w:rFonts w:ascii="Arial" w:eastAsia="Times New Roman" w:hAnsi="Arial" w:cs="Arial"/>
        </w:rPr>
        <w:t xml:space="preserve"> </w:t>
      </w:r>
      <w:r w:rsidR="00811785">
        <w:rPr>
          <w:rFonts w:ascii="Arial" w:eastAsia="Times New Roman" w:hAnsi="Arial" w:cs="Arial"/>
        </w:rPr>
        <w:t xml:space="preserve">the </w:t>
      </w:r>
      <w:r w:rsidR="00280EE7">
        <w:rPr>
          <w:rFonts w:ascii="Arial" w:eastAsia="Times New Roman" w:hAnsi="Arial" w:cs="Arial"/>
        </w:rPr>
        <w:t>census rehearsal in 2009</w:t>
      </w:r>
      <w:r w:rsidR="00951377">
        <w:rPr>
          <w:rFonts w:ascii="Arial" w:eastAsia="Times New Roman" w:hAnsi="Arial" w:cs="Arial"/>
        </w:rPr>
        <w:t>.</w:t>
      </w:r>
      <w:r w:rsidR="003E38EA">
        <w:rPr>
          <w:rFonts w:ascii="Arial" w:eastAsia="Times New Roman" w:hAnsi="Arial" w:cs="Arial"/>
        </w:rPr>
        <w:t xml:space="preserve"> </w:t>
      </w:r>
    </w:p>
    <w:p w14:paraId="7CD47DB0" w14:textId="17577EC9" w:rsidR="00280EE7" w:rsidRDefault="00280EE7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97252D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– </w:t>
      </w:r>
      <w:r w:rsidR="003E38EA">
        <w:rPr>
          <w:rFonts w:ascii="Arial" w:eastAsia="Times New Roman" w:hAnsi="Arial" w:cs="Arial"/>
        </w:rPr>
        <w:t>The panel mentioned</w:t>
      </w:r>
      <w:r w:rsidR="00811785">
        <w:rPr>
          <w:rFonts w:ascii="Arial" w:eastAsia="Times New Roman" w:hAnsi="Arial" w:cs="Arial"/>
        </w:rPr>
        <w:t xml:space="preserve"> the</w:t>
      </w:r>
      <w:r w:rsidR="003E38EA">
        <w:rPr>
          <w:rFonts w:ascii="Arial" w:eastAsia="Times New Roman" w:hAnsi="Arial" w:cs="Arial"/>
        </w:rPr>
        <w:t xml:space="preserve"> possible impact </w:t>
      </w:r>
      <w:r w:rsidR="002C3235">
        <w:rPr>
          <w:rFonts w:ascii="Arial" w:eastAsia="Times New Roman" w:hAnsi="Arial" w:cs="Arial"/>
        </w:rPr>
        <w:t>young persons and</w:t>
      </w:r>
      <w:r w:rsidR="00811785">
        <w:rPr>
          <w:rFonts w:ascii="Arial" w:eastAsia="Times New Roman" w:hAnsi="Arial" w:cs="Arial"/>
        </w:rPr>
        <w:t xml:space="preserve"> people</w:t>
      </w:r>
      <w:r w:rsidR="002C3235">
        <w:rPr>
          <w:rFonts w:ascii="Arial" w:eastAsia="Times New Roman" w:hAnsi="Arial" w:cs="Arial"/>
        </w:rPr>
        <w:t xml:space="preserve"> working from home </w:t>
      </w:r>
      <w:r w:rsidR="00811785">
        <w:rPr>
          <w:rFonts w:ascii="Arial" w:eastAsia="Times New Roman" w:hAnsi="Arial" w:cs="Arial"/>
        </w:rPr>
        <w:t>have</w:t>
      </w:r>
      <w:r w:rsidR="002C3235">
        <w:rPr>
          <w:rFonts w:ascii="Arial" w:eastAsia="Times New Roman" w:hAnsi="Arial" w:cs="Arial"/>
        </w:rPr>
        <w:t xml:space="preserve"> on response rates</w:t>
      </w:r>
      <w:r w:rsidR="00842510">
        <w:rPr>
          <w:rFonts w:ascii="Arial" w:eastAsia="Times New Roman" w:hAnsi="Arial" w:cs="Arial"/>
        </w:rPr>
        <w:t xml:space="preserve"> if the </w:t>
      </w:r>
      <w:r w:rsidR="0097252D">
        <w:rPr>
          <w:rFonts w:ascii="Arial" w:eastAsia="Times New Roman" w:hAnsi="Arial" w:cs="Arial"/>
        </w:rPr>
        <w:t>COVID-19</w:t>
      </w:r>
      <w:r w:rsidR="00842510">
        <w:rPr>
          <w:rFonts w:ascii="Arial" w:eastAsia="Times New Roman" w:hAnsi="Arial" w:cs="Arial"/>
        </w:rPr>
        <w:t xml:space="preserve"> virus is still having an impact in 2021</w:t>
      </w:r>
      <w:r w:rsidR="00951377">
        <w:rPr>
          <w:rFonts w:ascii="Arial" w:eastAsia="Times New Roman" w:hAnsi="Arial" w:cs="Arial"/>
        </w:rPr>
        <w:t>.</w:t>
      </w:r>
    </w:p>
    <w:p w14:paraId="6006E47D" w14:textId="16B630D7" w:rsidR="006129AE" w:rsidRPr="006129AE" w:rsidRDefault="006129AE" w:rsidP="00754266">
      <w:pPr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>2.</w:t>
      </w:r>
      <w:r w:rsidR="0097252D">
        <w:rPr>
          <w:rFonts w:ascii="Arial" w:eastAsia="Times New Roman" w:hAnsi="Arial" w:cs="Arial"/>
        </w:rPr>
        <w:t>3</w:t>
      </w:r>
      <w:r w:rsidRPr="006129AE">
        <w:rPr>
          <w:rFonts w:ascii="Arial" w:eastAsia="Times New Roman" w:hAnsi="Arial" w:cs="Arial"/>
        </w:rPr>
        <w:t xml:space="preserve"> – </w:t>
      </w:r>
      <w:r w:rsidR="009D5C48">
        <w:rPr>
          <w:rFonts w:ascii="Arial" w:eastAsia="Times New Roman" w:hAnsi="Arial" w:cs="Arial"/>
        </w:rPr>
        <w:t xml:space="preserve">The potential for text messaging as follow up was </w:t>
      </w:r>
      <w:r w:rsidR="00811785">
        <w:rPr>
          <w:rFonts w:ascii="Arial" w:eastAsia="Times New Roman" w:hAnsi="Arial" w:cs="Arial"/>
        </w:rPr>
        <w:t>raised by the panel</w:t>
      </w:r>
      <w:r w:rsidR="009D5C48">
        <w:rPr>
          <w:rFonts w:ascii="Arial" w:eastAsia="Times New Roman" w:hAnsi="Arial" w:cs="Arial"/>
        </w:rPr>
        <w:t xml:space="preserve">, </w:t>
      </w:r>
      <w:r w:rsidR="00842510">
        <w:rPr>
          <w:rFonts w:ascii="Arial" w:eastAsia="Times New Roman" w:hAnsi="Arial" w:cs="Arial"/>
        </w:rPr>
        <w:t xml:space="preserve">though ONS were concerned that the messages may </w:t>
      </w:r>
      <w:r w:rsidR="003C05E6">
        <w:rPr>
          <w:rFonts w:ascii="Arial" w:eastAsia="Times New Roman" w:hAnsi="Arial" w:cs="Arial"/>
        </w:rPr>
        <w:t xml:space="preserve">be counterproductive, as well as potentially </w:t>
      </w:r>
      <w:r w:rsidR="0097252D">
        <w:rPr>
          <w:rFonts w:ascii="Arial" w:eastAsia="Times New Roman" w:hAnsi="Arial" w:cs="Arial"/>
        </w:rPr>
        <w:t>problematic</w:t>
      </w:r>
      <w:r w:rsidR="003C05E6">
        <w:rPr>
          <w:rFonts w:ascii="Arial" w:eastAsia="Times New Roman" w:hAnsi="Arial" w:cs="Arial"/>
        </w:rPr>
        <w:t xml:space="preserve"> with respect to data protection. The issue is currently being </w:t>
      </w:r>
      <w:r w:rsidR="0097252D">
        <w:rPr>
          <w:rFonts w:ascii="Arial" w:eastAsia="Times New Roman" w:hAnsi="Arial" w:cs="Arial"/>
        </w:rPr>
        <w:t>considered</w:t>
      </w:r>
      <w:r w:rsidR="003C05E6">
        <w:rPr>
          <w:rFonts w:ascii="Arial" w:eastAsia="Times New Roman" w:hAnsi="Arial" w:cs="Arial"/>
        </w:rPr>
        <w:t xml:space="preserve"> by ONS.</w:t>
      </w:r>
    </w:p>
    <w:p w14:paraId="1FA9DACF" w14:textId="6BFFDF8E" w:rsidR="00526B75" w:rsidRDefault="006129AE" w:rsidP="00754266">
      <w:pPr>
        <w:rPr>
          <w:rFonts w:ascii="Arial" w:eastAsia="Times New Roman" w:hAnsi="Arial" w:cs="Arial"/>
        </w:rPr>
      </w:pPr>
      <w:r w:rsidRPr="006129AE">
        <w:rPr>
          <w:rFonts w:ascii="Arial" w:eastAsia="Times New Roman" w:hAnsi="Arial" w:cs="Arial"/>
        </w:rPr>
        <w:t>2.</w:t>
      </w:r>
      <w:r w:rsidR="0097252D">
        <w:rPr>
          <w:rFonts w:ascii="Arial" w:eastAsia="Times New Roman" w:hAnsi="Arial" w:cs="Arial"/>
        </w:rPr>
        <w:t>4</w:t>
      </w:r>
      <w:r w:rsidRPr="006129AE">
        <w:rPr>
          <w:rFonts w:ascii="Arial" w:eastAsia="Times New Roman" w:hAnsi="Arial" w:cs="Arial"/>
        </w:rPr>
        <w:t xml:space="preserve"> – </w:t>
      </w:r>
      <w:r w:rsidR="009D5C48">
        <w:rPr>
          <w:rFonts w:ascii="Arial" w:eastAsia="Times New Roman" w:hAnsi="Arial" w:cs="Arial"/>
        </w:rPr>
        <w:t>The use of paradata</w:t>
      </w:r>
      <w:r w:rsidR="00144B96">
        <w:rPr>
          <w:rFonts w:ascii="Arial" w:eastAsia="Times New Roman" w:hAnsi="Arial" w:cs="Arial"/>
        </w:rPr>
        <w:t xml:space="preserve"> for follow up reminders was also discussed</w:t>
      </w:r>
      <w:r w:rsidR="00811785">
        <w:rPr>
          <w:rFonts w:ascii="Arial" w:eastAsia="Times New Roman" w:hAnsi="Arial" w:cs="Arial"/>
        </w:rPr>
        <w:t>,</w:t>
      </w:r>
      <w:r w:rsidR="00144B96">
        <w:rPr>
          <w:rFonts w:ascii="Arial" w:eastAsia="Times New Roman" w:hAnsi="Arial" w:cs="Arial"/>
        </w:rPr>
        <w:t xml:space="preserve"> with the panel pleased to see </w:t>
      </w:r>
      <w:r w:rsidR="00811785">
        <w:rPr>
          <w:rFonts w:ascii="Arial" w:eastAsia="Times New Roman" w:hAnsi="Arial" w:cs="Arial"/>
        </w:rPr>
        <w:t>its</w:t>
      </w:r>
      <w:r w:rsidR="00144B96">
        <w:rPr>
          <w:rFonts w:ascii="Arial" w:eastAsia="Times New Roman" w:hAnsi="Arial" w:cs="Arial"/>
        </w:rPr>
        <w:t xml:space="preserve"> us</w:t>
      </w:r>
      <w:r w:rsidR="00811785">
        <w:rPr>
          <w:rFonts w:ascii="Arial" w:eastAsia="Times New Roman" w:hAnsi="Arial" w:cs="Arial"/>
        </w:rPr>
        <w:t>e</w:t>
      </w:r>
      <w:r w:rsidR="00951377">
        <w:rPr>
          <w:rFonts w:ascii="Arial" w:eastAsia="Times New Roman" w:hAnsi="Arial" w:cs="Arial"/>
        </w:rPr>
        <w:t>.</w:t>
      </w:r>
    </w:p>
    <w:p w14:paraId="3ED0175B" w14:textId="471903D8" w:rsidR="00144B96" w:rsidRDefault="00144B96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2.</w:t>
      </w:r>
      <w:r w:rsidR="0097252D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– Issues of field compliance in following prioritised </w:t>
      </w:r>
      <w:r w:rsidR="00F5673F">
        <w:rPr>
          <w:rFonts w:ascii="Arial" w:eastAsia="Times New Roman" w:hAnsi="Arial" w:cs="Arial"/>
        </w:rPr>
        <w:t xml:space="preserve">cases and suggested </w:t>
      </w:r>
      <w:r>
        <w:rPr>
          <w:rFonts w:ascii="Arial" w:eastAsia="Times New Roman" w:hAnsi="Arial" w:cs="Arial"/>
        </w:rPr>
        <w:t>r</w:t>
      </w:r>
      <w:r w:rsidR="00F5673F">
        <w:rPr>
          <w:rFonts w:ascii="Arial" w:eastAsia="Times New Roman" w:hAnsi="Arial" w:cs="Arial"/>
        </w:rPr>
        <w:t>ou</w:t>
      </w:r>
      <w:r>
        <w:rPr>
          <w:rFonts w:ascii="Arial" w:eastAsia="Times New Roman" w:hAnsi="Arial" w:cs="Arial"/>
        </w:rPr>
        <w:t>t</w:t>
      </w:r>
      <w:r w:rsidR="00F5673F">
        <w:rPr>
          <w:rFonts w:ascii="Arial" w:eastAsia="Times New Roman" w:hAnsi="Arial" w:cs="Arial"/>
        </w:rPr>
        <w:t>in</w:t>
      </w:r>
      <w:r w:rsidR="00EF414F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was also discussed</w:t>
      </w:r>
      <w:r w:rsidR="003E38EA">
        <w:rPr>
          <w:rFonts w:ascii="Arial" w:eastAsia="Times New Roman" w:hAnsi="Arial" w:cs="Arial"/>
        </w:rPr>
        <w:t xml:space="preserve"> with new </w:t>
      </w:r>
      <w:r w:rsidR="00F5673F">
        <w:rPr>
          <w:rFonts w:ascii="Arial" w:eastAsia="Times New Roman" w:hAnsi="Arial" w:cs="Arial"/>
        </w:rPr>
        <w:t xml:space="preserve">case management </w:t>
      </w:r>
      <w:r w:rsidR="003E38EA">
        <w:rPr>
          <w:rFonts w:ascii="Arial" w:eastAsia="Times New Roman" w:hAnsi="Arial" w:cs="Arial"/>
        </w:rPr>
        <w:t>techniques highlighted</w:t>
      </w:r>
      <w:r>
        <w:rPr>
          <w:rFonts w:ascii="Arial" w:eastAsia="Times New Roman" w:hAnsi="Arial" w:cs="Arial"/>
        </w:rPr>
        <w:t>.</w:t>
      </w:r>
    </w:p>
    <w:p w14:paraId="5B9DF11D" w14:textId="4FFCA4D2" w:rsidR="00144B96" w:rsidRPr="006129AE" w:rsidRDefault="00144B96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="0097252D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 xml:space="preserve"> – The flexibility in the design was also </w:t>
      </w:r>
      <w:r w:rsidR="003C05E6">
        <w:rPr>
          <w:rFonts w:ascii="Arial" w:eastAsia="Times New Roman" w:hAnsi="Arial" w:cs="Arial"/>
        </w:rPr>
        <w:t xml:space="preserve">complimented </w:t>
      </w:r>
      <w:r>
        <w:rPr>
          <w:rFonts w:ascii="Arial" w:eastAsia="Times New Roman" w:hAnsi="Arial" w:cs="Arial"/>
        </w:rPr>
        <w:t>by the panel</w:t>
      </w:r>
      <w:r w:rsidR="00951377">
        <w:rPr>
          <w:rFonts w:ascii="Arial" w:eastAsia="Times New Roman" w:hAnsi="Arial" w:cs="Arial"/>
        </w:rPr>
        <w:t>.</w:t>
      </w:r>
    </w:p>
    <w:p w14:paraId="523BEE1F" w14:textId="1E558D45" w:rsidR="005D6510" w:rsidRDefault="003E38EA" w:rsidP="003E38E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actions given</w:t>
      </w:r>
    </w:p>
    <w:p w14:paraId="31C64B62" w14:textId="77777777" w:rsidR="003E38EA" w:rsidRPr="003E38EA" w:rsidRDefault="003E38EA" w:rsidP="003E38EA">
      <w:pPr>
        <w:rPr>
          <w:rFonts w:ascii="Arial" w:eastAsia="Times New Roman" w:hAnsi="Arial" w:cs="Arial"/>
        </w:rPr>
      </w:pPr>
    </w:p>
    <w:p w14:paraId="74118699" w14:textId="184327E9" w:rsidR="00D856AB" w:rsidRDefault="006129AE" w:rsidP="00754266">
      <w:pPr>
        <w:rPr>
          <w:rFonts w:ascii="Arial" w:hAnsi="Arial" w:cs="Arial"/>
          <w:bCs/>
          <w:u w:val="single"/>
        </w:rPr>
      </w:pPr>
      <w:r w:rsidRPr="006129AE">
        <w:rPr>
          <w:rFonts w:ascii="Arial" w:hAnsi="Arial" w:cs="Arial"/>
          <w:bCs/>
          <w:u w:val="single"/>
        </w:rPr>
        <w:t xml:space="preserve">3. </w:t>
      </w:r>
      <w:r w:rsidR="00D856AB" w:rsidRPr="00D856AB">
        <w:rPr>
          <w:rFonts w:ascii="Arial" w:hAnsi="Arial" w:cs="Arial"/>
          <w:bCs/>
          <w:u w:val="single"/>
        </w:rPr>
        <w:t>Hard to reach and under enumeration strategy</w:t>
      </w:r>
      <w:r w:rsidR="00D856AB">
        <w:rPr>
          <w:rFonts w:ascii="Arial" w:hAnsi="Arial" w:cs="Arial"/>
          <w:bCs/>
          <w:u w:val="single"/>
        </w:rPr>
        <w:t xml:space="preserve"> –</w:t>
      </w:r>
      <w:r w:rsidR="00D856AB" w:rsidRPr="00D856AB">
        <w:rPr>
          <w:rFonts w:ascii="Arial" w:hAnsi="Arial" w:cs="Arial"/>
          <w:bCs/>
          <w:u w:val="single"/>
        </w:rPr>
        <w:t xml:space="preserve"> Jon Wroth-Smith</w:t>
      </w:r>
    </w:p>
    <w:p w14:paraId="7027089A" w14:textId="04DB81DC" w:rsidR="002327B0" w:rsidRPr="0030035F" w:rsidRDefault="002327B0" w:rsidP="00754266">
      <w:pPr>
        <w:rPr>
          <w:rFonts w:ascii="Arial" w:hAnsi="Arial" w:cs="Arial"/>
        </w:rPr>
      </w:pPr>
      <w:r w:rsidRPr="0030035F">
        <w:rPr>
          <w:rFonts w:ascii="Arial" w:hAnsi="Arial" w:cs="Arial"/>
        </w:rPr>
        <w:t>Background</w:t>
      </w:r>
    </w:p>
    <w:p w14:paraId="2481DE2E" w14:textId="589F686D" w:rsidR="00667DE7" w:rsidRPr="0030035F" w:rsidRDefault="008755AA" w:rsidP="00754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presentation of</w:t>
      </w:r>
      <w:r w:rsidR="003C05E6">
        <w:rPr>
          <w:rFonts w:ascii="Arial" w:hAnsi="Arial" w:cs="Arial"/>
        </w:rPr>
        <w:t xml:space="preserve"> work done on Hard to Reach groups, including an open forum</w:t>
      </w:r>
      <w:r w:rsidR="0097252D">
        <w:rPr>
          <w:rFonts w:ascii="Arial" w:hAnsi="Arial" w:cs="Arial"/>
        </w:rPr>
        <w:t xml:space="preserve"> day</w:t>
      </w:r>
      <w:r w:rsidR="003C05E6">
        <w:rPr>
          <w:rFonts w:ascii="Arial" w:hAnsi="Arial" w:cs="Arial"/>
        </w:rPr>
        <w:t>,</w:t>
      </w:r>
      <w:r w:rsidR="003E38EA">
        <w:rPr>
          <w:rFonts w:ascii="Arial" w:hAnsi="Arial" w:cs="Arial"/>
        </w:rPr>
        <w:t xml:space="preserve"> </w:t>
      </w:r>
      <w:r w:rsidR="003C05E6">
        <w:rPr>
          <w:rFonts w:ascii="Arial" w:hAnsi="Arial" w:cs="Arial"/>
        </w:rPr>
        <w:t>where i</w:t>
      </w:r>
      <w:r w:rsidR="003E38EA">
        <w:rPr>
          <w:rFonts w:ascii="Arial" w:hAnsi="Arial" w:cs="Arial"/>
        </w:rPr>
        <w:t xml:space="preserve">ndividuals from a diverse range of </w:t>
      </w:r>
      <w:r w:rsidR="00F5673F">
        <w:rPr>
          <w:rFonts w:ascii="Arial" w:hAnsi="Arial" w:cs="Arial"/>
        </w:rPr>
        <w:t xml:space="preserve">ONS </w:t>
      </w:r>
      <w:r w:rsidR="003E38EA">
        <w:rPr>
          <w:rFonts w:ascii="Arial" w:hAnsi="Arial" w:cs="Arial"/>
        </w:rPr>
        <w:t>teams participated in the day. Matters discussed were</w:t>
      </w:r>
      <w:r>
        <w:rPr>
          <w:rFonts w:ascii="Arial" w:hAnsi="Arial" w:cs="Arial"/>
        </w:rPr>
        <w:t xml:space="preserve"> broken down into</w:t>
      </w:r>
      <w:r w:rsidR="003E38E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completeness of address frames, collection intelligence</w:t>
      </w:r>
      <w:r w:rsidR="003E38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quality assurance. </w:t>
      </w:r>
    </w:p>
    <w:p w14:paraId="25354349" w14:textId="77777777" w:rsidR="00BA1107" w:rsidRPr="0030035F" w:rsidRDefault="00BA1107" w:rsidP="00754266">
      <w:pPr>
        <w:spacing w:after="0"/>
        <w:rPr>
          <w:rFonts w:ascii="Arial" w:hAnsi="Arial" w:cs="Arial"/>
        </w:rPr>
      </w:pPr>
    </w:p>
    <w:p w14:paraId="07630052" w14:textId="089E480A" w:rsidR="00A121B1" w:rsidRPr="0030035F" w:rsidRDefault="00A121B1" w:rsidP="00754266">
      <w:pPr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26F353AD" w14:textId="05B1B16B" w:rsidR="002E3135" w:rsidRDefault="002E3135" w:rsidP="00754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 – </w:t>
      </w:r>
      <w:r w:rsidR="00F42F88">
        <w:rPr>
          <w:rFonts w:ascii="Arial" w:hAnsi="Arial" w:cs="Arial"/>
        </w:rPr>
        <w:t xml:space="preserve">The concept of </w:t>
      </w:r>
      <w:r w:rsidR="00951377">
        <w:rPr>
          <w:rFonts w:ascii="Arial" w:hAnsi="Arial" w:cs="Arial"/>
        </w:rPr>
        <w:t>open forum day</w:t>
      </w:r>
      <w:r w:rsidR="00F5673F">
        <w:rPr>
          <w:rFonts w:ascii="Arial" w:hAnsi="Arial" w:cs="Arial"/>
        </w:rPr>
        <w:t>s</w:t>
      </w:r>
      <w:r w:rsidR="00951377">
        <w:rPr>
          <w:rFonts w:ascii="Arial" w:hAnsi="Arial" w:cs="Arial"/>
        </w:rPr>
        <w:t xml:space="preserve"> </w:t>
      </w:r>
      <w:r w:rsidR="008755AA">
        <w:rPr>
          <w:rFonts w:ascii="Arial" w:hAnsi="Arial" w:cs="Arial"/>
        </w:rPr>
        <w:t>was compl</w:t>
      </w:r>
      <w:r w:rsidR="003C05E6">
        <w:rPr>
          <w:rFonts w:ascii="Arial" w:hAnsi="Arial" w:cs="Arial"/>
        </w:rPr>
        <w:t>i</w:t>
      </w:r>
      <w:r w:rsidR="008755AA">
        <w:rPr>
          <w:rFonts w:ascii="Arial" w:hAnsi="Arial" w:cs="Arial"/>
        </w:rPr>
        <w:t>mented by the panel</w:t>
      </w:r>
      <w:r w:rsidR="00951377">
        <w:rPr>
          <w:rFonts w:ascii="Arial" w:hAnsi="Arial" w:cs="Arial"/>
        </w:rPr>
        <w:t>.</w:t>
      </w:r>
    </w:p>
    <w:p w14:paraId="5FDDCE37" w14:textId="27E19988" w:rsidR="002E3135" w:rsidRDefault="002E3135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3.2 </w:t>
      </w:r>
      <w:r w:rsidRPr="0057296C">
        <w:rPr>
          <w:rFonts w:ascii="Arial" w:eastAsia="Times New Roman" w:hAnsi="Arial" w:cs="Arial"/>
        </w:rPr>
        <w:t xml:space="preserve">– </w:t>
      </w:r>
      <w:r w:rsidR="00951377">
        <w:rPr>
          <w:rFonts w:ascii="Arial" w:eastAsia="Times New Roman" w:hAnsi="Arial" w:cs="Arial"/>
        </w:rPr>
        <w:t>Potential disruption to current sources of administrative data was highlighted</w:t>
      </w:r>
      <w:r w:rsidR="003E38EA">
        <w:rPr>
          <w:rFonts w:ascii="Arial" w:eastAsia="Times New Roman" w:hAnsi="Arial" w:cs="Arial"/>
        </w:rPr>
        <w:t>, a</w:t>
      </w:r>
      <w:r w:rsidR="00243C5B">
        <w:rPr>
          <w:rFonts w:ascii="Arial" w:eastAsia="Times New Roman" w:hAnsi="Arial" w:cs="Arial"/>
        </w:rPr>
        <w:t>long with mitigations</w:t>
      </w:r>
      <w:r w:rsidR="00951377">
        <w:rPr>
          <w:rFonts w:ascii="Arial" w:eastAsia="Times New Roman" w:hAnsi="Arial" w:cs="Arial"/>
        </w:rPr>
        <w:t>.</w:t>
      </w:r>
    </w:p>
    <w:p w14:paraId="5B3D00ED" w14:textId="397FBC44" w:rsidR="002E3135" w:rsidRDefault="002E3135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3.3 – </w:t>
      </w:r>
      <w:r w:rsidR="00951377">
        <w:rPr>
          <w:rFonts w:ascii="Arial" w:eastAsia="Times New Roman" w:hAnsi="Arial" w:cs="Arial"/>
        </w:rPr>
        <w:t xml:space="preserve">The </w:t>
      </w:r>
      <w:r w:rsidR="0045033F">
        <w:rPr>
          <w:rFonts w:ascii="Arial" w:eastAsia="Times New Roman" w:hAnsi="Arial" w:cs="Arial"/>
        </w:rPr>
        <w:t>issues involved in</w:t>
      </w:r>
      <w:r w:rsidR="00951377">
        <w:rPr>
          <w:rFonts w:ascii="Arial" w:eastAsia="Times New Roman" w:hAnsi="Arial" w:cs="Arial"/>
        </w:rPr>
        <w:t xml:space="preserve"> asking</w:t>
      </w:r>
      <w:r w:rsidR="0045033F">
        <w:rPr>
          <w:rFonts w:ascii="Arial" w:eastAsia="Times New Roman" w:hAnsi="Arial" w:cs="Arial"/>
        </w:rPr>
        <w:t xml:space="preserve"> people questions about</w:t>
      </w:r>
      <w:r w:rsidR="00951377">
        <w:rPr>
          <w:rFonts w:ascii="Arial" w:eastAsia="Times New Roman" w:hAnsi="Arial" w:cs="Arial"/>
        </w:rPr>
        <w:t xml:space="preserve"> </w:t>
      </w:r>
      <w:r w:rsidR="00951377" w:rsidRPr="00951377">
        <w:rPr>
          <w:rFonts w:ascii="Arial" w:eastAsia="Times New Roman" w:hAnsi="Arial" w:cs="Arial"/>
        </w:rPr>
        <w:t>neighbours</w:t>
      </w:r>
      <w:r w:rsidR="0045033F">
        <w:rPr>
          <w:rFonts w:ascii="Arial" w:eastAsia="Times New Roman" w:hAnsi="Arial" w:cs="Arial"/>
        </w:rPr>
        <w:t xml:space="preserve"> </w:t>
      </w:r>
      <w:r w:rsidR="00A51994">
        <w:rPr>
          <w:rFonts w:ascii="Arial" w:eastAsia="Times New Roman" w:hAnsi="Arial" w:cs="Arial"/>
        </w:rPr>
        <w:t xml:space="preserve">were </w:t>
      </w:r>
      <w:r w:rsidR="0045033F">
        <w:rPr>
          <w:rFonts w:ascii="Arial" w:eastAsia="Times New Roman" w:hAnsi="Arial" w:cs="Arial"/>
        </w:rPr>
        <w:t xml:space="preserve">raised, </w:t>
      </w:r>
      <w:r w:rsidR="00EA554D">
        <w:rPr>
          <w:rFonts w:ascii="Arial" w:eastAsia="Times New Roman" w:hAnsi="Arial" w:cs="Arial"/>
        </w:rPr>
        <w:t xml:space="preserve">and </w:t>
      </w:r>
      <w:r w:rsidR="0045033F">
        <w:rPr>
          <w:rFonts w:ascii="Arial" w:eastAsia="Times New Roman" w:hAnsi="Arial" w:cs="Arial"/>
        </w:rPr>
        <w:t xml:space="preserve">that questions </w:t>
      </w:r>
      <w:r w:rsidR="00243C5B">
        <w:rPr>
          <w:rFonts w:ascii="Arial" w:eastAsia="Times New Roman" w:hAnsi="Arial" w:cs="Arial"/>
        </w:rPr>
        <w:t>should be</w:t>
      </w:r>
      <w:r w:rsidR="0045033F">
        <w:rPr>
          <w:rFonts w:ascii="Arial" w:eastAsia="Times New Roman" w:hAnsi="Arial" w:cs="Arial"/>
        </w:rPr>
        <w:t xml:space="preserve"> well defined to ensure individual privacy is preserved.</w:t>
      </w:r>
    </w:p>
    <w:p w14:paraId="4E5961FB" w14:textId="3A6D4881" w:rsidR="002E3135" w:rsidRDefault="002E3135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3.4 –</w:t>
      </w:r>
      <w:r w:rsidR="00983ABF">
        <w:rPr>
          <w:rFonts w:ascii="Arial" w:eastAsia="Times New Roman" w:hAnsi="Arial" w:cs="Arial"/>
        </w:rPr>
        <w:t xml:space="preserve"> </w:t>
      </w:r>
      <w:r w:rsidR="005E0BF7">
        <w:rPr>
          <w:rFonts w:ascii="Arial" w:eastAsia="Times New Roman" w:hAnsi="Arial" w:cs="Arial"/>
        </w:rPr>
        <w:t xml:space="preserve">Royal </w:t>
      </w:r>
      <w:r w:rsidR="00243C5B">
        <w:rPr>
          <w:rFonts w:ascii="Arial" w:eastAsia="Times New Roman" w:hAnsi="Arial" w:cs="Arial"/>
        </w:rPr>
        <w:t>M</w:t>
      </w:r>
      <w:r w:rsidR="005E0BF7">
        <w:rPr>
          <w:rFonts w:ascii="Arial" w:eastAsia="Times New Roman" w:hAnsi="Arial" w:cs="Arial"/>
        </w:rPr>
        <w:t xml:space="preserve">ail </w:t>
      </w:r>
      <w:r w:rsidR="00983ABF">
        <w:rPr>
          <w:rFonts w:ascii="Arial" w:eastAsia="Times New Roman" w:hAnsi="Arial" w:cs="Arial"/>
        </w:rPr>
        <w:t xml:space="preserve">data sources </w:t>
      </w:r>
      <w:r w:rsidR="00EA554D">
        <w:rPr>
          <w:rFonts w:ascii="Arial" w:eastAsia="Times New Roman" w:hAnsi="Arial" w:cs="Arial"/>
        </w:rPr>
        <w:t>w</w:t>
      </w:r>
      <w:r w:rsidR="00983ABF">
        <w:rPr>
          <w:rFonts w:ascii="Arial" w:eastAsia="Times New Roman" w:hAnsi="Arial" w:cs="Arial"/>
        </w:rPr>
        <w:t>ere</w:t>
      </w:r>
      <w:r w:rsidR="00EA554D">
        <w:rPr>
          <w:rFonts w:ascii="Arial" w:eastAsia="Times New Roman" w:hAnsi="Arial" w:cs="Arial"/>
        </w:rPr>
        <w:t xml:space="preserve"> </w:t>
      </w:r>
      <w:r w:rsidR="005E0BF7">
        <w:rPr>
          <w:rFonts w:ascii="Arial" w:eastAsia="Times New Roman" w:hAnsi="Arial" w:cs="Arial"/>
        </w:rPr>
        <w:t xml:space="preserve">highlighted by the panel as of </w:t>
      </w:r>
      <w:r w:rsidR="00EA554D">
        <w:rPr>
          <w:rFonts w:ascii="Arial" w:eastAsia="Times New Roman" w:hAnsi="Arial" w:cs="Arial"/>
        </w:rPr>
        <w:t xml:space="preserve">potential </w:t>
      </w:r>
      <w:r w:rsidR="005E0BF7">
        <w:rPr>
          <w:rFonts w:ascii="Arial" w:eastAsia="Times New Roman" w:hAnsi="Arial" w:cs="Arial"/>
        </w:rPr>
        <w:t xml:space="preserve">value to the ONS, as they hold data </w:t>
      </w:r>
      <w:r w:rsidR="00983ABF">
        <w:rPr>
          <w:rFonts w:ascii="Arial" w:eastAsia="Times New Roman" w:hAnsi="Arial" w:cs="Arial"/>
        </w:rPr>
        <w:t xml:space="preserve">on names associated with addresses </w:t>
      </w:r>
      <w:r w:rsidR="005E0BF7">
        <w:rPr>
          <w:rFonts w:ascii="Arial" w:eastAsia="Times New Roman" w:hAnsi="Arial" w:cs="Arial"/>
        </w:rPr>
        <w:t xml:space="preserve">and if mail is being </w:t>
      </w:r>
      <w:r w:rsidR="00243C5B">
        <w:rPr>
          <w:rFonts w:ascii="Arial" w:eastAsia="Times New Roman" w:hAnsi="Arial" w:cs="Arial"/>
        </w:rPr>
        <w:t>successfully delivered</w:t>
      </w:r>
      <w:r w:rsidR="005E0BF7">
        <w:rPr>
          <w:rFonts w:ascii="Arial" w:eastAsia="Times New Roman" w:hAnsi="Arial" w:cs="Arial"/>
        </w:rPr>
        <w:t>.</w:t>
      </w:r>
    </w:p>
    <w:p w14:paraId="061C9429" w14:textId="0D8340E7" w:rsidR="005E0BF7" w:rsidRPr="0057296C" w:rsidRDefault="005E0BF7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3.5 – Issues around quality of web scraping was highlighted by the panel, with working with website</w:t>
      </w:r>
      <w:r w:rsidR="00983ABF">
        <w:rPr>
          <w:rFonts w:ascii="Arial" w:eastAsia="Times New Roman" w:hAnsi="Arial" w:cs="Arial"/>
        </w:rPr>
        <w:t xml:space="preserve"> owner</w:t>
      </w:r>
      <w:r>
        <w:rPr>
          <w:rFonts w:ascii="Arial" w:eastAsia="Times New Roman" w:hAnsi="Arial" w:cs="Arial"/>
        </w:rPr>
        <w:t xml:space="preserve"> suggested</w:t>
      </w:r>
      <w:r w:rsidR="00243C5B">
        <w:rPr>
          <w:rFonts w:ascii="Arial" w:eastAsia="Times New Roman" w:hAnsi="Arial" w:cs="Arial"/>
        </w:rPr>
        <w:t xml:space="preserve"> to improve accuracy</w:t>
      </w:r>
      <w:r>
        <w:rPr>
          <w:rFonts w:ascii="Arial" w:eastAsia="Times New Roman" w:hAnsi="Arial" w:cs="Arial"/>
        </w:rPr>
        <w:t>.</w:t>
      </w:r>
    </w:p>
    <w:p w14:paraId="0D8A98FB" w14:textId="77777777" w:rsidR="002327B0" w:rsidRPr="0030035F" w:rsidRDefault="002327B0" w:rsidP="00754266">
      <w:pPr>
        <w:spacing w:after="0"/>
        <w:rPr>
          <w:rFonts w:ascii="Arial" w:hAnsi="Arial" w:cs="Arial"/>
        </w:rPr>
      </w:pPr>
    </w:p>
    <w:p w14:paraId="191B8D15" w14:textId="34F9290E" w:rsidR="002327B0" w:rsidRDefault="00243C5B" w:rsidP="00754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a</w:t>
      </w:r>
      <w:r w:rsidR="002327B0" w:rsidRPr="0030035F">
        <w:rPr>
          <w:rFonts w:ascii="Arial" w:hAnsi="Arial" w:cs="Arial"/>
        </w:rPr>
        <w:t>ctions</w:t>
      </w:r>
      <w:r>
        <w:rPr>
          <w:rFonts w:ascii="Arial" w:hAnsi="Arial" w:cs="Arial"/>
        </w:rPr>
        <w:t xml:space="preserve"> given.</w:t>
      </w:r>
    </w:p>
    <w:p w14:paraId="33D1ECCF" w14:textId="77777777" w:rsidR="002E3135" w:rsidRPr="0030035F" w:rsidRDefault="002E3135" w:rsidP="00754266">
      <w:pPr>
        <w:spacing w:after="0"/>
        <w:rPr>
          <w:rFonts w:ascii="Arial" w:hAnsi="Arial" w:cs="Arial"/>
        </w:rPr>
      </w:pPr>
    </w:p>
    <w:p w14:paraId="0821F9F1" w14:textId="77777777" w:rsidR="002327B0" w:rsidRPr="0030035F" w:rsidRDefault="002327B0" w:rsidP="00754266">
      <w:pPr>
        <w:spacing w:after="0"/>
        <w:rPr>
          <w:rFonts w:ascii="Arial" w:hAnsi="Arial" w:cs="Arial"/>
        </w:rPr>
      </w:pPr>
    </w:p>
    <w:p w14:paraId="64D8E074" w14:textId="6B34C448" w:rsidR="00D856AB" w:rsidRDefault="006129AE" w:rsidP="00754266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4. </w:t>
      </w:r>
      <w:r w:rsidR="00D856AB" w:rsidRPr="00D856AB">
        <w:rPr>
          <w:rFonts w:ascii="Arial" w:hAnsi="Arial" w:cs="Arial"/>
          <w:bCs/>
          <w:u w:val="single"/>
        </w:rPr>
        <w:t>Operational process</w:t>
      </w:r>
      <w:r w:rsidR="00D856AB">
        <w:rPr>
          <w:rFonts w:ascii="Arial" w:hAnsi="Arial" w:cs="Arial"/>
          <w:bCs/>
          <w:u w:val="single"/>
        </w:rPr>
        <w:t xml:space="preserve"> – Jason </w:t>
      </w:r>
      <w:r w:rsidR="00D856AB" w:rsidRPr="00D856AB">
        <w:rPr>
          <w:rFonts w:ascii="Arial" w:hAnsi="Arial" w:cs="Arial"/>
          <w:bCs/>
          <w:u w:val="single"/>
        </w:rPr>
        <w:t>Zawadzk</w:t>
      </w:r>
      <w:r w:rsidR="00D856AB">
        <w:rPr>
          <w:rFonts w:ascii="Arial" w:hAnsi="Arial" w:cs="Arial"/>
          <w:bCs/>
          <w:u w:val="single"/>
        </w:rPr>
        <w:t>i</w:t>
      </w:r>
    </w:p>
    <w:p w14:paraId="791AAEAB" w14:textId="7B93816B" w:rsidR="002327B0" w:rsidRPr="00D856AB" w:rsidRDefault="002327B0" w:rsidP="00754266">
      <w:pPr>
        <w:rPr>
          <w:rFonts w:ascii="Arial" w:hAnsi="Arial" w:cs="Arial"/>
          <w:bCs/>
          <w:u w:val="single"/>
        </w:rPr>
      </w:pPr>
      <w:r w:rsidRPr="0030035F">
        <w:rPr>
          <w:rFonts w:ascii="Arial" w:hAnsi="Arial" w:cs="Arial"/>
        </w:rPr>
        <w:t>Background</w:t>
      </w:r>
    </w:p>
    <w:p w14:paraId="4E751E09" w14:textId="74666021" w:rsidR="00E20572" w:rsidRDefault="00754266" w:rsidP="00754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presentation on the logical design o</w:t>
      </w:r>
      <w:r w:rsidR="00212F1E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operational process</w:t>
      </w:r>
      <w:r w:rsidR="00243C5B">
        <w:rPr>
          <w:rFonts w:ascii="Arial" w:hAnsi="Arial" w:cs="Arial"/>
        </w:rPr>
        <w:t xml:space="preserve"> for </w:t>
      </w:r>
      <w:r w:rsidR="00D44478">
        <w:rPr>
          <w:rFonts w:ascii="Arial" w:hAnsi="Arial" w:cs="Arial"/>
        </w:rPr>
        <w:t>the 2021</w:t>
      </w:r>
      <w:r w:rsidR="00A51994">
        <w:rPr>
          <w:rFonts w:ascii="Arial" w:hAnsi="Arial" w:cs="Arial"/>
        </w:rPr>
        <w:t xml:space="preserve"> </w:t>
      </w:r>
      <w:r w:rsidR="00243C5B">
        <w:rPr>
          <w:rFonts w:ascii="Arial" w:hAnsi="Arial" w:cs="Arial"/>
        </w:rPr>
        <w:t xml:space="preserve">Census </w:t>
      </w:r>
      <w:r>
        <w:rPr>
          <w:rFonts w:ascii="Arial" w:hAnsi="Arial" w:cs="Arial"/>
        </w:rPr>
        <w:t xml:space="preserve">was </w:t>
      </w:r>
      <w:r w:rsidR="00212F1E">
        <w:rPr>
          <w:rFonts w:ascii="Arial" w:hAnsi="Arial" w:cs="Arial"/>
        </w:rPr>
        <w:t>given</w:t>
      </w:r>
      <w:r w:rsidR="00243C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43C5B">
        <w:rPr>
          <w:rFonts w:ascii="Arial" w:hAnsi="Arial" w:cs="Arial"/>
        </w:rPr>
        <w:t>This discussed</w:t>
      </w:r>
      <w:r>
        <w:rPr>
          <w:rFonts w:ascii="Arial" w:hAnsi="Arial" w:cs="Arial"/>
        </w:rPr>
        <w:t xml:space="preserve"> the operational teams</w:t>
      </w:r>
      <w:r w:rsidR="00983ABF">
        <w:rPr>
          <w:rFonts w:ascii="Arial" w:hAnsi="Arial" w:cs="Arial"/>
        </w:rPr>
        <w:t xml:space="preserve"> and services</w:t>
      </w:r>
      <w:r>
        <w:rPr>
          <w:rFonts w:ascii="Arial" w:hAnsi="Arial" w:cs="Arial"/>
        </w:rPr>
        <w:t xml:space="preserve"> and when these are needed. </w:t>
      </w:r>
      <w:r w:rsidR="00243C5B">
        <w:rPr>
          <w:rFonts w:ascii="Arial" w:hAnsi="Arial" w:cs="Arial"/>
        </w:rPr>
        <w:t>Separately</w:t>
      </w:r>
      <w:r>
        <w:rPr>
          <w:rFonts w:ascii="Arial" w:hAnsi="Arial" w:cs="Arial"/>
        </w:rPr>
        <w:t xml:space="preserve">, enumeration of Communal Establishments and </w:t>
      </w:r>
      <w:r w:rsidR="00B2521F">
        <w:rPr>
          <w:rFonts w:ascii="Arial" w:hAnsi="Arial" w:cs="Arial"/>
        </w:rPr>
        <w:t>how</w:t>
      </w:r>
      <w:r w:rsidR="00243C5B">
        <w:rPr>
          <w:rFonts w:ascii="Arial" w:hAnsi="Arial" w:cs="Arial"/>
        </w:rPr>
        <w:t xml:space="preserve"> </w:t>
      </w:r>
      <w:r w:rsidR="00B2521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best change outreach to</w:t>
      </w:r>
      <w:r w:rsidR="00B2521F">
        <w:rPr>
          <w:rFonts w:ascii="Arial" w:hAnsi="Arial" w:cs="Arial"/>
        </w:rPr>
        <w:t xml:space="preserve"> achieve the highest rate of inclusion of</w:t>
      </w:r>
      <w:r>
        <w:rPr>
          <w:rFonts w:ascii="Arial" w:hAnsi="Arial" w:cs="Arial"/>
        </w:rPr>
        <w:t xml:space="preserve"> </w:t>
      </w:r>
      <w:r w:rsidR="00EA554D">
        <w:rPr>
          <w:rFonts w:ascii="Arial" w:hAnsi="Arial" w:cs="Arial"/>
        </w:rPr>
        <w:t xml:space="preserve">all </w:t>
      </w:r>
      <w:r w:rsidR="00B2521F">
        <w:rPr>
          <w:rFonts w:ascii="Arial" w:hAnsi="Arial" w:cs="Arial"/>
        </w:rPr>
        <w:t>communities</w:t>
      </w:r>
      <w:r w:rsidR="00243C5B">
        <w:rPr>
          <w:rFonts w:ascii="Arial" w:hAnsi="Arial" w:cs="Arial"/>
        </w:rPr>
        <w:t xml:space="preserve"> was discussed</w:t>
      </w:r>
      <w:r w:rsidR="00B2521F">
        <w:rPr>
          <w:rFonts w:ascii="Arial" w:hAnsi="Arial" w:cs="Arial"/>
        </w:rPr>
        <w:t>. In addition, how to create an effective field force was</w:t>
      </w:r>
      <w:r w:rsidR="0097252D">
        <w:rPr>
          <w:rFonts w:ascii="Arial" w:hAnsi="Arial" w:cs="Arial"/>
        </w:rPr>
        <w:t xml:space="preserve"> mentioned</w:t>
      </w:r>
      <w:r w:rsidR="00B2521F">
        <w:rPr>
          <w:rFonts w:ascii="Arial" w:hAnsi="Arial" w:cs="Arial"/>
        </w:rPr>
        <w:t xml:space="preserve">, with </w:t>
      </w:r>
      <w:r w:rsidR="00243C5B">
        <w:rPr>
          <w:rFonts w:ascii="Arial" w:hAnsi="Arial" w:cs="Arial"/>
        </w:rPr>
        <w:t>aspects</w:t>
      </w:r>
      <w:r w:rsidR="00B2521F">
        <w:rPr>
          <w:rFonts w:ascii="Arial" w:hAnsi="Arial" w:cs="Arial"/>
        </w:rPr>
        <w:t xml:space="preserve"> from recruitment</w:t>
      </w:r>
      <w:r w:rsidR="00C709F7">
        <w:rPr>
          <w:rFonts w:ascii="Arial" w:hAnsi="Arial" w:cs="Arial"/>
        </w:rPr>
        <w:t xml:space="preserve"> to training and workload management</w:t>
      </w:r>
      <w:r w:rsidR="00B2521F">
        <w:rPr>
          <w:rFonts w:ascii="Arial" w:hAnsi="Arial" w:cs="Arial"/>
        </w:rPr>
        <w:t>.</w:t>
      </w:r>
      <w:r w:rsidR="00C709F7">
        <w:rPr>
          <w:rFonts w:ascii="Arial" w:hAnsi="Arial" w:cs="Arial"/>
        </w:rPr>
        <w:t xml:space="preserve"> Finally, service management and assurance </w:t>
      </w:r>
      <w:r w:rsidR="0097252D">
        <w:rPr>
          <w:rFonts w:ascii="Arial" w:hAnsi="Arial" w:cs="Arial"/>
        </w:rPr>
        <w:t>approaches were</w:t>
      </w:r>
      <w:r w:rsidR="00C709F7">
        <w:rPr>
          <w:rFonts w:ascii="Arial" w:hAnsi="Arial" w:cs="Arial"/>
        </w:rPr>
        <w:t xml:space="preserve"> presented, with incidence and cost management among areas highlighted along with contingency.</w:t>
      </w:r>
    </w:p>
    <w:p w14:paraId="7340153F" w14:textId="77777777" w:rsidR="00D856AB" w:rsidRPr="0030035F" w:rsidRDefault="00D856AB" w:rsidP="00754266">
      <w:pPr>
        <w:spacing w:after="0"/>
        <w:rPr>
          <w:rFonts w:ascii="Arial" w:hAnsi="Arial" w:cs="Arial"/>
        </w:rPr>
      </w:pPr>
    </w:p>
    <w:p w14:paraId="7E0E0F24" w14:textId="0C268BB4" w:rsidR="00C03524" w:rsidRPr="0030035F" w:rsidRDefault="00C03524" w:rsidP="00754266">
      <w:pPr>
        <w:tabs>
          <w:tab w:val="left" w:pos="2712"/>
        </w:tabs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5839BAE4" w14:textId="0AE0F887" w:rsidR="00D856AB" w:rsidRDefault="0057296C" w:rsidP="00754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2E3135">
        <w:rPr>
          <w:rFonts w:ascii="Arial" w:hAnsi="Arial" w:cs="Arial"/>
        </w:rPr>
        <w:t xml:space="preserve">– </w:t>
      </w:r>
      <w:r w:rsidR="00754266">
        <w:rPr>
          <w:rFonts w:ascii="Arial" w:hAnsi="Arial" w:cs="Arial"/>
        </w:rPr>
        <w:t>The need for flexibility was stressed by ONS and this view was shared by the panel.</w:t>
      </w:r>
    </w:p>
    <w:p w14:paraId="5B23FD5E" w14:textId="74D05343" w:rsidR="00D856AB" w:rsidRDefault="0057296C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4.2 </w:t>
      </w:r>
      <w:r w:rsidRPr="0057296C">
        <w:rPr>
          <w:rFonts w:ascii="Arial" w:eastAsia="Times New Roman" w:hAnsi="Arial" w:cs="Arial"/>
        </w:rPr>
        <w:t>–</w:t>
      </w:r>
      <w:r w:rsidR="00B2521F">
        <w:rPr>
          <w:rFonts w:ascii="Arial" w:eastAsia="Times New Roman" w:hAnsi="Arial" w:cs="Arial"/>
        </w:rPr>
        <w:t xml:space="preserve"> The use of community</w:t>
      </w:r>
      <w:r w:rsidR="00EA554D">
        <w:rPr>
          <w:rFonts w:ascii="Arial" w:eastAsia="Times New Roman" w:hAnsi="Arial" w:cs="Arial"/>
        </w:rPr>
        <w:t xml:space="preserve">-led </w:t>
      </w:r>
      <w:r w:rsidR="00B2521F">
        <w:rPr>
          <w:rFonts w:ascii="Arial" w:eastAsia="Times New Roman" w:hAnsi="Arial" w:cs="Arial"/>
        </w:rPr>
        <w:t xml:space="preserve">media among other potential sources of outreach was highlighted </w:t>
      </w:r>
      <w:r w:rsidR="00243C5B">
        <w:rPr>
          <w:rFonts w:ascii="Arial" w:eastAsia="Times New Roman" w:hAnsi="Arial" w:cs="Arial"/>
        </w:rPr>
        <w:t xml:space="preserve">by the panel as a method </w:t>
      </w:r>
      <w:r w:rsidR="00B2521F">
        <w:rPr>
          <w:rFonts w:ascii="Arial" w:eastAsia="Times New Roman" w:hAnsi="Arial" w:cs="Arial"/>
        </w:rPr>
        <w:t>to achieve the best response rates.</w:t>
      </w:r>
    </w:p>
    <w:p w14:paraId="4819D9A8" w14:textId="50334EE6" w:rsidR="00D856AB" w:rsidRDefault="0057296C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4.3 –</w:t>
      </w:r>
      <w:r w:rsidR="00C709F7">
        <w:rPr>
          <w:rFonts w:ascii="Arial" w:eastAsia="Times New Roman" w:hAnsi="Arial" w:cs="Arial"/>
        </w:rPr>
        <w:t xml:space="preserve"> The panel asked about testing </w:t>
      </w:r>
      <w:r w:rsidR="00243C5B">
        <w:rPr>
          <w:rFonts w:ascii="Arial" w:eastAsia="Times New Roman" w:hAnsi="Arial" w:cs="Arial"/>
        </w:rPr>
        <w:t xml:space="preserve">of work tools </w:t>
      </w:r>
      <w:r w:rsidR="00C709F7">
        <w:rPr>
          <w:rFonts w:ascii="Arial" w:eastAsia="Times New Roman" w:hAnsi="Arial" w:cs="Arial"/>
        </w:rPr>
        <w:t>and w</w:t>
      </w:r>
      <w:r w:rsidR="00243C5B">
        <w:rPr>
          <w:rFonts w:ascii="Arial" w:eastAsia="Times New Roman" w:hAnsi="Arial" w:cs="Arial"/>
        </w:rPr>
        <w:t>ere</w:t>
      </w:r>
      <w:r w:rsidR="00C709F7">
        <w:rPr>
          <w:rFonts w:ascii="Arial" w:eastAsia="Times New Roman" w:hAnsi="Arial" w:cs="Arial"/>
        </w:rPr>
        <w:t xml:space="preserve"> </w:t>
      </w:r>
      <w:r w:rsidR="00243C5B">
        <w:rPr>
          <w:rFonts w:ascii="Arial" w:eastAsia="Times New Roman" w:hAnsi="Arial" w:cs="Arial"/>
        </w:rPr>
        <w:t xml:space="preserve">pleased </w:t>
      </w:r>
      <w:r w:rsidR="00C709F7">
        <w:rPr>
          <w:rFonts w:ascii="Arial" w:eastAsia="Times New Roman" w:hAnsi="Arial" w:cs="Arial"/>
        </w:rPr>
        <w:t xml:space="preserve">to hear that </w:t>
      </w:r>
      <w:r w:rsidR="00243C5B">
        <w:rPr>
          <w:rFonts w:ascii="Arial" w:eastAsia="Times New Roman" w:hAnsi="Arial" w:cs="Arial"/>
        </w:rPr>
        <w:t>these</w:t>
      </w:r>
      <w:r w:rsidR="00C709F7">
        <w:rPr>
          <w:rFonts w:ascii="Arial" w:eastAsia="Times New Roman" w:hAnsi="Arial" w:cs="Arial"/>
        </w:rPr>
        <w:t xml:space="preserve"> had been field tested and a diverse range o</w:t>
      </w:r>
      <w:r w:rsidR="00EA554D">
        <w:rPr>
          <w:rFonts w:ascii="Arial" w:eastAsia="Times New Roman" w:hAnsi="Arial" w:cs="Arial"/>
        </w:rPr>
        <w:t>f</w:t>
      </w:r>
      <w:r w:rsidR="00C709F7">
        <w:rPr>
          <w:rFonts w:ascii="Arial" w:eastAsia="Times New Roman" w:hAnsi="Arial" w:cs="Arial"/>
        </w:rPr>
        <w:t xml:space="preserve"> ONS teams have been involved in </w:t>
      </w:r>
      <w:r w:rsidR="00243C5B">
        <w:rPr>
          <w:rFonts w:ascii="Arial" w:eastAsia="Times New Roman" w:hAnsi="Arial" w:cs="Arial"/>
        </w:rPr>
        <w:t>their</w:t>
      </w:r>
      <w:r w:rsidR="00C709F7">
        <w:rPr>
          <w:rFonts w:ascii="Arial" w:eastAsia="Times New Roman" w:hAnsi="Arial" w:cs="Arial"/>
        </w:rPr>
        <w:t xml:space="preserve"> development.</w:t>
      </w:r>
    </w:p>
    <w:p w14:paraId="36DD9AA6" w14:textId="322900F4" w:rsidR="00D856AB" w:rsidRDefault="0057296C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4.4 –</w:t>
      </w:r>
      <w:r w:rsidR="00C709F7">
        <w:rPr>
          <w:rFonts w:ascii="Arial" w:eastAsia="Times New Roman" w:hAnsi="Arial" w:cs="Arial"/>
        </w:rPr>
        <w:t xml:space="preserve"> Ways of </w:t>
      </w:r>
      <w:r w:rsidR="00983ABF">
        <w:rPr>
          <w:rFonts w:ascii="Arial" w:eastAsia="Times New Roman" w:hAnsi="Arial" w:cs="Arial"/>
        </w:rPr>
        <w:t xml:space="preserve">gathering and </w:t>
      </w:r>
      <w:r w:rsidR="00C709F7">
        <w:rPr>
          <w:rFonts w:ascii="Arial" w:eastAsia="Times New Roman" w:hAnsi="Arial" w:cs="Arial"/>
        </w:rPr>
        <w:t xml:space="preserve">retaining qualitative information </w:t>
      </w:r>
      <w:r w:rsidR="00983ABF">
        <w:rPr>
          <w:rFonts w:ascii="Arial" w:eastAsia="Times New Roman" w:hAnsi="Arial" w:cs="Arial"/>
        </w:rPr>
        <w:t xml:space="preserve">from fieldworkers </w:t>
      </w:r>
      <w:r w:rsidR="00C709F7">
        <w:rPr>
          <w:rFonts w:ascii="Arial" w:eastAsia="Times New Roman" w:hAnsi="Arial" w:cs="Arial"/>
        </w:rPr>
        <w:t xml:space="preserve">was also discussed, with codes for certain </w:t>
      </w:r>
      <w:r w:rsidR="00243C5B">
        <w:rPr>
          <w:rFonts w:ascii="Arial" w:eastAsia="Times New Roman" w:hAnsi="Arial" w:cs="Arial"/>
        </w:rPr>
        <w:t xml:space="preserve">common </w:t>
      </w:r>
      <w:r w:rsidR="00C709F7">
        <w:rPr>
          <w:rFonts w:ascii="Arial" w:eastAsia="Times New Roman" w:hAnsi="Arial" w:cs="Arial"/>
        </w:rPr>
        <w:t>issues included in addition to some free text fields.</w:t>
      </w:r>
    </w:p>
    <w:p w14:paraId="783228CE" w14:textId="0EC001E1" w:rsidR="00EA554D" w:rsidRPr="0057296C" w:rsidRDefault="00EA554D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4.5 – The panel noted the necessarily high level nature of the work </w:t>
      </w:r>
      <w:proofErr w:type="gramStart"/>
      <w:r>
        <w:rPr>
          <w:rFonts w:ascii="Arial" w:eastAsia="Times New Roman" w:hAnsi="Arial" w:cs="Arial"/>
        </w:rPr>
        <w:t>presented, but</w:t>
      </w:r>
      <w:proofErr w:type="gramEnd"/>
      <w:r>
        <w:rPr>
          <w:rFonts w:ascii="Arial" w:eastAsia="Times New Roman" w:hAnsi="Arial" w:cs="Arial"/>
        </w:rPr>
        <w:t xml:space="preserve"> expressed an appreciation for the detail which lay underneath</w:t>
      </w:r>
      <w:r w:rsidR="0097252D">
        <w:rPr>
          <w:rFonts w:ascii="Arial" w:eastAsia="Times New Roman" w:hAnsi="Arial" w:cs="Arial"/>
        </w:rPr>
        <w:t>.</w:t>
      </w:r>
    </w:p>
    <w:p w14:paraId="1306CD68" w14:textId="322A8F3B" w:rsidR="00243C5B" w:rsidRDefault="00243C5B" w:rsidP="007542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actions given</w:t>
      </w:r>
    </w:p>
    <w:p w14:paraId="25C5894D" w14:textId="77777777" w:rsidR="00243C5B" w:rsidRPr="00243C5B" w:rsidRDefault="00243C5B" w:rsidP="00754266">
      <w:pPr>
        <w:rPr>
          <w:rFonts w:ascii="Arial" w:hAnsi="Arial" w:cs="Arial"/>
          <w:bCs/>
        </w:rPr>
      </w:pPr>
    </w:p>
    <w:p w14:paraId="409D3CFA" w14:textId="297F4856" w:rsidR="00B336EE" w:rsidRDefault="0057296C" w:rsidP="00754266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5. </w:t>
      </w:r>
      <w:r w:rsidR="00D856AB" w:rsidRPr="00D856AB">
        <w:rPr>
          <w:rFonts w:ascii="Arial" w:hAnsi="Arial" w:cs="Arial"/>
          <w:bCs/>
          <w:u w:val="single"/>
        </w:rPr>
        <w:t xml:space="preserve">Estimating population size without a census </w:t>
      </w:r>
      <w:r w:rsidR="00B336EE" w:rsidRPr="0057296C">
        <w:rPr>
          <w:rFonts w:ascii="Arial" w:hAnsi="Arial" w:cs="Arial"/>
          <w:bCs/>
          <w:u w:val="single"/>
        </w:rPr>
        <w:t xml:space="preserve">– </w:t>
      </w:r>
      <w:r w:rsidR="00D856AB">
        <w:rPr>
          <w:rFonts w:ascii="Arial" w:hAnsi="Arial" w:cs="Arial"/>
          <w:bCs/>
          <w:u w:val="single"/>
        </w:rPr>
        <w:t>Rosalind Archer, Robert North &amp; Aidan Metcalfe</w:t>
      </w:r>
    </w:p>
    <w:p w14:paraId="4EE6E7EA" w14:textId="0AA79CF9" w:rsidR="00644844" w:rsidRDefault="00644844" w:rsidP="007542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Background</w:t>
      </w:r>
    </w:p>
    <w:p w14:paraId="75B624BD" w14:textId="11575CA4" w:rsidR="00644844" w:rsidRDefault="00644844" w:rsidP="007542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panel were taken through </w:t>
      </w:r>
      <w:r w:rsidR="00C75376">
        <w:rPr>
          <w:rFonts w:ascii="Arial" w:hAnsi="Arial" w:cs="Arial"/>
        </w:rPr>
        <w:t xml:space="preserve">early </w:t>
      </w:r>
      <w:r>
        <w:rPr>
          <w:rFonts w:ascii="Arial" w:hAnsi="Arial" w:cs="Arial"/>
        </w:rPr>
        <w:t xml:space="preserve">work to simulate and estimate </w:t>
      </w:r>
      <w:r w:rsidR="00EA554D">
        <w:rPr>
          <w:rFonts w:ascii="Arial" w:hAnsi="Arial" w:cs="Arial"/>
        </w:rPr>
        <w:t xml:space="preserve">true </w:t>
      </w:r>
      <w:r>
        <w:rPr>
          <w:rFonts w:ascii="Arial" w:hAnsi="Arial" w:cs="Arial"/>
        </w:rPr>
        <w:t>population</w:t>
      </w:r>
      <w:r w:rsidR="00895C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95CC1">
        <w:rPr>
          <w:rFonts w:ascii="Arial" w:hAnsi="Arial" w:cs="Arial"/>
        </w:rPr>
        <w:t>ize</w:t>
      </w:r>
      <w:r>
        <w:rPr>
          <w:rFonts w:ascii="Arial" w:hAnsi="Arial" w:cs="Arial"/>
        </w:rPr>
        <w:t xml:space="preserve"> </w:t>
      </w:r>
      <w:r w:rsidR="00EA554D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administrative data.</w:t>
      </w:r>
      <w:r w:rsidR="007C66E9">
        <w:rPr>
          <w:rFonts w:ascii="Arial" w:hAnsi="Arial" w:cs="Arial"/>
        </w:rPr>
        <w:t xml:space="preserve"> This included </w:t>
      </w:r>
      <w:r w:rsidR="00591E5A">
        <w:rPr>
          <w:rFonts w:ascii="Arial" w:hAnsi="Arial" w:cs="Arial"/>
        </w:rPr>
        <w:t xml:space="preserve">a presentation of the </w:t>
      </w:r>
      <w:r w:rsidR="007C66E9">
        <w:rPr>
          <w:rFonts w:ascii="Arial" w:hAnsi="Arial" w:cs="Arial"/>
        </w:rPr>
        <w:t>design,</w:t>
      </w:r>
      <w:r w:rsidR="00591E5A">
        <w:rPr>
          <w:rFonts w:ascii="Arial" w:hAnsi="Arial" w:cs="Arial"/>
        </w:rPr>
        <w:t xml:space="preserve"> including sources of data, method to produce over-coverage and under-coverage, a simulated survey and use of Bayesian estimators. In addition to this, initial </w:t>
      </w:r>
      <w:r w:rsidR="007C66E9">
        <w:rPr>
          <w:rFonts w:ascii="Arial" w:hAnsi="Arial" w:cs="Arial"/>
        </w:rPr>
        <w:t>results</w:t>
      </w:r>
      <w:r w:rsidR="00591E5A">
        <w:rPr>
          <w:rFonts w:ascii="Arial" w:hAnsi="Arial" w:cs="Arial"/>
        </w:rPr>
        <w:t xml:space="preserve"> were presented</w:t>
      </w:r>
      <w:r w:rsidR="007C66E9">
        <w:rPr>
          <w:rFonts w:ascii="Arial" w:hAnsi="Arial" w:cs="Arial"/>
        </w:rPr>
        <w:t>,</w:t>
      </w:r>
      <w:r w:rsidR="00591E5A">
        <w:rPr>
          <w:rFonts w:ascii="Arial" w:hAnsi="Arial" w:cs="Arial"/>
        </w:rPr>
        <w:t xml:space="preserve"> alongside</w:t>
      </w:r>
      <w:r w:rsidR="007C66E9">
        <w:rPr>
          <w:rFonts w:ascii="Arial" w:hAnsi="Arial" w:cs="Arial"/>
        </w:rPr>
        <w:t xml:space="preserve"> limitations</w:t>
      </w:r>
      <w:r w:rsidR="00591E5A">
        <w:rPr>
          <w:rFonts w:ascii="Arial" w:hAnsi="Arial" w:cs="Arial"/>
        </w:rPr>
        <w:t xml:space="preserve"> and </w:t>
      </w:r>
      <w:r w:rsidR="00E333C7">
        <w:rPr>
          <w:rFonts w:ascii="Arial" w:hAnsi="Arial" w:cs="Arial"/>
        </w:rPr>
        <w:t>supporting research</w:t>
      </w:r>
      <w:r w:rsidR="00591E5A">
        <w:rPr>
          <w:rFonts w:ascii="Arial" w:hAnsi="Arial" w:cs="Arial"/>
        </w:rPr>
        <w:t xml:space="preserve">, the session also discussed the </w:t>
      </w:r>
      <w:r w:rsidR="007C66E9">
        <w:rPr>
          <w:rFonts w:ascii="Arial" w:hAnsi="Arial" w:cs="Arial"/>
        </w:rPr>
        <w:t>proposed direction</w:t>
      </w:r>
      <w:r w:rsidR="00591E5A">
        <w:rPr>
          <w:rFonts w:ascii="Arial" w:hAnsi="Arial" w:cs="Arial"/>
        </w:rPr>
        <w:t xml:space="preserve"> of development for the project</w:t>
      </w:r>
      <w:r w:rsidR="007C66E9">
        <w:rPr>
          <w:rFonts w:ascii="Arial" w:hAnsi="Arial" w:cs="Arial"/>
        </w:rPr>
        <w:t>.</w:t>
      </w:r>
    </w:p>
    <w:p w14:paraId="5E38B480" w14:textId="77777777" w:rsidR="00D856AB" w:rsidRPr="0030035F" w:rsidRDefault="00D856AB" w:rsidP="00754266">
      <w:pPr>
        <w:spacing w:after="0"/>
        <w:rPr>
          <w:rFonts w:ascii="Arial" w:hAnsi="Arial" w:cs="Arial"/>
        </w:rPr>
      </w:pPr>
    </w:p>
    <w:p w14:paraId="60870D44" w14:textId="77777777" w:rsidR="002E3135" w:rsidRPr="0030035F" w:rsidRDefault="002E3135" w:rsidP="00754266">
      <w:pPr>
        <w:tabs>
          <w:tab w:val="left" w:pos="2712"/>
        </w:tabs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46E55333" w14:textId="208B6631" w:rsidR="007C66E9" w:rsidRDefault="007948A1" w:rsidP="0075426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E3135">
        <w:rPr>
          <w:rFonts w:ascii="Arial" w:hAnsi="Arial" w:cs="Arial"/>
        </w:rPr>
        <w:t>.1 –</w:t>
      </w:r>
      <w:r w:rsidR="007C66E9">
        <w:rPr>
          <w:rFonts w:ascii="Arial" w:hAnsi="Arial" w:cs="Arial"/>
        </w:rPr>
        <w:t xml:space="preserve"> Bayesian methods were discussed by the panel, with </w:t>
      </w:r>
      <w:r w:rsidR="00A51994">
        <w:rPr>
          <w:rFonts w:ascii="Arial" w:hAnsi="Arial" w:cs="Arial"/>
        </w:rPr>
        <w:t>the</w:t>
      </w:r>
      <w:r w:rsidR="007C66E9">
        <w:rPr>
          <w:rFonts w:ascii="Arial" w:hAnsi="Arial" w:cs="Arial"/>
        </w:rPr>
        <w:t xml:space="preserve"> suitability questioned and </w:t>
      </w:r>
      <w:r w:rsidR="00D7764E">
        <w:rPr>
          <w:rFonts w:ascii="Arial" w:hAnsi="Arial" w:cs="Arial"/>
        </w:rPr>
        <w:t>established methods proposed as alternatives, including</w:t>
      </w:r>
      <w:r w:rsidR="007C66E9">
        <w:rPr>
          <w:rFonts w:ascii="Arial" w:hAnsi="Arial" w:cs="Arial"/>
        </w:rPr>
        <w:t xml:space="preserve"> logistic regression.</w:t>
      </w:r>
      <w:r w:rsidR="00D7764E">
        <w:rPr>
          <w:rFonts w:ascii="Arial" w:hAnsi="Arial" w:cs="Arial"/>
        </w:rPr>
        <w:t xml:space="preserve"> ONS</w:t>
      </w:r>
      <w:r w:rsidR="00243C5B">
        <w:rPr>
          <w:rFonts w:ascii="Arial" w:hAnsi="Arial" w:cs="Arial"/>
        </w:rPr>
        <w:t xml:space="preserve"> stated the project was </w:t>
      </w:r>
      <w:r w:rsidR="00895CC1">
        <w:rPr>
          <w:rFonts w:ascii="Arial" w:hAnsi="Arial" w:cs="Arial"/>
        </w:rPr>
        <w:t xml:space="preserve">still in its initial </w:t>
      </w:r>
      <w:r w:rsidR="00A51994">
        <w:rPr>
          <w:rFonts w:ascii="Arial" w:hAnsi="Arial" w:cs="Arial"/>
        </w:rPr>
        <w:t>phases and</w:t>
      </w:r>
      <w:r w:rsidR="00895CC1">
        <w:rPr>
          <w:rFonts w:ascii="Arial" w:hAnsi="Arial" w:cs="Arial"/>
        </w:rPr>
        <w:t xml:space="preserve"> was </w:t>
      </w:r>
      <w:r w:rsidR="00243C5B">
        <w:rPr>
          <w:rFonts w:ascii="Arial" w:hAnsi="Arial" w:cs="Arial"/>
        </w:rPr>
        <w:t xml:space="preserve">an opportunity to test </w:t>
      </w:r>
      <w:r w:rsidR="00895CC1">
        <w:rPr>
          <w:rFonts w:ascii="Arial" w:hAnsi="Arial" w:cs="Arial"/>
        </w:rPr>
        <w:t xml:space="preserve">and learn about </w:t>
      </w:r>
      <w:r w:rsidR="00A51994">
        <w:rPr>
          <w:rFonts w:ascii="Arial" w:hAnsi="Arial" w:cs="Arial"/>
        </w:rPr>
        <w:t xml:space="preserve">this </w:t>
      </w:r>
      <w:r w:rsidR="00C75376">
        <w:rPr>
          <w:rFonts w:ascii="Arial" w:hAnsi="Arial" w:cs="Arial"/>
        </w:rPr>
        <w:t>methodology</w:t>
      </w:r>
      <w:r w:rsidR="00895CC1">
        <w:rPr>
          <w:rFonts w:ascii="Arial" w:hAnsi="Arial" w:cs="Arial"/>
        </w:rPr>
        <w:t>. It is</w:t>
      </w:r>
      <w:r w:rsidR="00EA554D">
        <w:rPr>
          <w:rFonts w:ascii="Arial" w:hAnsi="Arial" w:cs="Arial"/>
        </w:rPr>
        <w:t xml:space="preserve"> intended to </w:t>
      </w:r>
      <w:r w:rsidR="00D7764E">
        <w:rPr>
          <w:rFonts w:ascii="Arial" w:hAnsi="Arial" w:cs="Arial"/>
        </w:rPr>
        <w:t xml:space="preserve">include </w:t>
      </w:r>
      <w:r w:rsidR="00895CC1">
        <w:rPr>
          <w:rFonts w:ascii="Arial" w:hAnsi="Arial" w:cs="Arial"/>
        </w:rPr>
        <w:t xml:space="preserve">additional </w:t>
      </w:r>
      <w:r w:rsidR="00243C5B">
        <w:rPr>
          <w:rFonts w:ascii="Arial" w:hAnsi="Arial" w:cs="Arial"/>
        </w:rPr>
        <w:t xml:space="preserve">traditional methods </w:t>
      </w:r>
      <w:r w:rsidR="00D7764E">
        <w:rPr>
          <w:rFonts w:ascii="Arial" w:hAnsi="Arial" w:cs="Arial"/>
        </w:rPr>
        <w:t xml:space="preserve">in future </w:t>
      </w:r>
      <w:r w:rsidR="00A51994">
        <w:rPr>
          <w:rFonts w:ascii="Arial" w:hAnsi="Arial" w:cs="Arial"/>
        </w:rPr>
        <w:t>iterations</w:t>
      </w:r>
      <w:r w:rsidR="00D7764E">
        <w:rPr>
          <w:rFonts w:ascii="Arial" w:hAnsi="Arial" w:cs="Arial"/>
        </w:rPr>
        <w:t>.</w:t>
      </w:r>
    </w:p>
    <w:p w14:paraId="0C67763C" w14:textId="1EDC3C1F" w:rsidR="002E3135" w:rsidRDefault="007948A1" w:rsidP="008D414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2E3135">
        <w:rPr>
          <w:rFonts w:ascii="Arial" w:eastAsia="Times New Roman" w:hAnsi="Arial" w:cs="Arial"/>
        </w:rPr>
        <w:t xml:space="preserve">.2 </w:t>
      </w:r>
      <w:r w:rsidR="002E3135" w:rsidRPr="0057296C">
        <w:rPr>
          <w:rFonts w:ascii="Arial" w:eastAsia="Times New Roman" w:hAnsi="Arial" w:cs="Arial"/>
        </w:rPr>
        <w:t>–</w:t>
      </w:r>
      <w:r w:rsidR="00F824EB">
        <w:rPr>
          <w:rFonts w:ascii="Arial" w:eastAsia="Times New Roman" w:hAnsi="Arial" w:cs="Arial"/>
        </w:rPr>
        <w:t xml:space="preserve"> The </w:t>
      </w:r>
      <w:r w:rsidR="00C75376">
        <w:rPr>
          <w:rFonts w:ascii="Arial" w:eastAsia="Times New Roman" w:hAnsi="Arial" w:cs="Arial"/>
        </w:rPr>
        <w:t>nature</w:t>
      </w:r>
      <w:r w:rsidR="00F824EB">
        <w:rPr>
          <w:rFonts w:ascii="Arial" w:eastAsia="Times New Roman" w:hAnsi="Arial" w:cs="Arial"/>
        </w:rPr>
        <w:t xml:space="preserve"> of the work was considered by the panel, with </w:t>
      </w:r>
      <w:r w:rsidR="00895CC1">
        <w:rPr>
          <w:rFonts w:ascii="Arial" w:eastAsia="Times New Roman" w:hAnsi="Arial" w:cs="Arial"/>
        </w:rPr>
        <w:t xml:space="preserve">dynamic </w:t>
      </w:r>
      <w:r w:rsidR="00F824EB">
        <w:rPr>
          <w:rFonts w:ascii="Arial" w:eastAsia="Times New Roman" w:hAnsi="Arial" w:cs="Arial"/>
        </w:rPr>
        <w:t xml:space="preserve">microsimulation considered </w:t>
      </w:r>
      <w:r w:rsidR="00A51994">
        <w:rPr>
          <w:rFonts w:ascii="Arial" w:eastAsia="Times New Roman" w:hAnsi="Arial" w:cs="Arial"/>
        </w:rPr>
        <w:t xml:space="preserve">as </w:t>
      </w:r>
      <w:r w:rsidR="00F824EB">
        <w:rPr>
          <w:rFonts w:ascii="Arial" w:eastAsia="Times New Roman" w:hAnsi="Arial" w:cs="Arial"/>
        </w:rPr>
        <w:t>an extension of the project</w:t>
      </w:r>
      <w:r w:rsidR="00A51994">
        <w:rPr>
          <w:rFonts w:ascii="Arial" w:eastAsia="Times New Roman" w:hAnsi="Arial" w:cs="Arial"/>
        </w:rPr>
        <w:t>,</w:t>
      </w:r>
      <w:r w:rsidR="00EA554D">
        <w:rPr>
          <w:rFonts w:ascii="Arial" w:eastAsia="Times New Roman" w:hAnsi="Arial" w:cs="Arial"/>
        </w:rPr>
        <w:t xml:space="preserve"> which could be achieved</w:t>
      </w:r>
      <w:r w:rsidR="00F824EB">
        <w:rPr>
          <w:rFonts w:ascii="Arial" w:eastAsia="Times New Roman" w:hAnsi="Arial" w:cs="Arial"/>
        </w:rPr>
        <w:t xml:space="preserve"> by increasing the number of time points.</w:t>
      </w:r>
      <w:r w:rsidR="00C75376">
        <w:rPr>
          <w:rFonts w:ascii="Arial" w:eastAsia="Times New Roman" w:hAnsi="Arial" w:cs="Arial"/>
        </w:rPr>
        <w:t xml:space="preserve"> ONS </w:t>
      </w:r>
      <w:r w:rsidR="005B0A5D">
        <w:rPr>
          <w:rFonts w:ascii="Arial" w:eastAsia="Times New Roman" w:hAnsi="Arial" w:cs="Arial"/>
        </w:rPr>
        <w:t>will include in the forward plans for this work</w:t>
      </w:r>
      <w:r w:rsidR="00C75376">
        <w:rPr>
          <w:rFonts w:ascii="Arial" w:eastAsia="Times New Roman" w:hAnsi="Arial" w:cs="Arial"/>
        </w:rPr>
        <w:t>.</w:t>
      </w:r>
      <w:bookmarkStart w:id="4" w:name="_Hlk36051664"/>
    </w:p>
    <w:bookmarkEnd w:id="4"/>
    <w:p w14:paraId="782F8DEC" w14:textId="4B5F4680" w:rsidR="002E3135" w:rsidRDefault="007948A1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2E3135">
        <w:rPr>
          <w:rFonts w:ascii="Arial" w:eastAsia="Times New Roman" w:hAnsi="Arial" w:cs="Arial"/>
        </w:rPr>
        <w:t>.</w:t>
      </w:r>
      <w:r w:rsidR="008D4148">
        <w:rPr>
          <w:rFonts w:ascii="Arial" w:eastAsia="Times New Roman" w:hAnsi="Arial" w:cs="Arial"/>
        </w:rPr>
        <w:t>3</w:t>
      </w:r>
      <w:r w:rsidR="002E3135">
        <w:rPr>
          <w:rFonts w:ascii="Arial" w:eastAsia="Times New Roman" w:hAnsi="Arial" w:cs="Arial"/>
        </w:rPr>
        <w:t xml:space="preserve"> –</w:t>
      </w:r>
      <w:r w:rsidR="005B0F75">
        <w:rPr>
          <w:rFonts w:ascii="Arial" w:eastAsia="Times New Roman" w:hAnsi="Arial" w:cs="Arial"/>
        </w:rPr>
        <w:t xml:space="preserve"> The design</w:t>
      </w:r>
      <w:r w:rsidR="00524B1A">
        <w:rPr>
          <w:rFonts w:ascii="Arial" w:eastAsia="Times New Roman" w:hAnsi="Arial" w:cs="Arial"/>
        </w:rPr>
        <w:t>’</w:t>
      </w:r>
      <w:r w:rsidR="00C75376">
        <w:rPr>
          <w:rFonts w:ascii="Arial" w:eastAsia="Times New Roman" w:hAnsi="Arial" w:cs="Arial"/>
        </w:rPr>
        <w:t>s current</w:t>
      </w:r>
      <w:r w:rsidR="005B0F75">
        <w:rPr>
          <w:rFonts w:ascii="Arial" w:eastAsia="Times New Roman" w:hAnsi="Arial" w:cs="Arial"/>
        </w:rPr>
        <w:t xml:space="preserve"> </w:t>
      </w:r>
      <w:r w:rsidR="00C75376">
        <w:rPr>
          <w:rFonts w:ascii="Arial" w:eastAsia="Times New Roman" w:hAnsi="Arial" w:cs="Arial"/>
        </w:rPr>
        <w:t>omission of</w:t>
      </w:r>
      <w:r w:rsidR="005B0F75">
        <w:rPr>
          <w:rFonts w:ascii="Arial" w:eastAsia="Times New Roman" w:hAnsi="Arial" w:cs="Arial"/>
        </w:rPr>
        <w:t xml:space="preserve"> communal establishments </w:t>
      </w:r>
      <w:r w:rsidR="00524B1A">
        <w:rPr>
          <w:rFonts w:ascii="Arial" w:eastAsia="Times New Roman" w:hAnsi="Arial" w:cs="Arial"/>
        </w:rPr>
        <w:t xml:space="preserve">was </w:t>
      </w:r>
      <w:r w:rsidR="005B0F75">
        <w:rPr>
          <w:rFonts w:ascii="Arial" w:eastAsia="Times New Roman" w:hAnsi="Arial" w:cs="Arial"/>
        </w:rPr>
        <w:t xml:space="preserve">highlighted, with </w:t>
      </w:r>
      <w:r w:rsidR="00C75376">
        <w:rPr>
          <w:rFonts w:ascii="Arial" w:eastAsia="Times New Roman" w:hAnsi="Arial" w:cs="Arial"/>
        </w:rPr>
        <w:t>the panel desiring their inclusion in future. E</w:t>
      </w:r>
      <w:r w:rsidR="005B0F75">
        <w:rPr>
          <w:rFonts w:ascii="Arial" w:eastAsia="Times New Roman" w:hAnsi="Arial" w:cs="Arial"/>
        </w:rPr>
        <w:t xml:space="preserve">mphasis on </w:t>
      </w:r>
      <w:r w:rsidR="00C75376">
        <w:rPr>
          <w:rFonts w:ascii="Arial" w:eastAsia="Times New Roman" w:hAnsi="Arial" w:cs="Arial"/>
        </w:rPr>
        <w:t xml:space="preserve">communal establishments </w:t>
      </w:r>
      <w:r w:rsidR="005B0F75">
        <w:rPr>
          <w:rFonts w:ascii="Arial" w:eastAsia="Times New Roman" w:hAnsi="Arial" w:cs="Arial"/>
        </w:rPr>
        <w:t>interactions with households</w:t>
      </w:r>
      <w:r w:rsidR="00C75376">
        <w:rPr>
          <w:rFonts w:ascii="Arial" w:eastAsia="Times New Roman" w:hAnsi="Arial" w:cs="Arial"/>
        </w:rPr>
        <w:t xml:space="preserve"> was also</w:t>
      </w:r>
      <w:r w:rsidR="005B0F75">
        <w:rPr>
          <w:rFonts w:ascii="Arial" w:eastAsia="Times New Roman" w:hAnsi="Arial" w:cs="Arial"/>
        </w:rPr>
        <w:t xml:space="preserve"> highlighted.</w:t>
      </w:r>
    </w:p>
    <w:p w14:paraId="7327D488" w14:textId="770C6665" w:rsidR="00F824EB" w:rsidRDefault="007948A1" w:rsidP="00F824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F824EB">
        <w:rPr>
          <w:rFonts w:ascii="Arial" w:eastAsia="Times New Roman" w:hAnsi="Arial" w:cs="Arial"/>
        </w:rPr>
        <w:t>.</w:t>
      </w:r>
      <w:r w:rsidR="008D4148">
        <w:rPr>
          <w:rFonts w:ascii="Arial" w:eastAsia="Times New Roman" w:hAnsi="Arial" w:cs="Arial"/>
        </w:rPr>
        <w:t>4</w:t>
      </w:r>
      <w:r w:rsidR="00F824EB">
        <w:rPr>
          <w:rFonts w:ascii="Arial" w:eastAsia="Times New Roman" w:hAnsi="Arial" w:cs="Arial"/>
        </w:rPr>
        <w:t xml:space="preserve"> – </w:t>
      </w:r>
      <w:r w:rsidR="00043D31">
        <w:rPr>
          <w:rFonts w:ascii="Arial" w:eastAsia="Times New Roman" w:hAnsi="Arial" w:cs="Arial"/>
        </w:rPr>
        <w:t xml:space="preserve">Design changes utilizing other ONS projects and data sources were </w:t>
      </w:r>
      <w:r w:rsidR="00524B1A">
        <w:rPr>
          <w:rFonts w:ascii="Arial" w:eastAsia="Times New Roman" w:hAnsi="Arial" w:cs="Arial"/>
        </w:rPr>
        <w:t xml:space="preserve">suggested </w:t>
      </w:r>
      <w:r w:rsidR="00043D31">
        <w:rPr>
          <w:rFonts w:ascii="Arial" w:eastAsia="Times New Roman" w:hAnsi="Arial" w:cs="Arial"/>
        </w:rPr>
        <w:t>to improve the realism of the administrative data</w:t>
      </w:r>
      <w:r w:rsidR="00C75376">
        <w:rPr>
          <w:rFonts w:ascii="Arial" w:eastAsia="Times New Roman" w:hAnsi="Arial" w:cs="Arial"/>
        </w:rPr>
        <w:t xml:space="preserve"> used</w:t>
      </w:r>
      <w:r w:rsidR="00043D31">
        <w:rPr>
          <w:rFonts w:ascii="Arial" w:eastAsia="Times New Roman" w:hAnsi="Arial" w:cs="Arial"/>
        </w:rPr>
        <w:t>.</w:t>
      </w:r>
    </w:p>
    <w:p w14:paraId="5A115739" w14:textId="00E66241" w:rsidR="00F824EB" w:rsidRPr="0057296C" w:rsidRDefault="007948A1" w:rsidP="00F824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F824EB">
        <w:rPr>
          <w:rFonts w:ascii="Arial" w:eastAsia="Times New Roman" w:hAnsi="Arial" w:cs="Arial"/>
        </w:rPr>
        <w:t>.</w:t>
      </w:r>
      <w:r w:rsidR="008D4148">
        <w:rPr>
          <w:rFonts w:ascii="Arial" w:eastAsia="Times New Roman" w:hAnsi="Arial" w:cs="Arial"/>
        </w:rPr>
        <w:t>5</w:t>
      </w:r>
      <w:r w:rsidR="00F824EB">
        <w:rPr>
          <w:rFonts w:ascii="Arial" w:eastAsia="Times New Roman" w:hAnsi="Arial" w:cs="Arial"/>
        </w:rPr>
        <w:t xml:space="preserve"> –</w:t>
      </w:r>
      <w:r w:rsidR="00043D31">
        <w:rPr>
          <w:rFonts w:ascii="Arial" w:eastAsia="Times New Roman" w:hAnsi="Arial" w:cs="Arial"/>
        </w:rPr>
        <w:t xml:space="preserve"> </w:t>
      </w:r>
      <w:r w:rsidR="00D7764E">
        <w:rPr>
          <w:rFonts w:ascii="Arial" w:eastAsia="Times New Roman" w:hAnsi="Arial" w:cs="Arial"/>
        </w:rPr>
        <w:t>Different methods to account for linkage error were discussed</w:t>
      </w:r>
      <w:r w:rsidR="00C75376">
        <w:rPr>
          <w:rFonts w:ascii="Arial" w:eastAsia="Times New Roman" w:hAnsi="Arial" w:cs="Arial"/>
        </w:rPr>
        <w:t xml:space="preserve"> by the panel, i</w:t>
      </w:r>
      <w:r w:rsidR="00D7764E">
        <w:rPr>
          <w:rFonts w:ascii="Arial" w:eastAsia="Times New Roman" w:hAnsi="Arial" w:cs="Arial"/>
        </w:rPr>
        <w:t xml:space="preserve">ncluding the </w:t>
      </w:r>
      <w:r w:rsidR="002A344E">
        <w:rPr>
          <w:rFonts w:ascii="Arial" w:eastAsia="Times New Roman" w:hAnsi="Arial" w:cs="Arial"/>
        </w:rPr>
        <w:t xml:space="preserve">possible </w:t>
      </w:r>
      <w:r w:rsidR="00D7764E">
        <w:rPr>
          <w:rFonts w:ascii="Arial" w:eastAsia="Times New Roman" w:hAnsi="Arial" w:cs="Arial"/>
        </w:rPr>
        <w:t xml:space="preserve">use of </w:t>
      </w:r>
      <w:r w:rsidR="009F0A1A">
        <w:rPr>
          <w:rFonts w:ascii="Arial" w:eastAsia="Times New Roman" w:hAnsi="Arial" w:cs="Arial"/>
        </w:rPr>
        <w:t>error</w:t>
      </w:r>
      <w:r w:rsidR="00D7764E">
        <w:rPr>
          <w:rFonts w:ascii="Arial" w:eastAsia="Times New Roman" w:hAnsi="Arial" w:cs="Arial"/>
        </w:rPr>
        <w:t xml:space="preserve"> matrices.</w:t>
      </w:r>
    </w:p>
    <w:p w14:paraId="150BB646" w14:textId="1E0BF9C8" w:rsidR="00F824EB" w:rsidRDefault="007948A1" w:rsidP="00F824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F824EB">
        <w:rPr>
          <w:rFonts w:ascii="Arial" w:eastAsia="Times New Roman" w:hAnsi="Arial" w:cs="Arial"/>
        </w:rPr>
        <w:t>.</w:t>
      </w:r>
      <w:r w:rsidR="008D4148">
        <w:rPr>
          <w:rFonts w:ascii="Arial" w:eastAsia="Times New Roman" w:hAnsi="Arial" w:cs="Arial"/>
        </w:rPr>
        <w:t>6</w:t>
      </w:r>
      <w:r w:rsidR="00F824EB">
        <w:rPr>
          <w:rFonts w:ascii="Arial" w:eastAsia="Times New Roman" w:hAnsi="Arial" w:cs="Arial"/>
        </w:rPr>
        <w:t xml:space="preserve"> –</w:t>
      </w:r>
      <w:r w:rsidR="00E333C7">
        <w:rPr>
          <w:rFonts w:ascii="Arial" w:eastAsia="Times New Roman" w:hAnsi="Arial" w:cs="Arial"/>
        </w:rPr>
        <w:t xml:space="preserve"> The sources of over</w:t>
      </w:r>
      <w:r w:rsidR="00895CC1">
        <w:rPr>
          <w:rFonts w:ascii="Arial" w:eastAsia="Times New Roman" w:hAnsi="Arial" w:cs="Arial"/>
        </w:rPr>
        <w:t>-</w:t>
      </w:r>
      <w:r w:rsidR="00E333C7">
        <w:rPr>
          <w:rFonts w:ascii="Arial" w:eastAsia="Times New Roman" w:hAnsi="Arial" w:cs="Arial"/>
        </w:rPr>
        <w:t xml:space="preserve">coverage were also discussed, with differences between </w:t>
      </w:r>
      <w:r w:rsidR="00895CC1">
        <w:rPr>
          <w:rFonts w:ascii="Arial" w:eastAsia="Times New Roman" w:hAnsi="Arial" w:cs="Arial"/>
        </w:rPr>
        <w:t>o</w:t>
      </w:r>
      <w:r w:rsidR="00E333C7">
        <w:rPr>
          <w:rFonts w:ascii="Arial" w:eastAsia="Times New Roman" w:hAnsi="Arial" w:cs="Arial"/>
        </w:rPr>
        <w:t>ver</w:t>
      </w:r>
      <w:r w:rsidR="00895CC1">
        <w:rPr>
          <w:rFonts w:ascii="Arial" w:eastAsia="Times New Roman" w:hAnsi="Arial" w:cs="Arial"/>
        </w:rPr>
        <w:t>-</w:t>
      </w:r>
      <w:r w:rsidR="00E333C7">
        <w:rPr>
          <w:rFonts w:ascii="Arial" w:eastAsia="Times New Roman" w:hAnsi="Arial" w:cs="Arial"/>
        </w:rPr>
        <w:t xml:space="preserve">coverage in census data and administrative data </w:t>
      </w:r>
      <w:r w:rsidR="00C75376">
        <w:rPr>
          <w:rFonts w:ascii="Arial" w:eastAsia="Times New Roman" w:hAnsi="Arial" w:cs="Arial"/>
        </w:rPr>
        <w:t>highlighted</w:t>
      </w:r>
      <w:r w:rsidR="00E333C7">
        <w:rPr>
          <w:rFonts w:ascii="Arial" w:eastAsia="Times New Roman" w:hAnsi="Arial" w:cs="Arial"/>
        </w:rPr>
        <w:t xml:space="preserve">. </w:t>
      </w:r>
      <w:r w:rsidR="00C75376">
        <w:rPr>
          <w:rFonts w:ascii="Arial" w:eastAsia="Times New Roman" w:hAnsi="Arial" w:cs="Arial"/>
        </w:rPr>
        <w:t>The panel</w:t>
      </w:r>
      <w:r w:rsidR="00E333C7">
        <w:rPr>
          <w:rFonts w:ascii="Arial" w:eastAsia="Times New Roman" w:hAnsi="Arial" w:cs="Arial"/>
        </w:rPr>
        <w:t xml:space="preserve"> recommended </w:t>
      </w:r>
      <w:r w:rsidR="00212F1E">
        <w:rPr>
          <w:rFonts w:ascii="Arial" w:eastAsia="Times New Roman" w:hAnsi="Arial" w:cs="Arial"/>
        </w:rPr>
        <w:t>ONS</w:t>
      </w:r>
      <w:r w:rsidR="00E333C7">
        <w:rPr>
          <w:rFonts w:ascii="Arial" w:eastAsia="Times New Roman" w:hAnsi="Arial" w:cs="Arial"/>
        </w:rPr>
        <w:t xml:space="preserve"> </w:t>
      </w:r>
      <w:r w:rsidR="00895CC1">
        <w:rPr>
          <w:rFonts w:ascii="Arial" w:eastAsia="Times New Roman" w:hAnsi="Arial" w:cs="Arial"/>
        </w:rPr>
        <w:t xml:space="preserve">continue to </w:t>
      </w:r>
      <w:r w:rsidR="00E333C7">
        <w:rPr>
          <w:rFonts w:ascii="Arial" w:eastAsia="Times New Roman" w:hAnsi="Arial" w:cs="Arial"/>
        </w:rPr>
        <w:t>investigate thi</w:t>
      </w:r>
      <w:r w:rsidR="00EF414F">
        <w:rPr>
          <w:rFonts w:ascii="Arial" w:eastAsia="Times New Roman" w:hAnsi="Arial" w:cs="Arial"/>
        </w:rPr>
        <w:t>s</w:t>
      </w:r>
      <w:r w:rsidR="00C75376">
        <w:rPr>
          <w:rFonts w:ascii="Arial" w:eastAsia="Times New Roman" w:hAnsi="Arial" w:cs="Arial"/>
        </w:rPr>
        <w:t>.</w:t>
      </w:r>
    </w:p>
    <w:p w14:paraId="17938DCF" w14:textId="063031B0" w:rsidR="005E387F" w:rsidRPr="0057296C" w:rsidRDefault="007948A1" w:rsidP="007A0E8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D7764E">
        <w:rPr>
          <w:rFonts w:ascii="Arial" w:eastAsia="Times New Roman" w:hAnsi="Arial" w:cs="Arial"/>
        </w:rPr>
        <w:t>.</w:t>
      </w:r>
      <w:r w:rsidR="008D4148">
        <w:rPr>
          <w:rFonts w:ascii="Arial" w:eastAsia="Times New Roman" w:hAnsi="Arial" w:cs="Arial"/>
        </w:rPr>
        <w:t>7</w:t>
      </w:r>
      <w:r w:rsidR="00D7764E">
        <w:rPr>
          <w:rFonts w:ascii="Arial" w:eastAsia="Times New Roman" w:hAnsi="Arial" w:cs="Arial"/>
        </w:rPr>
        <w:t xml:space="preserve"> – </w:t>
      </w:r>
      <w:r w:rsidR="00C75376">
        <w:rPr>
          <w:rFonts w:ascii="Arial" w:eastAsia="Times New Roman" w:hAnsi="Arial" w:cs="Arial"/>
        </w:rPr>
        <w:t xml:space="preserve">The panel mentioned </w:t>
      </w:r>
      <w:r w:rsidR="00895CC1">
        <w:rPr>
          <w:rFonts w:ascii="Arial" w:eastAsia="Times New Roman" w:hAnsi="Arial" w:cs="Arial"/>
        </w:rPr>
        <w:t xml:space="preserve">the </w:t>
      </w:r>
      <w:r w:rsidR="005E387F">
        <w:rPr>
          <w:rFonts w:ascii="Arial" w:eastAsia="Times New Roman" w:hAnsi="Arial" w:cs="Arial"/>
        </w:rPr>
        <w:t xml:space="preserve">Longitudinal </w:t>
      </w:r>
      <w:r w:rsidR="00895CC1">
        <w:rPr>
          <w:rFonts w:ascii="Arial" w:eastAsia="Times New Roman" w:hAnsi="Arial" w:cs="Arial"/>
        </w:rPr>
        <w:t xml:space="preserve">studies </w:t>
      </w:r>
      <w:r w:rsidR="005E387F">
        <w:rPr>
          <w:rFonts w:ascii="Arial" w:eastAsia="Times New Roman" w:hAnsi="Arial" w:cs="Arial"/>
        </w:rPr>
        <w:t xml:space="preserve">and resources from Scotland and Northern Ireland as </w:t>
      </w:r>
      <w:r w:rsidR="00C75376">
        <w:rPr>
          <w:rFonts w:ascii="Arial" w:eastAsia="Times New Roman" w:hAnsi="Arial" w:cs="Arial"/>
        </w:rPr>
        <w:t>additional</w:t>
      </w:r>
      <w:r w:rsidR="005E387F">
        <w:rPr>
          <w:rFonts w:ascii="Arial" w:eastAsia="Times New Roman" w:hAnsi="Arial" w:cs="Arial"/>
        </w:rPr>
        <w:t xml:space="preserve"> </w:t>
      </w:r>
      <w:r w:rsidR="00C75376">
        <w:rPr>
          <w:rFonts w:ascii="Arial" w:eastAsia="Times New Roman" w:hAnsi="Arial" w:cs="Arial"/>
        </w:rPr>
        <w:t>source</w:t>
      </w:r>
      <w:r w:rsidR="00843E0A">
        <w:rPr>
          <w:rFonts w:ascii="Arial" w:eastAsia="Times New Roman" w:hAnsi="Arial" w:cs="Arial"/>
        </w:rPr>
        <w:t>s</w:t>
      </w:r>
      <w:r w:rsidR="00C75376">
        <w:rPr>
          <w:rFonts w:ascii="Arial" w:eastAsia="Times New Roman" w:hAnsi="Arial" w:cs="Arial"/>
        </w:rPr>
        <w:t xml:space="preserve"> of </w:t>
      </w:r>
      <w:r w:rsidR="00895CC1">
        <w:rPr>
          <w:rFonts w:ascii="Arial" w:eastAsia="Times New Roman" w:hAnsi="Arial" w:cs="Arial"/>
        </w:rPr>
        <w:t xml:space="preserve">information about coverage in </w:t>
      </w:r>
      <w:r w:rsidR="005E387F">
        <w:rPr>
          <w:rFonts w:ascii="Arial" w:eastAsia="Times New Roman" w:hAnsi="Arial" w:cs="Arial"/>
        </w:rPr>
        <w:t>admin</w:t>
      </w:r>
      <w:r w:rsidR="00C75376">
        <w:rPr>
          <w:rFonts w:ascii="Arial" w:eastAsia="Times New Roman" w:hAnsi="Arial" w:cs="Arial"/>
        </w:rPr>
        <w:t>istrative</w:t>
      </w:r>
      <w:r w:rsidR="005E387F">
        <w:rPr>
          <w:rFonts w:ascii="Arial" w:eastAsia="Times New Roman" w:hAnsi="Arial" w:cs="Arial"/>
        </w:rPr>
        <w:t xml:space="preserve"> data.</w:t>
      </w:r>
      <w:r w:rsidR="007A0E81" w:rsidRPr="0057296C">
        <w:rPr>
          <w:rFonts w:ascii="Arial" w:eastAsia="Times New Roman" w:hAnsi="Arial" w:cs="Arial"/>
        </w:rPr>
        <w:t xml:space="preserve"> </w:t>
      </w:r>
    </w:p>
    <w:p w14:paraId="16CA8A49" w14:textId="449DE291" w:rsidR="00F824EB" w:rsidRDefault="00243C5B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Actions</w:t>
      </w:r>
    </w:p>
    <w:p w14:paraId="7809BCE6" w14:textId="1314398E" w:rsidR="00243C5B" w:rsidRDefault="009A3EE6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A62 – ONS to present a future iteration of the population size estimation using administrative data project </w:t>
      </w:r>
      <w:r w:rsidR="00243C5B">
        <w:rPr>
          <w:rFonts w:ascii="Arial" w:eastAsia="Times New Roman" w:hAnsi="Arial" w:cs="Arial"/>
        </w:rPr>
        <w:t>ONS to present a future iteration of the project.</w:t>
      </w:r>
    </w:p>
    <w:p w14:paraId="0C18F53A" w14:textId="77777777" w:rsidR="00F824EB" w:rsidRPr="0057296C" w:rsidRDefault="00F824EB" w:rsidP="00754266">
      <w:pPr>
        <w:rPr>
          <w:rFonts w:ascii="Arial" w:eastAsia="Times New Roman" w:hAnsi="Arial" w:cs="Arial"/>
        </w:rPr>
      </w:pPr>
    </w:p>
    <w:p w14:paraId="53D6126E" w14:textId="7992E7C9" w:rsidR="00F50EA3" w:rsidRDefault="002E3135" w:rsidP="00F50EA3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6. </w:t>
      </w:r>
      <w:r w:rsidR="00D44478" w:rsidRPr="002E3135">
        <w:rPr>
          <w:rFonts w:ascii="Arial" w:hAnsi="Arial" w:cs="Arial"/>
          <w:bCs/>
          <w:u w:val="single"/>
        </w:rPr>
        <w:t>2021</w:t>
      </w:r>
      <w:r w:rsidR="00D44478">
        <w:rPr>
          <w:rFonts w:ascii="Arial" w:hAnsi="Arial" w:cs="Arial"/>
          <w:bCs/>
          <w:u w:val="single"/>
        </w:rPr>
        <w:t xml:space="preserve"> </w:t>
      </w:r>
      <w:r w:rsidRPr="002E3135">
        <w:rPr>
          <w:rFonts w:ascii="Arial" w:hAnsi="Arial" w:cs="Arial"/>
          <w:bCs/>
          <w:u w:val="single"/>
        </w:rPr>
        <w:t>CCS sample allocation strategy</w:t>
      </w:r>
      <w:r>
        <w:rPr>
          <w:rFonts w:ascii="Arial" w:hAnsi="Arial" w:cs="Arial"/>
          <w:bCs/>
          <w:u w:val="single"/>
        </w:rPr>
        <w:t xml:space="preserve"> – Danielle Burke</w:t>
      </w:r>
    </w:p>
    <w:p w14:paraId="63C5BEC1" w14:textId="45C24AE2" w:rsidR="00F50EA3" w:rsidRPr="00F50EA3" w:rsidRDefault="00F50EA3" w:rsidP="00F50EA3">
      <w:pPr>
        <w:rPr>
          <w:rFonts w:ascii="Arial" w:hAnsi="Arial" w:cs="Arial"/>
          <w:bCs/>
        </w:rPr>
      </w:pPr>
      <w:r w:rsidRPr="00F50EA3">
        <w:rPr>
          <w:rFonts w:ascii="Arial" w:hAnsi="Arial" w:cs="Arial"/>
          <w:bCs/>
        </w:rPr>
        <w:t>Background</w:t>
      </w:r>
    </w:p>
    <w:p w14:paraId="06B9CC79" w14:textId="1C2D27C8" w:rsidR="00F50EA3" w:rsidRPr="00F50EA3" w:rsidRDefault="00F50EA3" w:rsidP="00F50E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374C68">
        <w:rPr>
          <w:rFonts w:ascii="Arial" w:hAnsi="Arial" w:cs="Arial"/>
          <w:bCs/>
        </w:rPr>
        <w:t xml:space="preserve"> </w:t>
      </w:r>
      <w:r w:rsidR="00D44478">
        <w:rPr>
          <w:rFonts w:ascii="Arial" w:hAnsi="Arial" w:cs="Arial"/>
          <w:bCs/>
        </w:rPr>
        <w:t>2011</w:t>
      </w:r>
      <w:r w:rsidR="005B0A5D">
        <w:rPr>
          <w:rFonts w:ascii="Arial" w:hAnsi="Arial" w:cs="Arial"/>
          <w:bCs/>
        </w:rPr>
        <w:t xml:space="preserve"> </w:t>
      </w:r>
      <w:r w:rsidR="00374C68">
        <w:rPr>
          <w:rFonts w:ascii="Arial" w:hAnsi="Arial" w:cs="Arial"/>
          <w:bCs/>
        </w:rPr>
        <w:t>Census</w:t>
      </w:r>
      <w:r>
        <w:rPr>
          <w:rFonts w:ascii="Arial" w:hAnsi="Arial" w:cs="Arial"/>
          <w:bCs/>
        </w:rPr>
        <w:t xml:space="preserve"> method was </w:t>
      </w:r>
      <w:r w:rsidR="00843E0A">
        <w:rPr>
          <w:rFonts w:ascii="Arial" w:hAnsi="Arial" w:cs="Arial"/>
          <w:bCs/>
        </w:rPr>
        <w:t>explained</w:t>
      </w:r>
      <w:r>
        <w:rPr>
          <w:rFonts w:ascii="Arial" w:hAnsi="Arial" w:cs="Arial"/>
          <w:bCs/>
        </w:rPr>
        <w:t xml:space="preserve">, as was the intended changes </w:t>
      </w:r>
      <w:r w:rsidR="005B0A5D">
        <w:rPr>
          <w:rFonts w:ascii="Arial" w:hAnsi="Arial" w:cs="Arial"/>
          <w:bCs/>
        </w:rPr>
        <w:t xml:space="preserve">for </w:t>
      </w:r>
      <w:r w:rsidR="00374C68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="00D44478">
        <w:rPr>
          <w:rFonts w:ascii="Arial" w:hAnsi="Arial" w:cs="Arial"/>
          <w:bCs/>
        </w:rPr>
        <w:t>2021</w:t>
      </w:r>
      <w:r w:rsidR="005B0A5D">
        <w:rPr>
          <w:rFonts w:ascii="Arial" w:hAnsi="Arial" w:cs="Arial"/>
          <w:bCs/>
        </w:rPr>
        <w:t xml:space="preserve"> </w:t>
      </w:r>
      <w:r w:rsidR="00374C68">
        <w:rPr>
          <w:rFonts w:ascii="Arial" w:hAnsi="Arial" w:cs="Arial"/>
          <w:bCs/>
        </w:rPr>
        <w:t>Census</w:t>
      </w:r>
      <w:r>
        <w:rPr>
          <w:rFonts w:ascii="Arial" w:hAnsi="Arial" w:cs="Arial"/>
          <w:bCs/>
        </w:rPr>
        <w:t xml:space="preserve"> method. The reasons for changes between the two were explained by changes between the 2011 and 2021 </w:t>
      </w:r>
      <w:r w:rsidR="00D44478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ensuses, primarily the online nature of </w:t>
      </w:r>
      <w:r w:rsidR="00D44478">
        <w:rPr>
          <w:rFonts w:ascii="Arial" w:hAnsi="Arial" w:cs="Arial"/>
          <w:bCs/>
        </w:rPr>
        <w:t xml:space="preserve">the 2021 </w:t>
      </w:r>
      <w:r>
        <w:rPr>
          <w:rFonts w:ascii="Arial" w:hAnsi="Arial" w:cs="Arial"/>
          <w:bCs/>
        </w:rPr>
        <w:t>Census</w:t>
      </w:r>
      <w:r w:rsidR="00843E0A">
        <w:rPr>
          <w:rFonts w:ascii="Arial" w:hAnsi="Arial" w:cs="Arial"/>
          <w:bCs/>
        </w:rPr>
        <w:t xml:space="preserve"> and the change in </w:t>
      </w:r>
      <w:r w:rsidR="00D44478">
        <w:rPr>
          <w:rFonts w:ascii="Arial" w:hAnsi="Arial" w:cs="Arial"/>
          <w:bCs/>
        </w:rPr>
        <w:t>e</w:t>
      </w:r>
      <w:r w:rsidR="00843E0A">
        <w:rPr>
          <w:rFonts w:ascii="Arial" w:hAnsi="Arial" w:cs="Arial"/>
          <w:bCs/>
        </w:rPr>
        <w:t>stimation methods</w:t>
      </w:r>
      <w:r>
        <w:rPr>
          <w:rFonts w:ascii="Arial" w:hAnsi="Arial" w:cs="Arial"/>
          <w:bCs/>
        </w:rPr>
        <w:t>.</w:t>
      </w:r>
      <w:r w:rsidR="00155617">
        <w:rPr>
          <w:rFonts w:ascii="Arial" w:hAnsi="Arial" w:cs="Arial"/>
          <w:bCs/>
        </w:rPr>
        <w:t xml:space="preserve"> </w:t>
      </w:r>
      <w:r w:rsidR="00E01CEF">
        <w:rPr>
          <w:rFonts w:ascii="Arial" w:hAnsi="Arial" w:cs="Arial"/>
          <w:bCs/>
        </w:rPr>
        <w:t xml:space="preserve">A series of graphs </w:t>
      </w:r>
      <w:r w:rsidR="00D44478">
        <w:rPr>
          <w:rFonts w:ascii="Arial" w:hAnsi="Arial" w:cs="Arial"/>
          <w:bCs/>
        </w:rPr>
        <w:t xml:space="preserve">showing results of a simulation study </w:t>
      </w:r>
      <w:r w:rsidR="00E01CEF">
        <w:rPr>
          <w:rFonts w:ascii="Arial" w:hAnsi="Arial" w:cs="Arial"/>
          <w:bCs/>
        </w:rPr>
        <w:t>were used to inform the conclusio</w:t>
      </w:r>
      <w:r w:rsidR="00212F1E">
        <w:rPr>
          <w:rFonts w:ascii="Arial" w:hAnsi="Arial" w:cs="Arial"/>
          <w:bCs/>
        </w:rPr>
        <w:t xml:space="preserve">n that ONS preferred a </w:t>
      </w:r>
      <w:r w:rsidR="00212F1E">
        <w:rPr>
          <w:rFonts w:ascii="Arial" w:eastAsia="Times New Roman" w:hAnsi="Arial" w:cs="Arial"/>
        </w:rPr>
        <w:t>hybrid optimal-proportional allocation approach</w:t>
      </w:r>
      <w:r w:rsidR="00E01CEF">
        <w:rPr>
          <w:rFonts w:ascii="Arial" w:hAnsi="Arial" w:cs="Arial"/>
          <w:bCs/>
        </w:rPr>
        <w:t xml:space="preserve">. </w:t>
      </w:r>
    </w:p>
    <w:p w14:paraId="28284C47" w14:textId="77777777" w:rsidR="002E3135" w:rsidRPr="0030035F" w:rsidRDefault="002E3135" w:rsidP="00754266">
      <w:pPr>
        <w:tabs>
          <w:tab w:val="left" w:pos="2712"/>
        </w:tabs>
        <w:rPr>
          <w:rFonts w:ascii="Arial" w:hAnsi="Arial" w:cs="Arial"/>
        </w:rPr>
      </w:pPr>
      <w:r w:rsidRPr="0030035F">
        <w:rPr>
          <w:rFonts w:ascii="Arial" w:hAnsi="Arial" w:cs="Arial"/>
        </w:rPr>
        <w:t>Discussion &amp; Suggestions</w:t>
      </w:r>
    </w:p>
    <w:p w14:paraId="2D0319DC" w14:textId="4C1C81E8" w:rsidR="002E3135" w:rsidRDefault="002E3135" w:rsidP="00754266">
      <w:pPr>
        <w:rPr>
          <w:rFonts w:ascii="Arial" w:hAnsi="Arial" w:cs="Arial"/>
        </w:rPr>
      </w:pPr>
      <w:r>
        <w:rPr>
          <w:rFonts w:ascii="Arial" w:hAnsi="Arial" w:cs="Arial"/>
        </w:rPr>
        <w:t>6.1 –</w:t>
      </w:r>
      <w:r w:rsidR="00155617">
        <w:rPr>
          <w:rFonts w:ascii="Arial" w:hAnsi="Arial" w:cs="Arial"/>
        </w:rPr>
        <w:t xml:space="preserve"> </w:t>
      </w:r>
      <w:r w:rsidR="00843E0A">
        <w:rPr>
          <w:rFonts w:ascii="Arial" w:hAnsi="Arial" w:cs="Arial"/>
        </w:rPr>
        <w:t xml:space="preserve">The relatively low number of simulation </w:t>
      </w:r>
      <w:r w:rsidR="00D44478">
        <w:rPr>
          <w:rFonts w:ascii="Arial" w:hAnsi="Arial" w:cs="Arial"/>
        </w:rPr>
        <w:t xml:space="preserve">replicates </w:t>
      </w:r>
      <w:r w:rsidR="00843E0A">
        <w:rPr>
          <w:rFonts w:ascii="Arial" w:hAnsi="Arial" w:cs="Arial"/>
        </w:rPr>
        <w:t xml:space="preserve">was queried. </w:t>
      </w:r>
      <w:r w:rsidR="00D44478">
        <w:rPr>
          <w:rFonts w:ascii="Arial" w:hAnsi="Arial" w:cs="Arial"/>
        </w:rPr>
        <w:t xml:space="preserve">ONS reported that this was </w:t>
      </w:r>
      <w:r w:rsidR="00843E0A">
        <w:rPr>
          <w:rFonts w:ascii="Arial" w:hAnsi="Arial" w:cs="Arial"/>
        </w:rPr>
        <w:t>due to technical limitations</w:t>
      </w:r>
      <w:r w:rsidR="00D44478">
        <w:rPr>
          <w:rFonts w:ascii="Arial" w:hAnsi="Arial" w:cs="Arial"/>
        </w:rPr>
        <w:t>.</w:t>
      </w:r>
      <w:r w:rsidR="00843E0A">
        <w:rPr>
          <w:rFonts w:ascii="Arial" w:hAnsi="Arial" w:cs="Arial"/>
        </w:rPr>
        <w:t xml:space="preserve"> </w:t>
      </w:r>
      <w:r w:rsidR="00D44478">
        <w:rPr>
          <w:rFonts w:ascii="Arial" w:hAnsi="Arial" w:cs="Arial"/>
        </w:rPr>
        <w:t>T</w:t>
      </w:r>
      <w:r w:rsidR="00843E0A">
        <w:rPr>
          <w:rFonts w:ascii="Arial" w:hAnsi="Arial" w:cs="Arial"/>
        </w:rPr>
        <w:t>he panel asked for extra simulations to be run to confirm the findings.</w:t>
      </w:r>
    </w:p>
    <w:p w14:paraId="0BE184BF" w14:textId="4AC2E5CC" w:rsidR="002E3135" w:rsidRDefault="002E3135" w:rsidP="00754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="007A0E81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–</w:t>
      </w:r>
      <w:r w:rsidR="00C95512">
        <w:rPr>
          <w:rFonts w:ascii="Arial" w:eastAsia="Times New Roman" w:hAnsi="Arial" w:cs="Arial"/>
        </w:rPr>
        <w:t xml:space="preserve"> Power allocation was </w:t>
      </w:r>
      <w:r w:rsidR="00843E0A">
        <w:rPr>
          <w:rFonts w:ascii="Arial" w:eastAsia="Times New Roman" w:hAnsi="Arial" w:cs="Arial"/>
        </w:rPr>
        <w:t>proposed as another alternative</w:t>
      </w:r>
      <w:r w:rsidR="00374C68">
        <w:rPr>
          <w:rFonts w:ascii="Arial" w:eastAsia="Times New Roman" w:hAnsi="Arial" w:cs="Arial"/>
        </w:rPr>
        <w:t xml:space="preserve"> </w:t>
      </w:r>
      <w:r w:rsidR="00D44478">
        <w:rPr>
          <w:rFonts w:ascii="Arial" w:eastAsia="Times New Roman" w:hAnsi="Arial" w:cs="Arial"/>
        </w:rPr>
        <w:t xml:space="preserve">method </w:t>
      </w:r>
      <w:r w:rsidR="00374C68">
        <w:rPr>
          <w:rFonts w:ascii="Arial" w:eastAsia="Times New Roman" w:hAnsi="Arial" w:cs="Arial"/>
        </w:rPr>
        <w:t xml:space="preserve">by the </w:t>
      </w:r>
      <w:r w:rsidR="004161F6">
        <w:rPr>
          <w:rFonts w:ascii="Arial" w:eastAsia="Times New Roman" w:hAnsi="Arial" w:cs="Arial"/>
        </w:rPr>
        <w:t>panel</w:t>
      </w:r>
      <w:r w:rsidR="00DB0C31">
        <w:rPr>
          <w:rFonts w:ascii="Arial" w:eastAsia="Times New Roman" w:hAnsi="Arial" w:cs="Arial"/>
        </w:rPr>
        <w:t>. ONS</w:t>
      </w:r>
      <w:r w:rsidR="00374C68">
        <w:rPr>
          <w:rFonts w:ascii="Arial" w:eastAsia="Times New Roman" w:hAnsi="Arial" w:cs="Arial"/>
        </w:rPr>
        <w:t xml:space="preserve"> agreed</w:t>
      </w:r>
      <w:r w:rsidR="00C95512">
        <w:rPr>
          <w:rFonts w:ascii="Arial" w:eastAsia="Times New Roman" w:hAnsi="Arial" w:cs="Arial"/>
        </w:rPr>
        <w:t xml:space="preserve"> to</w:t>
      </w:r>
      <w:r w:rsidR="00843E0A">
        <w:rPr>
          <w:rFonts w:ascii="Arial" w:eastAsia="Times New Roman" w:hAnsi="Arial" w:cs="Arial"/>
        </w:rPr>
        <w:t xml:space="preserve"> test this, though only small differences are expected.</w:t>
      </w:r>
    </w:p>
    <w:p w14:paraId="400F549C" w14:textId="7CB08B6A" w:rsidR="00155617" w:rsidRDefault="00155617" w:rsidP="001556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="007A0E81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 xml:space="preserve"> </w:t>
      </w:r>
      <w:r w:rsidRPr="0057296C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E01CEF">
        <w:rPr>
          <w:rFonts w:ascii="Arial" w:eastAsia="Times New Roman" w:hAnsi="Arial" w:cs="Arial"/>
        </w:rPr>
        <w:t xml:space="preserve">The hybrid optimal-proportional allocation approach was recommended </w:t>
      </w:r>
      <w:r w:rsidR="00E72823">
        <w:rPr>
          <w:rFonts w:ascii="Arial" w:eastAsia="Times New Roman" w:hAnsi="Arial" w:cs="Arial"/>
        </w:rPr>
        <w:t>by ONS</w:t>
      </w:r>
      <w:r w:rsidR="00134FAC">
        <w:rPr>
          <w:rFonts w:ascii="Arial" w:eastAsia="Times New Roman" w:hAnsi="Arial" w:cs="Arial"/>
        </w:rPr>
        <w:t xml:space="preserve"> as the preferred approach for </w:t>
      </w:r>
      <w:r w:rsidR="00D44478">
        <w:rPr>
          <w:rFonts w:ascii="Arial" w:eastAsia="Times New Roman" w:hAnsi="Arial" w:cs="Arial"/>
        </w:rPr>
        <w:t>the 2021</w:t>
      </w:r>
      <w:r w:rsidR="00134FAC">
        <w:rPr>
          <w:rFonts w:ascii="Arial" w:eastAsia="Times New Roman" w:hAnsi="Arial" w:cs="Arial"/>
        </w:rPr>
        <w:t>Census</w:t>
      </w:r>
      <w:r w:rsidR="00E01CEF">
        <w:rPr>
          <w:rFonts w:ascii="Arial" w:eastAsia="Times New Roman" w:hAnsi="Arial" w:cs="Arial"/>
        </w:rPr>
        <w:t>, this</w:t>
      </w:r>
      <w:r w:rsidR="00E72823">
        <w:rPr>
          <w:rFonts w:ascii="Arial" w:eastAsia="Times New Roman" w:hAnsi="Arial" w:cs="Arial"/>
        </w:rPr>
        <w:t xml:space="preserve"> </w:t>
      </w:r>
      <w:r w:rsidR="00134FAC">
        <w:rPr>
          <w:rFonts w:ascii="Arial" w:eastAsia="Times New Roman" w:hAnsi="Arial" w:cs="Arial"/>
        </w:rPr>
        <w:t xml:space="preserve">position </w:t>
      </w:r>
      <w:r w:rsidR="00E01CEF">
        <w:rPr>
          <w:rFonts w:ascii="Arial" w:eastAsia="Times New Roman" w:hAnsi="Arial" w:cs="Arial"/>
        </w:rPr>
        <w:t>was endorsed by the panel.</w:t>
      </w:r>
    </w:p>
    <w:p w14:paraId="272DCB1A" w14:textId="24F043D1" w:rsidR="00155617" w:rsidRDefault="00155617" w:rsidP="001556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="007A0E81">
        <w:rPr>
          <w:rFonts w:ascii="Arial" w:eastAsia="Times New Roman" w:hAnsi="Arial" w:cs="Arial"/>
        </w:rPr>
        <w:t>4</w:t>
      </w:r>
      <w:r w:rsidR="00E01CE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–</w:t>
      </w:r>
      <w:r w:rsidR="00E01CEF">
        <w:rPr>
          <w:rFonts w:ascii="Arial" w:eastAsia="Times New Roman" w:hAnsi="Arial" w:cs="Arial"/>
        </w:rPr>
        <w:t xml:space="preserve"> </w:t>
      </w:r>
      <w:r w:rsidR="00E72823">
        <w:rPr>
          <w:rFonts w:ascii="Arial" w:eastAsia="Times New Roman" w:hAnsi="Arial" w:cs="Arial"/>
        </w:rPr>
        <w:t>It was discussed whether non-response would have an impact on results, with it noted that non-response had</w:t>
      </w:r>
      <w:r w:rsidR="00134FAC">
        <w:rPr>
          <w:rFonts w:ascii="Arial" w:eastAsia="Times New Roman" w:hAnsi="Arial" w:cs="Arial"/>
        </w:rPr>
        <w:t xml:space="preserve"> a</w:t>
      </w:r>
      <w:r w:rsidR="00E72823">
        <w:rPr>
          <w:rFonts w:ascii="Arial" w:eastAsia="Times New Roman" w:hAnsi="Arial" w:cs="Arial"/>
        </w:rPr>
        <w:t xml:space="preserve"> far lower influence </w:t>
      </w:r>
      <w:r w:rsidR="00D44478">
        <w:rPr>
          <w:rFonts w:ascii="Arial" w:eastAsia="Times New Roman" w:hAnsi="Arial" w:cs="Arial"/>
        </w:rPr>
        <w:t xml:space="preserve">on the variance of the population estimates </w:t>
      </w:r>
      <w:r w:rsidR="00E72823">
        <w:rPr>
          <w:rFonts w:ascii="Arial" w:eastAsia="Times New Roman" w:hAnsi="Arial" w:cs="Arial"/>
        </w:rPr>
        <w:t>than the selection of the sample.</w:t>
      </w:r>
    </w:p>
    <w:p w14:paraId="2DE14A22" w14:textId="331CF847" w:rsidR="00137C38" w:rsidRDefault="00155617" w:rsidP="001556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</w:t>
      </w:r>
      <w:r w:rsidR="007A0E81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–</w:t>
      </w:r>
      <w:r w:rsidR="00E72823">
        <w:rPr>
          <w:rFonts w:ascii="Arial" w:eastAsia="Times New Roman" w:hAnsi="Arial" w:cs="Arial"/>
        </w:rPr>
        <w:t xml:space="preserve"> The </w:t>
      </w:r>
      <w:r w:rsidR="00137C38">
        <w:rPr>
          <w:rFonts w:ascii="Arial" w:eastAsia="Times New Roman" w:hAnsi="Arial" w:cs="Arial"/>
        </w:rPr>
        <w:t xml:space="preserve">nature of the model-based estimators was discussed alongside alternative estimators. </w:t>
      </w:r>
    </w:p>
    <w:p w14:paraId="2A074D9B" w14:textId="42B98AA6" w:rsidR="00137C38" w:rsidRDefault="00137C38" w:rsidP="0015561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Actions</w:t>
      </w:r>
    </w:p>
    <w:p w14:paraId="3208DE18" w14:textId="62858EFD" w:rsidR="00754266" w:rsidRPr="007A0E81" w:rsidRDefault="00137C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9A3EE6">
        <w:rPr>
          <w:rFonts w:ascii="Arial" w:eastAsia="Times New Roman" w:hAnsi="Arial" w:cs="Arial"/>
        </w:rPr>
        <w:t>63</w:t>
      </w:r>
      <w:r>
        <w:rPr>
          <w:rFonts w:ascii="Arial" w:eastAsia="Times New Roman" w:hAnsi="Arial" w:cs="Arial"/>
        </w:rPr>
        <w:t xml:space="preserve"> – </w:t>
      </w:r>
      <w:r w:rsidR="009A3EE6">
        <w:rPr>
          <w:rFonts w:ascii="Arial" w:eastAsia="Times New Roman" w:hAnsi="Arial" w:cs="Arial"/>
        </w:rPr>
        <w:t>Run more simulations to further verify results of the CCS sample allocation research.</w:t>
      </w:r>
    </w:p>
    <w:sectPr w:rsidR="00754266" w:rsidRPr="007A0E8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1C187" w14:textId="77777777" w:rsidR="002E6835" w:rsidRDefault="002E6835" w:rsidP="00B97C42">
      <w:pPr>
        <w:spacing w:after="0" w:line="240" w:lineRule="auto"/>
      </w:pPr>
      <w:r>
        <w:separator/>
      </w:r>
    </w:p>
  </w:endnote>
  <w:endnote w:type="continuationSeparator" w:id="0">
    <w:p w14:paraId="1F358C5A" w14:textId="77777777" w:rsidR="002E6835" w:rsidRDefault="002E6835" w:rsidP="00B9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05F8" w14:textId="77777777" w:rsidR="002E6835" w:rsidRDefault="002E6835" w:rsidP="00B97C42">
      <w:pPr>
        <w:spacing w:after="0" w:line="240" w:lineRule="auto"/>
      </w:pPr>
      <w:r>
        <w:separator/>
      </w:r>
    </w:p>
  </w:footnote>
  <w:footnote w:type="continuationSeparator" w:id="0">
    <w:p w14:paraId="7FE83679" w14:textId="77777777" w:rsidR="002E6835" w:rsidRDefault="002E6835" w:rsidP="00B97C42">
      <w:pPr>
        <w:spacing w:after="0" w:line="240" w:lineRule="auto"/>
      </w:pPr>
      <w:r>
        <w:continuationSeparator/>
      </w:r>
    </w:p>
  </w:footnote>
  <w:footnote w:id="1">
    <w:p w14:paraId="50AB0B56" w14:textId="77777777" w:rsidR="00AC200F" w:rsidRDefault="00AC200F" w:rsidP="00AC200F">
      <w:pPr>
        <w:pStyle w:val="FootnoteText"/>
      </w:pPr>
      <w:r>
        <w:rPr>
          <w:rStyle w:val="FootnoteReference"/>
        </w:rPr>
        <w:footnoteRef/>
      </w:r>
      <w:r>
        <w:t xml:space="preserve"> [M,N] – M denotes the panel number, N denotes its position on the agenda.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82BD" w14:textId="43C43F68" w:rsidR="00B97C42" w:rsidRDefault="00B97C42" w:rsidP="00052B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D0F"/>
    <w:multiLevelType w:val="multilevel"/>
    <w:tmpl w:val="658E5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322A7"/>
    <w:multiLevelType w:val="hybridMultilevel"/>
    <w:tmpl w:val="2E12A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B4"/>
    <w:multiLevelType w:val="hybridMultilevel"/>
    <w:tmpl w:val="292C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0B8"/>
    <w:multiLevelType w:val="hybridMultilevel"/>
    <w:tmpl w:val="9894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F6C"/>
    <w:multiLevelType w:val="hybridMultilevel"/>
    <w:tmpl w:val="6BE2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64B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0912"/>
    <w:multiLevelType w:val="hybridMultilevel"/>
    <w:tmpl w:val="744C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3EA"/>
    <w:multiLevelType w:val="multilevel"/>
    <w:tmpl w:val="773EF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E23869"/>
    <w:multiLevelType w:val="hybridMultilevel"/>
    <w:tmpl w:val="BD6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54DF"/>
    <w:multiLevelType w:val="multilevel"/>
    <w:tmpl w:val="6B96B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A74D55"/>
    <w:multiLevelType w:val="multilevel"/>
    <w:tmpl w:val="DE502E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F8351C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0257"/>
    <w:multiLevelType w:val="multilevel"/>
    <w:tmpl w:val="DFE28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B361FD"/>
    <w:multiLevelType w:val="hybridMultilevel"/>
    <w:tmpl w:val="38D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D6F30"/>
    <w:multiLevelType w:val="hybridMultilevel"/>
    <w:tmpl w:val="1F183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6322"/>
    <w:multiLevelType w:val="hybridMultilevel"/>
    <w:tmpl w:val="BDC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1A21"/>
    <w:multiLevelType w:val="hybridMultilevel"/>
    <w:tmpl w:val="470C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51FBA"/>
    <w:multiLevelType w:val="hybridMultilevel"/>
    <w:tmpl w:val="95D0C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57B6"/>
    <w:multiLevelType w:val="multilevel"/>
    <w:tmpl w:val="4810E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A4290C"/>
    <w:multiLevelType w:val="hybridMultilevel"/>
    <w:tmpl w:val="EC3A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E508E"/>
    <w:multiLevelType w:val="multilevel"/>
    <w:tmpl w:val="D9AE8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E02238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FAB"/>
    <w:multiLevelType w:val="hybridMultilevel"/>
    <w:tmpl w:val="15A6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368EA"/>
    <w:multiLevelType w:val="hybridMultilevel"/>
    <w:tmpl w:val="6A34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47AED"/>
    <w:multiLevelType w:val="hybridMultilevel"/>
    <w:tmpl w:val="53EE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6791"/>
    <w:multiLevelType w:val="hybridMultilevel"/>
    <w:tmpl w:val="F25E8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7090"/>
    <w:multiLevelType w:val="multilevel"/>
    <w:tmpl w:val="31446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7" w15:restartNumberingAfterBreak="0">
    <w:nsid w:val="6C4C6C5A"/>
    <w:multiLevelType w:val="hybridMultilevel"/>
    <w:tmpl w:val="F2D0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7245D"/>
    <w:multiLevelType w:val="multilevel"/>
    <w:tmpl w:val="862CCD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090455"/>
    <w:multiLevelType w:val="hybridMultilevel"/>
    <w:tmpl w:val="A06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3E65"/>
    <w:multiLevelType w:val="multilevel"/>
    <w:tmpl w:val="DABAC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B95DFD"/>
    <w:multiLevelType w:val="hybridMultilevel"/>
    <w:tmpl w:val="493AA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32C5"/>
    <w:multiLevelType w:val="hybridMultilevel"/>
    <w:tmpl w:val="D346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5"/>
  </w:num>
  <w:num w:numId="6">
    <w:abstractNumId w:val="23"/>
  </w:num>
  <w:num w:numId="7">
    <w:abstractNumId w:val="32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24"/>
  </w:num>
  <w:num w:numId="13">
    <w:abstractNumId w:val="6"/>
  </w:num>
  <w:num w:numId="14">
    <w:abstractNumId w:val="29"/>
  </w:num>
  <w:num w:numId="15">
    <w:abstractNumId w:val="27"/>
  </w:num>
  <w:num w:numId="16">
    <w:abstractNumId w:val="2"/>
  </w:num>
  <w:num w:numId="17">
    <w:abstractNumId w:val="19"/>
  </w:num>
  <w:num w:numId="18">
    <w:abstractNumId w:val="16"/>
  </w:num>
  <w:num w:numId="19">
    <w:abstractNumId w:val="22"/>
  </w:num>
  <w:num w:numId="20">
    <w:abstractNumId w:val="8"/>
  </w:num>
  <w:num w:numId="21">
    <w:abstractNumId w:val="20"/>
  </w:num>
  <w:num w:numId="22">
    <w:abstractNumId w:val="4"/>
  </w:num>
  <w:num w:numId="23">
    <w:abstractNumId w:val="26"/>
  </w:num>
  <w:num w:numId="24">
    <w:abstractNumId w:val="12"/>
  </w:num>
  <w:num w:numId="25">
    <w:abstractNumId w:val="9"/>
  </w:num>
  <w:num w:numId="26">
    <w:abstractNumId w:val="7"/>
  </w:num>
  <w:num w:numId="27">
    <w:abstractNumId w:val="0"/>
  </w:num>
  <w:num w:numId="28">
    <w:abstractNumId w:val="30"/>
  </w:num>
  <w:num w:numId="29">
    <w:abstractNumId w:val="17"/>
  </w:num>
  <w:num w:numId="30">
    <w:abstractNumId w:val="1"/>
  </w:num>
  <w:num w:numId="31">
    <w:abstractNumId w:val="28"/>
  </w:num>
  <w:num w:numId="32">
    <w:abstractNumId w:val="10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2"/>
    <w:rsid w:val="0000128B"/>
    <w:rsid w:val="0000454D"/>
    <w:rsid w:val="000074B0"/>
    <w:rsid w:val="00010205"/>
    <w:rsid w:val="0001271C"/>
    <w:rsid w:val="0001529A"/>
    <w:rsid w:val="0001572E"/>
    <w:rsid w:val="00021E6C"/>
    <w:rsid w:val="00031A1C"/>
    <w:rsid w:val="00043D31"/>
    <w:rsid w:val="0005129C"/>
    <w:rsid w:val="00052BA3"/>
    <w:rsid w:val="00074AEE"/>
    <w:rsid w:val="000771B7"/>
    <w:rsid w:val="00077853"/>
    <w:rsid w:val="000827BC"/>
    <w:rsid w:val="000A5FEE"/>
    <w:rsid w:val="000B5780"/>
    <w:rsid w:val="000C2840"/>
    <w:rsid w:val="000D4A56"/>
    <w:rsid w:val="000D5D7A"/>
    <w:rsid w:val="000E0750"/>
    <w:rsid w:val="000F37A6"/>
    <w:rsid w:val="000F4705"/>
    <w:rsid w:val="000F7103"/>
    <w:rsid w:val="00116CEB"/>
    <w:rsid w:val="00125FB8"/>
    <w:rsid w:val="00127FDB"/>
    <w:rsid w:val="00134FAC"/>
    <w:rsid w:val="00134FC4"/>
    <w:rsid w:val="00137C38"/>
    <w:rsid w:val="00142D8C"/>
    <w:rsid w:val="00144B96"/>
    <w:rsid w:val="00155617"/>
    <w:rsid w:val="00180C2C"/>
    <w:rsid w:val="0019044D"/>
    <w:rsid w:val="00190D96"/>
    <w:rsid w:val="00192539"/>
    <w:rsid w:val="00195C3E"/>
    <w:rsid w:val="001C796C"/>
    <w:rsid w:val="001D1E28"/>
    <w:rsid w:val="001D25E7"/>
    <w:rsid w:val="001D542E"/>
    <w:rsid w:val="001E2CB2"/>
    <w:rsid w:val="001E4781"/>
    <w:rsid w:val="001F299D"/>
    <w:rsid w:val="001F2BB0"/>
    <w:rsid w:val="00200976"/>
    <w:rsid w:val="00200DE2"/>
    <w:rsid w:val="00200E9E"/>
    <w:rsid w:val="00212F1E"/>
    <w:rsid w:val="002179D4"/>
    <w:rsid w:val="00221CE3"/>
    <w:rsid w:val="00225390"/>
    <w:rsid w:val="0022782D"/>
    <w:rsid w:val="002327B0"/>
    <w:rsid w:val="00241F2A"/>
    <w:rsid w:val="00243C5B"/>
    <w:rsid w:val="0024413D"/>
    <w:rsid w:val="00245992"/>
    <w:rsid w:val="002706CA"/>
    <w:rsid w:val="00270861"/>
    <w:rsid w:val="00280EE7"/>
    <w:rsid w:val="00281BD2"/>
    <w:rsid w:val="00285DD0"/>
    <w:rsid w:val="002A344E"/>
    <w:rsid w:val="002B2B28"/>
    <w:rsid w:val="002B2E27"/>
    <w:rsid w:val="002C1553"/>
    <w:rsid w:val="002C3235"/>
    <w:rsid w:val="002D02FC"/>
    <w:rsid w:val="002D112B"/>
    <w:rsid w:val="002E1185"/>
    <w:rsid w:val="002E3135"/>
    <w:rsid w:val="002E3432"/>
    <w:rsid w:val="002E6835"/>
    <w:rsid w:val="002F1D15"/>
    <w:rsid w:val="0030035F"/>
    <w:rsid w:val="00301E31"/>
    <w:rsid w:val="00311831"/>
    <w:rsid w:val="003143B7"/>
    <w:rsid w:val="00342410"/>
    <w:rsid w:val="00344AE2"/>
    <w:rsid w:val="00350119"/>
    <w:rsid w:val="00351688"/>
    <w:rsid w:val="00372993"/>
    <w:rsid w:val="00373333"/>
    <w:rsid w:val="00374C68"/>
    <w:rsid w:val="003761BE"/>
    <w:rsid w:val="00391F66"/>
    <w:rsid w:val="003A595B"/>
    <w:rsid w:val="003A60DD"/>
    <w:rsid w:val="003B5FCF"/>
    <w:rsid w:val="003B66D4"/>
    <w:rsid w:val="003B6D1E"/>
    <w:rsid w:val="003C05E6"/>
    <w:rsid w:val="003D0150"/>
    <w:rsid w:val="003D0D41"/>
    <w:rsid w:val="003D139B"/>
    <w:rsid w:val="003E041B"/>
    <w:rsid w:val="003E2533"/>
    <w:rsid w:val="003E38EA"/>
    <w:rsid w:val="003E3DA8"/>
    <w:rsid w:val="003F682C"/>
    <w:rsid w:val="00406077"/>
    <w:rsid w:val="00406F99"/>
    <w:rsid w:val="004140BB"/>
    <w:rsid w:val="004161F6"/>
    <w:rsid w:val="00416DE1"/>
    <w:rsid w:val="00422F39"/>
    <w:rsid w:val="00423337"/>
    <w:rsid w:val="0043004E"/>
    <w:rsid w:val="00447B2E"/>
    <w:rsid w:val="0045033F"/>
    <w:rsid w:val="0045261C"/>
    <w:rsid w:val="00463442"/>
    <w:rsid w:val="004B1578"/>
    <w:rsid w:val="004F1ACE"/>
    <w:rsid w:val="00500FAA"/>
    <w:rsid w:val="00501027"/>
    <w:rsid w:val="0050284A"/>
    <w:rsid w:val="00524B1A"/>
    <w:rsid w:val="00526B75"/>
    <w:rsid w:val="00527EC0"/>
    <w:rsid w:val="0053205F"/>
    <w:rsid w:val="00532800"/>
    <w:rsid w:val="00533840"/>
    <w:rsid w:val="0053428D"/>
    <w:rsid w:val="005350DA"/>
    <w:rsid w:val="0056536D"/>
    <w:rsid w:val="005676CB"/>
    <w:rsid w:val="0057296C"/>
    <w:rsid w:val="00584222"/>
    <w:rsid w:val="00591E5A"/>
    <w:rsid w:val="00592A0F"/>
    <w:rsid w:val="00595CDE"/>
    <w:rsid w:val="005A37B9"/>
    <w:rsid w:val="005A398F"/>
    <w:rsid w:val="005B0A5D"/>
    <w:rsid w:val="005B0F75"/>
    <w:rsid w:val="005D1FD3"/>
    <w:rsid w:val="005D442A"/>
    <w:rsid w:val="005D6510"/>
    <w:rsid w:val="005E0BF7"/>
    <w:rsid w:val="005E387F"/>
    <w:rsid w:val="006107B6"/>
    <w:rsid w:val="006129AE"/>
    <w:rsid w:val="00612F83"/>
    <w:rsid w:val="006207A4"/>
    <w:rsid w:val="00644215"/>
    <w:rsid w:val="00644844"/>
    <w:rsid w:val="0064517F"/>
    <w:rsid w:val="00646DD8"/>
    <w:rsid w:val="00662DA7"/>
    <w:rsid w:val="00667DE7"/>
    <w:rsid w:val="006722D1"/>
    <w:rsid w:val="0067286F"/>
    <w:rsid w:val="00675EFA"/>
    <w:rsid w:val="0067680E"/>
    <w:rsid w:val="006953BD"/>
    <w:rsid w:val="006A76A2"/>
    <w:rsid w:val="006B11AB"/>
    <w:rsid w:val="006B31AC"/>
    <w:rsid w:val="006B4316"/>
    <w:rsid w:val="006B7B69"/>
    <w:rsid w:val="006C4F24"/>
    <w:rsid w:val="006C679E"/>
    <w:rsid w:val="006D72E7"/>
    <w:rsid w:val="006F5AF1"/>
    <w:rsid w:val="00701674"/>
    <w:rsid w:val="007136BF"/>
    <w:rsid w:val="00715519"/>
    <w:rsid w:val="007222A9"/>
    <w:rsid w:val="00726522"/>
    <w:rsid w:val="00732EEF"/>
    <w:rsid w:val="00754266"/>
    <w:rsid w:val="007557F7"/>
    <w:rsid w:val="0075708C"/>
    <w:rsid w:val="00757CEE"/>
    <w:rsid w:val="00757F87"/>
    <w:rsid w:val="00762841"/>
    <w:rsid w:val="007650C2"/>
    <w:rsid w:val="00774679"/>
    <w:rsid w:val="007761DB"/>
    <w:rsid w:val="00782BFB"/>
    <w:rsid w:val="007948A1"/>
    <w:rsid w:val="007A0E81"/>
    <w:rsid w:val="007A53A1"/>
    <w:rsid w:val="007B70A7"/>
    <w:rsid w:val="007C172C"/>
    <w:rsid w:val="007C312B"/>
    <w:rsid w:val="007C473E"/>
    <w:rsid w:val="007C66E9"/>
    <w:rsid w:val="007F1A0F"/>
    <w:rsid w:val="007F25FC"/>
    <w:rsid w:val="007F5B9D"/>
    <w:rsid w:val="00811785"/>
    <w:rsid w:val="008139EE"/>
    <w:rsid w:val="00832CBF"/>
    <w:rsid w:val="008352AA"/>
    <w:rsid w:val="00842510"/>
    <w:rsid w:val="00843E0A"/>
    <w:rsid w:val="008664CA"/>
    <w:rsid w:val="00867031"/>
    <w:rsid w:val="008716A4"/>
    <w:rsid w:val="008755AA"/>
    <w:rsid w:val="0087717D"/>
    <w:rsid w:val="00881301"/>
    <w:rsid w:val="00884719"/>
    <w:rsid w:val="00891A06"/>
    <w:rsid w:val="00895CC1"/>
    <w:rsid w:val="00897275"/>
    <w:rsid w:val="008A32D0"/>
    <w:rsid w:val="008A75C2"/>
    <w:rsid w:val="008B4807"/>
    <w:rsid w:val="008D3D72"/>
    <w:rsid w:val="008D3E63"/>
    <w:rsid w:val="008D4148"/>
    <w:rsid w:val="008D5A92"/>
    <w:rsid w:val="008E2E4A"/>
    <w:rsid w:val="008E35B2"/>
    <w:rsid w:val="008E47C2"/>
    <w:rsid w:val="008F6E45"/>
    <w:rsid w:val="008F7FEC"/>
    <w:rsid w:val="00902251"/>
    <w:rsid w:val="0093524A"/>
    <w:rsid w:val="009466D6"/>
    <w:rsid w:val="00946F7A"/>
    <w:rsid w:val="00951377"/>
    <w:rsid w:val="009578B4"/>
    <w:rsid w:val="00965F18"/>
    <w:rsid w:val="00965FED"/>
    <w:rsid w:val="00972241"/>
    <w:rsid w:val="0097252D"/>
    <w:rsid w:val="00980385"/>
    <w:rsid w:val="0098245B"/>
    <w:rsid w:val="00983ABF"/>
    <w:rsid w:val="00983B66"/>
    <w:rsid w:val="00990872"/>
    <w:rsid w:val="009A3EE6"/>
    <w:rsid w:val="009A6053"/>
    <w:rsid w:val="009A688C"/>
    <w:rsid w:val="009A6D59"/>
    <w:rsid w:val="009B0169"/>
    <w:rsid w:val="009B0586"/>
    <w:rsid w:val="009B1F29"/>
    <w:rsid w:val="009D3504"/>
    <w:rsid w:val="009D5C48"/>
    <w:rsid w:val="009E1EDF"/>
    <w:rsid w:val="009E2983"/>
    <w:rsid w:val="009F0A1A"/>
    <w:rsid w:val="009F15D5"/>
    <w:rsid w:val="00A04D02"/>
    <w:rsid w:val="00A07638"/>
    <w:rsid w:val="00A121B1"/>
    <w:rsid w:val="00A2084A"/>
    <w:rsid w:val="00A3419B"/>
    <w:rsid w:val="00A4467F"/>
    <w:rsid w:val="00A461AF"/>
    <w:rsid w:val="00A51994"/>
    <w:rsid w:val="00A61833"/>
    <w:rsid w:val="00A63A3B"/>
    <w:rsid w:val="00A70AD3"/>
    <w:rsid w:val="00A73205"/>
    <w:rsid w:val="00A74144"/>
    <w:rsid w:val="00A77DC8"/>
    <w:rsid w:val="00A83A4D"/>
    <w:rsid w:val="00A95887"/>
    <w:rsid w:val="00AA1632"/>
    <w:rsid w:val="00AC200F"/>
    <w:rsid w:val="00AC45B8"/>
    <w:rsid w:val="00AD3390"/>
    <w:rsid w:val="00AD4A9C"/>
    <w:rsid w:val="00AF0430"/>
    <w:rsid w:val="00AF1D6E"/>
    <w:rsid w:val="00B170E0"/>
    <w:rsid w:val="00B2521F"/>
    <w:rsid w:val="00B31CB8"/>
    <w:rsid w:val="00B336EE"/>
    <w:rsid w:val="00B432EE"/>
    <w:rsid w:val="00B51DAD"/>
    <w:rsid w:val="00B547CA"/>
    <w:rsid w:val="00B61704"/>
    <w:rsid w:val="00B6560F"/>
    <w:rsid w:val="00B667B6"/>
    <w:rsid w:val="00B66844"/>
    <w:rsid w:val="00B67D5D"/>
    <w:rsid w:val="00B820D6"/>
    <w:rsid w:val="00B95300"/>
    <w:rsid w:val="00B97C42"/>
    <w:rsid w:val="00BA1107"/>
    <w:rsid w:val="00BA5EA1"/>
    <w:rsid w:val="00BB4B7D"/>
    <w:rsid w:val="00BB5AE5"/>
    <w:rsid w:val="00BC2D21"/>
    <w:rsid w:val="00BC5FBC"/>
    <w:rsid w:val="00BD0314"/>
    <w:rsid w:val="00BD7D2A"/>
    <w:rsid w:val="00BE0EE8"/>
    <w:rsid w:val="00BF61CF"/>
    <w:rsid w:val="00C03524"/>
    <w:rsid w:val="00C11410"/>
    <w:rsid w:val="00C1553E"/>
    <w:rsid w:val="00C17EF3"/>
    <w:rsid w:val="00C2251D"/>
    <w:rsid w:val="00C25AE8"/>
    <w:rsid w:val="00C25CB8"/>
    <w:rsid w:val="00C520BD"/>
    <w:rsid w:val="00C6498F"/>
    <w:rsid w:val="00C709F7"/>
    <w:rsid w:val="00C7457D"/>
    <w:rsid w:val="00C75240"/>
    <w:rsid w:val="00C75376"/>
    <w:rsid w:val="00C765C2"/>
    <w:rsid w:val="00C950B0"/>
    <w:rsid w:val="00C95512"/>
    <w:rsid w:val="00CA30E8"/>
    <w:rsid w:val="00CA3B12"/>
    <w:rsid w:val="00CB1288"/>
    <w:rsid w:val="00CC3CD4"/>
    <w:rsid w:val="00CD3C0A"/>
    <w:rsid w:val="00CD5F1E"/>
    <w:rsid w:val="00CE00F2"/>
    <w:rsid w:val="00CE28C1"/>
    <w:rsid w:val="00CF259B"/>
    <w:rsid w:val="00CF605A"/>
    <w:rsid w:val="00D07CF0"/>
    <w:rsid w:val="00D117F0"/>
    <w:rsid w:val="00D23E29"/>
    <w:rsid w:val="00D43CF6"/>
    <w:rsid w:val="00D44478"/>
    <w:rsid w:val="00D44ED8"/>
    <w:rsid w:val="00D4515E"/>
    <w:rsid w:val="00D53841"/>
    <w:rsid w:val="00D55DE0"/>
    <w:rsid w:val="00D631D5"/>
    <w:rsid w:val="00D67F76"/>
    <w:rsid w:val="00D71F19"/>
    <w:rsid w:val="00D73B05"/>
    <w:rsid w:val="00D7764E"/>
    <w:rsid w:val="00D82FA5"/>
    <w:rsid w:val="00D856AB"/>
    <w:rsid w:val="00DA37D2"/>
    <w:rsid w:val="00DA7B3D"/>
    <w:rsid w:val="00DB0C31"/>
    <w:rsid w:val="00DB33D5"/>
    <w:rsid w:val="00DD1498"/>
    <w:rsid w:val="00DD558F"/>
    <w:rsid w:val="00DF0263"/>
    <w:rsid w:val="00DF5ED9"/>
    <w:rsid w:val="00DF7D3E"/>
    <w:rsid w:val="00E01CEF"/>
    <w:rsid w:val="00E20572"/>
    <w:rsid w:val="00E222CA"/>
    <w:rsid w:val="00E333C7"/>
    <w:rsid w:val="00E538D3"/>
    <w:rsid w:val="00E60F11"/>
    <w:rsid w:val="00E61F61"/>
    <w:rsid w:val="00E678B3"/>
    <w:rsid w:val="00E72823"/>
    <w:rsid w:val="00E75914"/>
    <w:rsid w:val="00E82F54"/>
    <w:rsid w:val="00E8614C"/>
    <w:rsid w:val="00E9091D"/>
    <w:rsid w:val="00E968F2"/>
    <w:rsid w:val="00EA4458"/>
    <w:rsid w:val="00EA554D"/>
    <w:rsid w:val="00EB591A"/>
    <w:rsid w:val="00EB76C4"/>
    <w:rsid w:val="00EB7B62"/>
    <w:rsid w:val="00EC3845"/>
    <w:rsid w:val="00ED44BA"/>
    <w:rsid w:val="00ED66B4"/>
    <w:rsid w:val="00EE62A0"/>
    <w:rsid w:val="00EF06F9"/>
    <w:rsid w:val="00EF38D5"/>
    <w:rsid w:val="00EF414F"/>
    <w:rsid w:val="00EF775A"/>
    <w:rsid w:val="00F00AE7"/>
    <w:rsid w:val="00F026C0"/>
    <w:rsid w:val="00F1559C"/>
    <w:rsid w:val="00F243C6"/>
    <w:rsid w:val="00F42F88"/>
    <w:rsid w:val="00F43333"/>
    <w:rsid w:val="00F50EA3"/>
    <w:rsid w:val="00F54B82"/>
    <w:rsid w:val="00F5673F"/>
    <w:rsid w:val="00F64537"/>
    <w:rsid w:val="00F771CB"/>
    <w:rsid w:val="00F80468"/>
    <w:rsid w:val="00F824EB"/>
    <w:rsid w:val="00F9079D"/>
    <w:rsid w:val="00FC5D56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5F0994"/>
  <w15:chartTrackingRefBased/>
  <w15:docId w15:val="{A365A1C2-0B57-4C40-80E7-6BA6DB93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42"/>
  </w:style>
  <w:style w:type="paragraph" w:styleId="Footer">
    <w:name w:val="footer"/>
    <w:basedOn w:val="Normal"/>
    <w:link w:val="FooterChar"/>
    <w:uiPriority w:val="99"/>
    <w:unhideWhenUsed/>
    <w:rsid w:val="00B97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42"/>
  </w:style>
  <w:style w:type="paragraph" w:styleId="ListParagraph">
    <w:name w:val="List Paragraph"/>
    <w:basedOn w:val="Normal"/>
    <w:uiPriority w:val="34"/>
    <w:qFormat/>
    <w:rsid w:val="005D651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7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7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7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359087ad404c199aee74686ab194d3 xmlns="e14115de-03ae-49b5-af01-31035404c4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 (inc. agendas minutes etc)</TermName>
          <TermId xmlns="http://schemas.microsoft.com/office/infopath/2007/PartnerControls">ce21491e-24bf-490d-8d19-382be1f405d0</TermId>
        </TermInfo>
      </Terms>
    </o5359087ad404c199aee74686ab194d3>
    <Retention xmlns="f8cc70c5-6df4-4163-8f93-1fe30c314df0">0</Retention>
    <EDRMSOwner xmlns="f8cc70c5-6df4-4163-8f93-1fe30c314df0" xsi:nil="true"/>
    <TaxCatchAll xmlns="e14115de-03ae-49b5-af01-31035404c456">
      <Value>9</Value>
    </TaxCatchAll>
    <RetentionType xmlns="f8cc70c5-6df4-4163-8f93-1fe30c314df0">Notify</RetentionType>
    <TaxKeywordTaxHTField xmlns="e14115de-03ae-49b5-af01-31035404c456">
      <Terms xmlns="http://schemas.microsoft.com/office/infopath/2007/PartnerControls"/>
    </TaxKeywordTaxHTField>
    <RetentionDate xmlns="f8cc70c5-6df4-4163-8f93-1fe30c314df0" xsi:nil="true"/>
    <_dlc_DocId xmlns="39b8a52d-d8b9-47ff-a8c3-c8931ddf8d60">D5PZWENCX5VS-172818178-32016</_dlc_DocId>
    <_dlc_DocIdUrl xmlns="39b8a52d-d8b9-47ff-a8c3-c8931ddf8d60">
      <Url>https://share.sp.ons.statistics.gov.uk/sites/MTH/Cen/_layouts/15/DocIdRedir.aspx?ID=D5PZWENCX5VS-172818178-32016</Url>
      <Description>D5PZWENCX5VS-172818178-32016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ONS Document</p:Name>
  <p:Description/>
  <p:Statement/>
  <p:PolicyItems>
    <p:PolicyItem featureId="Microsoft.Office.RecordsManagement.PolicyFeatures.Expiration" staticId="0x01010035E33599CC8D1E47A037F474646B1D58|2057524105" UniqueId="d097a687-1114-45fc-89d8-799351d0ef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100</number>
                  <property>Retention_x0020_Date</property>
                  <period>years</period>
                </formula>
                <action type="action" id="ONS-RetentionAction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NS Document" ma:contentTypeID="0x01010035E33599CC8D1E47A037F474646B1D5800273A6B879E4806468C3420FB11894285" ma:contentTypeVersion="81" ma:contentTypeDescription="Create a new document." ma:contentTypeScope="" ma:versionID="c4d76997e6921202b28ca10b0a8ac136">
  <xsd:schema xmlns:xsd="http://www.w3.org/2001/XMLSchema" xmlns:xs="http://www.w3.org/2001/XMLSchema" xmlns:p="http://schemas.microsoft.com/office/2006/metadata/properties" xmlns:ns1="http://schemas.microsoft.com/sharepoint/v3" xmlns:ns3="e14115de-03ae-49b5-af01-31035404c456" xmlns:ns4="f8cc70c5-6df4-4163-8f93-1fe30c314df0" xmlns:ns6="39b8a52d-d8b9-47ff-a8c3-c8931ddf8d60" targetNamespace="http://schemas.microsoft.com/office/2006/metadata/properties" ma:root="true" ma:fieldsID="5aefc79157de298089d275c48d7e61c4" ns1:_="" ns3:_="" ns4:_="" ns6:_="">
    <xsd:import namespace="http://schemas.microsoft.com/sharepoint/v3"/>
    <xsd:import namespace="e14115de-03ae-49b5-af01-31035404c456"/>
    <xsd:import namespace="f8cc70c5-6df4-4163-8f93-1fe30c314df0"/>
    <xsd:import namespace="39b8a52d-d8b9-47ff-a8c3-c8931ddf8d6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o5359087ad404c199aee74686ab194d3" minOccurs="0"/>
                <xsd:element ref="ns4:RetentionDate" minOccurs="0"/>
                <xsd:element ref="ns4:Retention" minOccurs="0"/>
                <xsd:element ref="ns4:EDRMSOwner" minOccurs="0"/>
                <xsd:element ref="ns4:RetentionType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15de-03ae-49b5-af01-31035404c45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3611e986-ca69-48a4-8572-d7ca3022a217}" ma:internalName="TaxCatchAll" ma:showField="CatchAllData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3611e986-ca69-48a4-8572-d7ca3022a217}" ma:internalName="TaxCatchAllLabel" ma:readOnly="true" ma:showField="CatchAllDataLabel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359087ad404c199aee74686ab194d3" ma:index="9" ma:taxonomy="true" ma:internalName="o5359087ad404c199aee74686ab194d3" ma:taxonomyFieldName="RecordType" ma:displayName="Record Type" ma:readOnly="false" ma:default="" ma:fieldId="{85359087-ad40-4c19-9aee-74686ab194d3}" ma:sspId="a7dd7a64-f5c5-4f30-b8c4-f5626f639d1b" ma:termSetId="b7884471-767e-4886-9e04-df700fa96f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dd7a64-f5c5-4f30-b8c4-f5626f639d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70c5-6df4-4163-8f93-1fe30c314df0" elementFormDefault="qualified">
    <xsd:import namespace="http://schemas.microsoft.com/office/2006/documentManagement/types"/>
    <xsd:import namespace="http://schemas.microsoft.com/office/infopath/2007/PartnerControls"/>
    <xsd:element name="RetentionDate" ma:index="12" nillable="true" ma:displayName="Retention Date" ma:format="DateOnly" ma:internalName="Retention_x0020_Date" ma:readOnly="false">
      <xsd:simpleType>
        <xsd:restriction base="dms:DateTime"/>
      </xsd:simpleType>
    </xsd:element>
    <xsd:element name="Retention" ma:index="13" nillable="true" ma:displayName="Retention" ma:default="0" ma:internalName="Retention" ma:readOnly="false">
      <xsd:simpleType>
        <xsd:restriction base="dms:Number"/>
      </xsd:simpleType>
    </xsd:element>
    <xsd:element name="EDRMSOwner" ma:index="14" nillable="true" ma:displayName="EDRMSOwner" ma:hidden="true" ma:internalName="EDRMSOwner" ma:readOnly="false">
      <xsd:simpleType>
        <xsd:restriction base="dms:Text"/>
      </xsd:simpleType>
    </xsd:element>
    <xsd:element name="RetentionType" ma:index="15" nillable="true" ma:displayName="Retention Type" ma:default="Notify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a52d-d8b9-47ff-a8c3-c8931ddf8d6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a7dd7a64-f5c5-4f30-b8c4-f5626f639d1b" ContentTypeId="0x01010035E33599CC8D1E47A037F474646B1D58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BFE2-ECBA-49C9-89B8-AD65EA75570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39b8a52d-d8b9-47ff-a8c3-c8931ddf8d60"/>
    <ds:schemaRef ds:uri="http://purl.org/dc/terms/"/>
    <ds:schemaRef ds:uri="http://purl.org/dc/dcmitype/"/>
    <ds:schemaRef ds:uri="http://schemas.microsoft.com/office/2006/documentManagement/types"/>
    <ds:schemaRef ds:uri="f8cc70c5-6df4-4163-8f93-1fe30c314df0"/>
    <ds:schemaRef ds:uri="http://schemas.microsoft.com/office/infopath/2007/PartnerControls"/>
    <ds:schemaRef ds:uri="e14115de-03ae-49b5-af01-31035404c4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3E1F5A-5BDB-4F55-9C81-A7175589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60D13-D208-4D57-A025-4F9B8001535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2983F40-867D-45CD-9E38-534A92865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38BA36-857B-44C4-8769-66BE0786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115de-03ae-49b5-af01-31035404c456"/>
    <ds:schemaRef ds:uri="f8cc70c5-6df4-4163-8f93-1fe30c314df0"/>
    <ds:schemaRef ds:uri="39b8a52d-d8b9-47ff-a8c3-c8931ddf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9F441E-1A29-47B6-AA92-947F8A3D741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95A1E9A-FC40-47BA-8929-EE7261A42B44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AF5B4EB-6E25-462E-954B-5BCE4F0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Redmore, James</dc:creator>
  <cp:keywords/>
  <dc:description/>
  <cp:lastModifiedBy>Lydiat, Christopher</cp:lastModifiedBy>
  <cp:revision>13</cp:revision>
  <dcterms:created xsi:type="dcterms:W3CDTF">2020-03-26T10:12:00Z</dcterms:created>
  <dcterms:modified xsi:type="dcterms:W3CDTF">2020-06-16T12:08:00Z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0x01010035E33599CC8D1E47A037F474646B1D5800273A6B879E4806468C3420FB11894285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6532cd88-c26f-4e05-8612-f7d830498402</vt:lpwstr>
  </property>
  <property fmtid="{D5CDD505-2E9C-101B-9397-08002B2CF9AE}" pid="6" name="TaxKeyword">
    <vt:lpwstr/>
  </property>
  <property fmtid="{D5CDD505-2E9C-101B-9397-08002B2CF9AE}" pid="7" name="RecordType">
    <vt:lpwstr>9;#Meeting papers (inc. agendas minutes etc)|ce21491e-24bf-490d-8d19-382be1f405d0</vt:lpwstr>
  </property>
</Properties>
</file>